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88B78" w14:textId="77777777" w:rsidR="008D0D14" w:rsidRDefault="008D0D14">
      <w:pPr>
        <w:rPr>
          <w:rStyle w:val="FootnoteReference"/>
        </w:rPr>
      </w:pPr>
    </w:p>
    <w:tbl>
      <w:tblPr>
        <w:tblW w:w="8150" w:type="dxa"/>
        <w:tblBorders>
          <w:insideH w:val="single" w:sz="4" w:space="0" w:color="auto"/>
          <w:insideV w:val="single" w:sz="4" w:space="0" w:color="auto"/>
        </w:tblBorders>
        <w:tblLook w:val="0000" w:firstRow="0" w:lastRow="0" w:firstColumn="0" w:lastColumn="0" w:noHBand="0" w:noVBand="0"/>
      </w:tblPr>
      <w:tblGrid>
        <w:gridCol w:w="8150"/>
      </w:tblGrid>
      <w:tr w:rsidR="008D0D14" w14:paraId="606681CE" w14:textId="77777777">
        <w:trPr>
          <w:cantSplit/>
          <w:trHeight w:val="569"/>
        </w:trPr>
        <w:tc>
          <w:tcPr>
            <w:tcW w:w="8150" w:type="dxa"/>
          </w:tcPr>
          <w:p w14:paraId="7A6B6464" w14:textId="77777777" w:rsidR="00F22412" w:rsidRDefault="00F22412" w:rsidP="00F22412">
            <w:pPr>
              <w:pStyle w:val="TOCBase"/>
              <w:spacing w:after="0"/>
              <w:rPr>
                <w:rFonts w:cs="Arial"/>
                <w:color w:val="000000"/>
              </w:rPr>
            </w:pPr>
            <w:r>
              <w:rPr>
                <w:rFonts w:cs="Arial"/>
                <w:color w:val="000000"/>
              </w:rPr>
              <w:t xml:space="preserve">Nipissing Forest Resource Management Inc. </w:t>
            </w:r>
          </w:p>
          <w:p w14:paraId="04F73C74" w14:textId="77777777" w:rsidR="00F22412" w:rsidRDefault="00F22412" w:rsidP="00F22412">
            <w:pPr>
              <w:pStyle w:val="TOCBase"/>
              <w:spacing w:after="0"/>
              <w:rPr>
                <w:rFonts w:cs="Arial"/>
                <w:color w:val="000000"/>
              </w:rPr>
            </w:pPr>
            <w:r>
              <w:rPr>
                <w:rFonts w:cs="Arial"/>
                <w:color w:val="000000"/>
              </w:rPr>
              <w:t>P.O. Box 179, 128 Lansdowne</w:t>
            </w:r>
            <w:r w:rsidR="00CB4A97">
              <w:rPr>
                <w:rFonts w:cs="Arial"/>
                <w:color w:val="000000"/>
              </w:rPr>
              <w:t xml:space="preserve"> Street</w:t>
            </w:r>
          </w:p>
          <w:p w14:paraId="1BD6E5D1" w14:textId="77777777" w:rsidR="00F22412" w:rsidRDefault="00F22412" w:rsidP="00F22412">
            <w:pPr>
              <w:pStyle w:val="TOCBase"/>
              <w:spacing w:after="0"/>
              <w:rPr>
                <w:rFonts w:cs="Arial"/>
                <w:color w:val="000000"/>
              </w:rPr>
            </w:pPr>
            <w:r>
              <w:rPr>
                <w:rFonts w:cs="Arial"/>
                <w:color w:val="000000"/>
              </w:rPr>
              <w:t>Calland</w:t>
            </w:r>
            <w:r w:rsidR="00CB4A97">
              <w:rPr>
                <w:rFonts w:cs="Arial"/>
                <w:color w:val="000000"/>
              </w:rPr>
              <w:t>e</w:t>
            </w:r>
            <w:r>
              <w:rPr>
                <w:rFonts w:cs="Arial"/>
                <w:color w:val="000000"/>
              </w:rPr>
              <w:t>r, Ontario  P0H 1H0</w:t>
            </w:r>
          </w:p>
          <w:p w14:paraId="1E3B34D5" w14:textId="77777777" w:rsidR="008D0D14" w:rsidRPr="00A74BCA" w:rsidRDefault="00F22412" w:rsidP="00557D91">
            <w:pPr>
              <w:pStyle w:val="NoSpacing"/>
            </w:pPr>
            <w:r>
              <w:rPr>
                <w:rFonts w:cs="Arial"/>
                <w:color w:val="000000"/>
              </w:rPr>
              <w:t>705-752</w:t>
            </w:r>
            <w:r>
              <w:rPr>
                <w:rFonts w:cs="Arial"/>
              </w:rPr>
              <w:t xml:space="preserve">-5430  </w:t>
            </w:r>
            <w:hyperlink r:id="rId11" w:history="1">
              <w:r w:rsidRPr="005832F0">
                <w:rPr>
                  <w:rStyle w:val="Hyperlink"/>
                  <w:rFonts w:cs="Arial"/>
                </w:rPr>
                <w:t>www.nipissingforest.com</w:t>
              </w:r>
            </w:hyperlink>
          </w:p>
        </w:tc>
      </w:tr>
    </w:tbl>
    <w:p w14:paraId="578E9F0A" w14:textId="77777777" w:rsidR="008D0D14" w:rsidRDefault="008D0D14">
      <w:pPr>
        <w:pStyle w:val="TitleCover"/>
      </w:pPr>
      <w:r>
        <w:t>High Conservati</w:t>
      </w:r>
      <w:r w:rsidR="00C8327C">
        <w:t>on Values in the Nip</w:t>
      </w:r>
      <w:r w:rsidR="00F22412">
        <w:t>issing</w:t>
      </w:r>
      <w:r>
        <w:t xml:space="preserve"> Forest </w:t>
      </w:r>
    </w:p>
    <w:p w14:paraId="15782F5B" w14:textId="77777777" w:rsidR="008D0D14" w:rsidRDefault="008D0D14" w:rsidP="000B1571">
      <w:pPr>
        <w:pStyle w:val="SubtitleCover"/>
        <w:ind w:right="607"/>
      </w:pPr>
      <w:r>
        <w:t>Assessment, management and monitoring of forest conservation from a global, national and local perspective based on Forest Stewardship Council Principle 9</w:t>
      </w:r>
    </w:p>
    <w:p w14:paraId="3EBD7F0A" w14:textId="77777777" w:rsidR="008D0D14" w:rsidRDefault="008D0D14">
      <w:pPr>
        <w:pStyle w:val="BodyText"/>
      </w:pPr>
    </w:p>
    <w:p w14:paraId="06BF7954" w14:textId="77777777" w:rsidR="008D0D14" w:rsidRDefault="008D0D14"/>
    <w:p w14:paraId="7A9E450F" w14:textId="77777777" w:rsidR="009E63AF" w:rsidRDefault="007B4B11" w:rsidP="00762B25">
      <w:pPr>
        <w:jc w:val="right"/>
      </w:pPr>
      <w:r>
        <w:t>Mark Lockhart</w:t>
      </w:r>
      <w:r w:rsidR="007E6707">
        <w:t>, RPF, MScF</w:t>
      </w:r>
    </w:p>
    <w:p w14:paraId="24CC3D79" w14:textId="77777777" w:rsidR="008D0D14" w:rsidRDefault="009E63AF" w:rsidP="00762B25">
      <w:pPr>
        <w:jc w:val="right"/>
      </w:pPr>
      <w:r>
        <w:t>Nipissing Forest Resource Management Inc</w:t>
      </w:r>
    </w:p>
    <w:p w14:paraId="4A5F0986" w14:textId="77777777" w:rsidR="009E63AF" w:rsidRDefault="009E63AF" w:rsidP="00762B25">
      <w:pPr>
        <w:jc w:val="right"/>
      </w:pPr>
    </w:p>
    <w:p w14:paraId="3AFD26DB" w14:textId="77777777" w:rsidR="009E63AF" w:rsidRDefault="009E63AF" w:rsidP="00762B25">
      <w:pPr>
        <w:jc w:val="right"/>
      </w:pPr>
      <w:r>
        <w:t>Tom Clark</w:t>
      </w:r>
      <w:r w:rsidR="00A64EB1">
        <w:t xml:space="preserve"> and Bethany Waite</w:t>
      </w:r>
    </w:p>
    <w:p w14:paraId="1CC87CD9" w14:textId="77777777" w:rsidR="009E63AF" w:rsidRDefault="009E63AF" w:rsidP="00762B25">
      <w:pPr>
        <w:jc w:val="right"/>
      </w:pPr>
      <w:r>
        <w:t xml:space="preserve">CMC Ecological Consulting </w:t>
      </w:r>
    </w:p>
    <w:p w14:paraId="526A49C7" w14:textId="77777777" w:rsidR="00CB4A97" w:rsidRDefault="00CB4A97" w:rsidP="00762B25">
      <w:pPr>
        <w:jc w:val="right"/>
      </w:pPr>
    </w:p>
    <w:p w14:paraId="529D32EE" w14:textId="77777777" w:rsidR="00CB4A97" w:rsidRDefault="00CB4A97" w:rsidP="00762B25">
      <w:pPr>
        <w:jc w:val="right"/>
      </w:pPr>
      <w:r>
        <w:t>Peter Street</w:t>
      </w:r>
    </w:p>
    <w:p w14:paraId="73B7B3EB" w14:textId="77777777" w:rsidR="00762B25" w:rsidRDefault="00CB4A97" w:rsidP="00CB4A97">
      <w:pPr>
        <w:jc w:val="right"/>
      </w:pPr>
      <w:r>
        <w:t>Edge Forestry</w:t>
      </w:r>
    </w:p>
    <w:p w14:paraId="697E27F1" w14:textId="77777777" w:rsidR="00762B25" w:rsidRDefault="00762B25"/>
    <w:p w14:paraId="27CF4635" w14:textId="77777777" w:rsidR="008D0D14" w:rsidRDefault="00762B25" w:rsidP="00337A94">
      <w:pPr>
        <w:pStyle w:val="BodyText"/>
        <w:rPr>
          <w:sz w:val="36"/>
          <w:lang w:val="en-GB"/>
        </w:rPr>
      </w:pPr>
      <w:r>
        <w:rPr>
          <w:noProof/>
          <w:sz w:val="36"/>
          <w:lang w:eastAsia="en-CA"/>
        </w:rPr>
        <w:drawing>
          <wp:anchor distT="0" distB="0" distL="114300" distR="114300" simplePos="0" relativeHeight="251661824" behindDoc="1" locked="0" layoutInCell="1" allowOverlap="1" wp14:anchorId="0F88B603" wp14:editId="0ABB5CFF">
            <wp:simplePos x="0" y="0"/>
            <wp:positionH relativeFrom="column">
              <wp:posOffset>1687195</wp:posOffset>
            </wp:positionH>
            <wp:positionV relativeFrom="paragraph">
              <wp:posOffset>6985</wp:posOffset>
            </wp:positionV>
            <wp:extent cx="4335145" cy="2418080"/>
            <wp:effectExtent l="19050" t="19050" r="27305" b="20320"/>
            <wp:wrapTight wrapText="bothSides">
              <wp:wrapPolygon edited="0">
                <wp:start x="-95" y="-170"/>
                <wp:lineTo x="-95" y="21782"/>
                <wp:lineTo x="21736" y="21782"/>
                <wp:lineTo x="21736" y="-170"/>
                <wp:lineTo x="-95" y="-170"/>
              </wp:wrapPolygon>
            </wp:wrapTight>
            <wp:docPr id="5" name="Picture 4" descr="Nip HCV cover pic credit 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p HCV cover pic credit ML.jpg"/>
                    <pic:cNvPicPr/>
                  </pic:nvPicPr>
                  <pic:blipFill>
                    <a:blip r:embed="rId12" cstate="print"/>
                    <a:stretch>
                      <a:fillRect/>
                    </a:stretch>
                  </pic:blipFill>
                  <pic:spPr>
                    <a:xfrm>
                      <a:off x="0" y="0"/>
                      <a:ext cx="4335145" cy="2418080"/>
                    </a:xfrm>
                    <a:prstGeom prst="rect">
                      <a:avLst/>
                    </a:prstGeom>
                    <a:ln w="15875">
                      <a:solidFill>
                        <a:schemeClr val="tx1"/>
                      </a:solidFill>
                    </a:ln>
                  </pic:spPr>
                </pic:pic>
              </a:graphicData>
            </a:graphic>
          </wp:anchor>
        </w:drawing>
      </w:r>
      <w:r w:rsidR="008D0D14">
        <w:rPr>
          <w:sz w:val="36"/>
          <w:lang w:val="en-GB"/>
        </w:rPr>
        <w:t xml:space="preserve">Version </w:t>
      </w:r>
      <w:r w:rsidR="009E63AF">
        <w:rPr>
          <w:sz w:val="36"/>
          <w:lang w:val="en-GB"/>
        </w:rPr>
        <w:t>2</w:t>
      </w:r>
      <w:r w:rsidR="008D0D14">
        <w:rPr>
          <w:sz w:val="36"/>
          <w:lang w:val="en-GB"/>
        </w:rPr>
        <w:t>.</w:t>
      </w:r>
      <w:r w:rsidR="00CB4A97">
        <w:rPr>
          <w:sz w:val="36"/>
          <w:lang w:val="en-GB"/>
        </w:rPr>
        <w:t>3</w:t>
      </w:r>
      <w:r w:rsidR="008D0D14">
        <w:rPr>
          <w:sz w:val="36"/>
          <w:lang w:val="en-GB"/>
        </w:rPr>
        <w:t xml:space="preserve">     </w:t>
      </w:r>
    </w:p>
    <w:p w14:paraId="55C52A2E" w14:textId="77777777" w:rsidR="008D0D14" w:rsidRPr="00FD615D" w:rsidRDefault="00067186">
      <w:pPr>
        <w:rPr>
          <w:strike/>
          <w:lang w:val="en-GB"/>
        </w:rPr>
      </w:pPr>
      <w:r w:rsidRPr="00067186">
        <w:rPr>
          <w:lang w:val="en-GB"/>
        </w:rPr>
        <w:t xml:space="preserve">October </w:t>
      </w:r>
      <w:r w:rsidR="00FD615D" w:rsidRPr="00067186">
        <w:rPr>
          <w:lang w:val="en-GB"/>
        </w:rPr>
        <w:t>2019</w:t>
      </w:r>
    </w:p>
    <w:p w14:paraId="07F01921" w14:textId="77777777" w:rsidR="008D0D14" w:rsidRDefault="008D0D14">
      <w:pPr>
        <w:rPr>
          <w:lang w:val="en-GB"/>
        </w:rPr>
      </w:pPr>
    </w:p>
    <w:p w14:paraId="2100C87A" w14:textId="77777777" w:rsidR="008D0D14" w:rsidRDefault="008D0D14">
      <w:pPr>
        <w:rPr>
          <w:lang w:val="en-GB"/>
        </w:rPr>
      </w:pPr>
    </w:p>
    <w:p w14:paraId="3617C0B8" w14:textId="77777777" w:rsidR="008D0D14" w:rsidRDefault="00000000">
      <w:pPr>
        <w:rPr>
          <w:lang w:val="en-GB"/>
        </w:rPr>
        <w:sectPr w:rsidR="008D0D14">
          <w:headerReference w:type="default" r:id="rId13"/>
          <w:footerReference w:type="default" r:id="rId14"/>
          <w:footerReference w:type="first" r:id="rId15"/>
          <w:pgSz w:w="12240" w:h="15840"/>
          <w:pgMar w:top="1106" w:right="1260" w:bottom="1440" w:left="1584" w:header="720" w:footer="720" w:gutter="0"/>
          <w:cols w:space="720"/>
          <w:noEndnote/>
        </w:sectPr>
      </w:pPr>
      <w:r>
        <w:rPr>
          <w:noProof/>
          <w:lang w:val="en-US"/>
        </w:rPr>
        <w:pict w14:anchorId="50EB5630">
          <v:shapetype id="_x0000_t202" coordsize="21600,21600" o:spt="202" path="m,l,21600r21600,l21600,xe">
            <v:stroke joinstyle="miter"/>
            <v:path gradientshapeok="t" o:connecttype="rect"/>
          </v:shapetype>
          <v:shape id="Text Box 7" o:spid="_x0000_s2050" type="#_x0000_t202" style="position:absolute;margin-left:419.2pt;margin-top:130.6pt;width:1in;height:19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" stroked="f">
            <v:fill opacity="0"/>
            <v:textbox>
              <w:txbxContent>
                <w:p w14:paraId="1832570B" w14:textId="77777777" w:rsidR="005028DB" w:rsidRPr="00030D1A" w:rsidRDefault="005028DB">
                  <w:pPr>
                    <w:rPr>
                      <w:sz w:val="14"/>
                    </w:rPr>
                  </w:pPr>
                  <w:r w:rsidRPr="00030D1A">
                    <w:rPr>
                      <w:sz w:val="14"/>
                    </w:rPr>
                    <w:t>M Lockhart</w:t>
                  </w:r>
                </w:p>
              </w:txbxContent>
            </v:textbox>
          </v:shape>
        </w:pict>
      </w:r>
      <w:r w:rsidR="008D0D14">
        <w:rPr>
          <w:lang w:val="en-GB"/>
        </w:rPr>
        <w:t xml:space="preserve"> </w:t>
      </w:r>
    </w:p>
    <w:p w14:paraId="484928DC" w14:textId="77777777" w:rsidR="001A0E27" w:rsidRDefault="001A0E27" w:rsidP="001A0E27">
      <w:bookmarkStart w:id="0" w:name="_Toc176294309"/>
      <w:r w:rsidRPr="00862099">
        <w:rPr>
          <w:b/>
          <w:sz w:val="24"/>
        </w:rPr>
        <w:lastRenderedPageBreak/>
        <w:t>Important information for reading this document</w:t>
      </w:r>
      <w:r w:rsidRPr="00527655">
        <w:t xml:space="preserve">– </w:t>
      </w:r>
      <w:r>
        <w:t>A High Conservation Value (HCV)</w:t>
      </w:r>
      <w:r w:rsidRPr="00527655">
        <w:t xml:space="preserve"> assessment is primarily a communications document.  It brings together all of the values information in one location to allow for a fair assessment of what is a true High Conservation Value (HCV). To accomplish this, there is a very heavy reliance on many other documents.  Most of these are accessible </w:t>
      </w:r>
      <w:r>
        <w:t>through</w:t>
      </w:r>
      <w:r w:rsidRPr="00527655">
        <w:t xml:space="preserve"> Internet links that are included in this report.  </w:t>
      </w:r>
      <w:r w:rsidRPr="00527655">
        <w:rPr>
          <w:b/>
          <w:i/>
        </w:rPr>
        <w:t>If the reader wishes to fully access these, this report should be read on a computer with a high speed internet connection</w:t>
      </w:r>
      <w:r w:rsidRPr="00527655">
        <w:t>. Here is some guidance on accessing the supporting documents:</w:t>
      </w:r>
    </w:p>
    <w:p w14:paraId="39B16DD8" w14:textId="77777777" w:rsidR="001A0E27" w:rsidRPr="00527655" w:rsidRDefault="001A0E27" w:rsidP="001A0E27"/>
    <w:p w14:paraId="66CFBCDA" w14:textId="77777777" w:rsidR="001A0E27" w:rsidRPr="005D2FA5" w:rsidRDefault="001A0E27" w:rsidP="00C42C8D">
      <w:pPr>
        <w:pStyle w:val="ListParagraph"/>
        <w:numPr>
          <w:ilvl w:val="0"/>
          <w:numId w:val="8"/>
        </w:numPr>
        <w:contextualSpacing/>
      </w:pPr>
      <w:r w:rsidRPr="00527655">
        <w:rPr>
          <w:b/>
        </w:rPr>
        <w:t xml:space="preserve">Important:  Depending on your computer, links </w:t>
      </w:r>
      <w:r>
        <w:rPr>
          <w:b/>
        </w:rPr>
        <w:t xml:space="preserve">may </w:t>
      </w:r>
      <w:r w:rsidRPr="00527655">
        <w:rPr>
          <w:b/>
        </w:rPr>
        <w:t>work with a single click, but some will require you to hold the control key and click on the link.</w:t>
      </w:r>
    </w:p>
    <w:p w14:paraId="4A8CD8AD" w14:textId="77777777" w:rsidR="001A0E27" w:rsidRDefault="001A0E27" w:rsidP="001A0E27">
      <w:pPr>
        <w:rPr>
          <w:b/>
        </w:rPr>
      </w:pPr>
    </w:p>
    <w:p w14:paraId="18614AC1" w14:textId="77777777" w:rsidR="001A0E27" w:rsidRPr="00372932" w:rsidRDefault="001A0E27" w:rsidP="001A0E27">
      <w:pPr>
        <w:rPr>
          <w:i/>
          <w:sz w:val="30"/>
          <w:szCs w:val="30"/>
        </w:rPr>
      </w:pPr>
      <w:r>
        <w:rPr>
          <w:b/>
          <w:i/>
          <w:sz w:val="30"/>
          <w:szCs w:val="30"/>
        </w:rPr>
        <w:t xml:space="preserve">After viewing a hyperlink, </w:t>
      </w:r>
      <w:r w:rsidRPr="00372932">
        <w:rPr>
          <w:b/>
          <w:i/>
          <w:sz w:val="30"/>
          <w:szCs w:val="30"/>
        </w:rPr>
        <w:t xml:space="preserve">return to previous page (PDF or WORD) </w:t>
      </w:r>
      <w:r>
        <w:rPr>
          <w:b/>
          <w:i/>
          <w:sz w:val="30"/>
          <w:szCs w:val="30"/>
        </w:rPr>
        <w:t xml:space="preserve">by </w:t>
      </w:r>
      <w:r w:rsidRPr="00372932">
        <w:rPr>
          <w:b/>
          <w:i/>
          <w:sz w:val="30"/>
          <w:szCs w:val="30"/>
          <w:u w:val="single"/>
        </w:rPr>
        <w:t xml:space="preserve">ALT </w:t>
      </w:r>
      <w:r w:rsidRPr="007A39C9">
        <w:rPr>
          <w:b/>
          <w:i/>
          <w:sz w:val="30"/>
          <w:szCs w:val="30"/>
          <w:u w:val="single"/>
        </w:rPr>
        <w:sym w:font="Wingdings" w:char="F0E7"/>
      </w:r>
      <w:r>
        <w:rPr>
          <w:b/>
          <w:i/>
          <w:sz w:val="30"/>
          <w:szCs w:val="30"/>
          <w:u w:val="single"/>
        </w:rPr>
        <w:t xml:space="preserve"> </w:t>
      </w:r>
      <w:r w:rsidRPr="007A39C9">
        <w:rPr>
          <w:b/>
          <w:i/>
          <w:sz w:val="30"/>
          <w:szCs w:val="30"/>
        </w:rPr>
        <w:t xml:space="preserve">   </w:t>
      </w:r>
      <w:r>
        <w:rPr>
          <w:b/>
          <w:i/>
          <w:sz w:val="30"/>
          <w:szCs w:val="30"/>
          <w:u w:val="single"/>
        </w:rPr>
        <w:t xml:space="preserve">(ALT </w:t>
      </w:r>
      <w:r w:rsidRPr="00372932">
        <w:rPr>
          <w:b/>
          <w:i/>
          <w:sz w:val="30"/>
          <w:szCs w:val="30"/>
          <w:u w:val="single"/>
        </w:rPr>
        <w:t>left arrow</w:t>
      </w:r>
      <w:r>
        <w:rPr>
          <w:b/>
          <w:i/>
          <w:sz w:val="30"/>
          <w:szCs w:val="30"/>
          <w:u w:val="single"/>
        </w:rPr>
        <w:t>)</w:t>
      </w:r>
    </w:p>
    <w:p w14:paraId="677D82C9" w14:textId="77777777" w:rsidR="001A0E27" w:rsidRPr="00527655" w:rsidRDefault="001A0E27" w:rsidP="001A0E27">
      <w:pPr>
        <w:pStyle w:val="ListParagraph"/>
        <w:ind w:left="1440"/>
      </w:pPr>
    </w:p>
    <w:p w14:paraId="550F4D75" w14:textId="77777777" w:rsidR="001A0E27" w:rsidRDefault="001A0E27" w:rsidP="00C42C8D">
      <w:pPr>
        <w:pStyle w:val="ListParagraph"/>
        <w:numPr>
          <w:ilvl w:val="0"/>
          <w:numId w:val="8"/>
        </w:numPr>
        <w:contextualSpacing/>
      </w:pPr>
      <w:r w:rsidRPr="00B0514B">
        <w:t xml:space="preserve">The document is provided in either </w:t>
      </w:r>
      <w:r w:rsidR="00CB4A97">
        <w:t xml:space="preserve">MS </w:t>
      </w:r>
      <w:r w:rsidRPr="00B0514B">
        <w:t>WORD format or PDF because these are the most widely available and functional formats</w:t>
      </w:r>
    </w:p>
    <w:p w14:paraId="471B65AF" w14:textId="77777777" w:rsidR="00CB4A97" w:rsidRPr="00527655" w:rsidRDefault="00CB4A97" w:rsidP="00CB4A97">
      <w:pPr>
        <w:pStyle w:val="ListParagraph"/>
        <w:contextualSpacing/>
      </w:pPr>
    </w:p>
    <w:p w14:paraId="0118BECC" w14:textId="77777777" w:rsidR="001A0E27" w:rsidRPr="00527655" w:rsidRDefault="001A0E27" w:rsidP="00C42C8D">
      <w:pPr>
        <w:pStyle w:val="ListParagraph"/>
        <w:numPr>
          <w:ilvl w:val="0"/>
          <w:numId w:val="8"/>
        </w:numPr>
        <w:contextualSpacing/>
      </w:pPr>
      <w:r>
        <w:t>A few</w:t>
      </w:r>
      <w:r w:rsidRPr="00527655">
        <w:t xml:space="preserve"> web documents are large (&gt; 20 or 30 megabytes, such as the Forest Management Plan documents and maps).  They may take a minute or so to download. </w:t>
      </w:r>
    </w:p>
    <w:p w14:paraId="2D5C51E1" w14:textId="77777777" w:rsidR="001A0E27" w:rsidRPr="00527655" w:rsidRDefault="001A0E27" w:rsidP="001A0E27"/>
    <w:p w14:paraId="49BE004D" w14:textId="77777777" w:rsidR="001A0E27" w:rsidRPr="00527655" w:rsidRDefault="001A0E27" w:rsidP="00C42C8D">
      <w:pPr>
        <w:pStyle w:val="ListParagraph"/>
        <w:numPr>
          <w:ilvl w:val="0"/>
          <w:numId w:val="8"/>
        </w:numPr>
        <w:contextualSpacing/>
      </w:pPr>
      <w:r w:rsidRPr="00527655">
        <w:t>References are provided in several formats depending on the purpose: Web links are provided for key documents in the text (</w:t>
      </w:r>
      <w:r w:rsidRPr="00527655">
        <w:rPr>
          <w:color w:val="0000FF"/>
        </w:rPr>
        <w:t>blue fonts</w:t>
      </w:r>
      <w:r w:rsidRPr="00527655">
        <w:t>) or footnotes, and have been verified as of the date of this report; a citation list is provided for general scientific papers not available on line, and other papers of general interest.  Additional links are listed under “assessment methodology” within each element.  There is some redundancy to allow for different means for users to access information.</w:t>
      </w:r>
    </w:p>
    <w:p w14:paraId="191E6DF8" w14:textId="77777777" w:rsidR="001A0E27" w:rsidRPr="00527655" w:rsidRDefault="001A0E27" w:rsidP="001A0E27">
      <w:pPr>
        <w:pStyle w:val="ListParagraph"/>
      </w:pPr>
    </w:p>
    <w:p w14:paraId="3F6D72C0" w14:textId="77777777" w:rsidR="001A0E27" w:rsidRDefault="001A0E27" w:rsidP="00C42C8D">
      <w:pPr>
        <w:pStyle w:val="ListParagraph"/>
        <w:numPr>
          <w:ilvl w:val="0"/>
          <w:numId w:val="8"/>
        </w:numPr>
        <w:contextualSpacing/>
      </w:pPr>
      <w:r w:rsidRPr="00527655">
        <w:t xml:space="preserve">This document contains only a few maps and illustrations because the linked documents will provide better and normally more up to date graphical information.   </w:t>
      </w:r>
    </w:p>
    <w:p w14:paraId="64D7F74E" w14:textId="77777777" w:rsidR="001A0E27" w:rsidRDefault="001A0E27" w:rsidP="001A0E27">
      <w:pPr>
        <w:pStyle w:val="ListParagraph"/>
      </w:pPr>
    </w:p>
    <w:p w14:paraId="4C375715" w14:textId="77777777" w:rsidR="001A0E27" w:rsidRPr="00527655" w:rsidRDefault="001A0E27" w:rsidP="00C42C8D">
      <w:pPr>
        <w:pStyle w:val="ListParagraph"/>
        <w:numPr>
          <w:ilvl w:val="0"/>
          <w:numId w:val="8"/>
        </w:numPr>
        <w:contextualSpacing/>
      </w:pPr>
      <w:r>
        <w:t xml:space="preserve">Common Names in this report are capitalized to improve readability for people unfamiliar with the breadth of species (despite the APA style guide).  </w:t>
      </w:r>
    </w:p>
    <w:p w14:paraId="0214A21D" w14:textId="77777777" w:rsidR="001A0E27" w:rsidRPr="00527655" w:rsidRDefault="001A0E27" w:rsidP="001A0E27">
      <w:pPr>
        <w:pStyle w:val="ListParagraph"/>
      </w:pPr>
    </w:p>
    <w:p w14:paraId="6C9BF212" w14:textId="77777777" w:rsidR="001A0E27" w:rsidRPr="00527655" w:rsidRDefault="001A0E27" w:rsidP="00C42C8D">
      <w:pPr>
        <w:pStyle w:val="ListParagraph"/>
        <w:numPr>
          <w:ilvl w:val="0"/>
          <w:numId w:val="8"/>
        </w:numPr>
        <w:contextualSpacing/>
      </w:pPr>
      <w:r w:rsidRPr="00527655">
        <w:t>Comments are welcome on whether more maps and illustrations would help the readability of the document for the next version.</w:t>
      </w:r>
    </w:p>
    <w:p w14:paraId="35A29DF2" w14:textId="77777777" w:rsidR="001A0E27" w:rsidRPr="00527655" w:rsidRDefault="001A0E27" w:rsidP="001A0E27">
      <w:pPr>
        <w:pStyle w:val="ListParagraph"/>
      </w:pPr>
    </w:p>
    <w:p w14:paraId="3A920BA1" w14:textId="77777777" w:rsidR="001A0E27" w:rsidRPr="00527655" w:rsidRDefault="001A0E27" w:rsidP="001A0E27">
      <w:pPr>
        <w:ind w:left="720"/>
      </w:pPr>
      <w:r w:rsidRPr="00527655">
        <w:t xml:space="preserve">Please send comments to </w:t>
      </w:r>
      <w:r w:rsidR="00FD615D" w:rsidRPr="00067186">
        <w:rPr>
          <w:rFonts w:cs="Arial"/>
          <w:color w:val="222222"/>
          <w:shd w:val="clear" w:color="auto" w:fill="FFFFFF"/>
        </w:rPr>
        <w:t>Mark Lockhart (</w:t>
      </w:r>
      <w:hyperlink r:id="rId16" w:history="1">
        <w:r w:rsidR="00FD615D" w:rsidRPr="00067186">
          <w:rPr>
            <w:rStyle w:val="Hyperlink"/>
            <w:rFonts w:cs="Arial"/>
            <w:shd w:val="clear" w:color="auto" w:fill="FFFFFF"/>
          </w:rPr>
          <w:t>mlockhart@nipissingforest.com</w:t>
        </w:r>
      </w:hyperlink>
      <w:r w:rsidR="00FD615D" w:rsidRPr="00067186">
        <w:rPr>
          <w:rFonts w:cs="Arial"/>
          <w:color w:val="222222"/>
          <w:shd w:val="clear" w:color="auto" w:fill="FFFFFF"/>
        </w:rPr>
        <w:t>)</w:t>
      </w:r>
      <w:r w:rsidR="00FD615D">
        <w:rPr>
          <w:rFonts w:cs="Arial"/>
          <w:color w:val="222222"/>
          <w:shd w:val="clear" w:color="auto" w:fill="FFFFFF"/>
        </w:rPr>
        <w:t xml:space="preserve"> </w:t>
      </w:r>
      <w:r w:rsidR="00CB4A97">
        <w:rPr>
          <w:rFonts w:cs="Arial"/>
          <w:color w:val="222222"/>
          <w:shd w:val="clear" w:color="auto" w:fill="FFFFFF"/>
        </w:rPr>
        <w:t xml:space="preserve"> </w:t>
      </w:r>
    </w:p>
    <w:p w14:paraId="0FD4FA9B" w14:textId="77777777" w:rsidR="008D0D14" w:rsidRDefault="00B7692D" w:rsidP="007D6B1C">
      <w:r>
        <w:t xml:space="preserve"> </w:t>
      </w:r>
    </w:p>
    <w:p w14:paraId="789EBAFC" w14:textId="77777777" w:rsidR="008D0D14" w:rsidRDefault="008D0D14" w:rsidP="007D6B1C">
      <w:pPr>
        <w:rPr>
          <w:lang w:val="en-GB"/>
        </w:rPr>
      </w:pPr>
    </w:p>
    <w:p w14:paraId="7C785BF7" w14:textId="77777777" w:rsidR="008D0D14" w:rsidRDefault="008D0D14" w:rsidP="007D6B1C">
      <w:pPr>
        <w:rPr>
          <w:lang w:val="en-GB"/>
        </w:rPr>
      </w:pPr>
    </w:p>
    <w:p w14:paraId="306D0DD7" w14:textId="77777777" w:rsidR="008D0D14" w:rsidRPr="002F6941" w:rsidRDefault="008D0D14" w:rsidP="007D6B1C">
      <w:pPr>
        <w:pStyle w:val="Heading1"/>
      </w:pPr>
      <w:bookmarkStart w:id="1" w:name="_Toc332484840"/>
      <w:bookmarkStart w:id="2" w:name="_Toc334656339"/>
      <w:bookmarkStart w:id="3" w:name="_Toc29754694"/>
      <w:r w:rsidRPr="002F6941">
        <w:t>Acknowledgements</w:t>
      </w:r>
      <w:bookmarkEnd w:id="1"/>
      <w:bookmarkEnd w:id="2"/>
      <w:bookmarkEnd w:id="3"/>
    </w:p>
    <w:p w14:paraId="62B8B55D" w14:textId="77777777" w:rsidR="008D0D14" w:rsidRDefault="00A64EB1" w:rsidP="007D6B1C">
      <w:pPr>
        <w:rPr>
          <w:lang w:val="en-GB"/>
        </w:rPr>
      </w:pPr>
      <w:r>
        <w:rPr>
          <w:lang w:val="en-GB"/>
        </w:rPr>
        <w:t xml:space="preserve">The authors acknowledge </w:t>
      </w:r>
      <w:r w:rsidR="00557D91">
        <w:rPr>
          <w:lang w:val="en-GB"/>
        </w:rPr>
        <w:t>t</w:t>
      </w:r>
      <w:r w:rsidR="008D0D14">
        <w:rPr>
          <w:lang w:val="en-GB"/>
        </w:rPr>
        <w:t xml:space="preserve">he </w:t>
      </w:r>
      <w:r>
        <w:rPr>
          <w:lang w:val="en-GB"/>
        </w:rPr>
        <w:t xml:space="preserve">Nipissing Forest </w:t>
      </w:r>
      <w:r w:rsidR="008D0D14">
        <w:rPr>
          <w:lang w:val="en-GB"/>
        </w:rPr>
        <w:t>Local Citizen’s Committee for their advice and patience in connecting HCVs with the values they carefully safeguard</w:t>
      </w:r>
      <w:r>
        <w:rPr>
          <w:lang w:val="en-GB"/>
        </w:rPr>
        <w:t xml:space="preserve">.  </w:t>
      </w:r>
      <w:r w:rsidR="001A0E27">
        <w:rPr>
          <w:lang w:val="en-GB"/>
        </w:rPr>
        <w:t xml:space="preserve">The Aboriginal Working Group was just as helpful and provided a stimulating discussion of the values on the forest.  </w:t>
      </w:r>
      <w:r w:rsidR="00452B35">
        <w:rPr>
          <w:lang w:val="en-GB"/>
        </w:rPr>
        <w:t>MNR</w:t>
      </w:r>
      <w:r w:rsidR="008D0D14">
        <w:rPr>
          <w:lang w:val="en-GB"/>
        </w:rPr>
        <w:t xml:space="preserve"> staff</w:t>
      </w:r>
      <w:r w:rsidR="001A0E27">
        <w:rPr>
          <w:lang w:val="en-GB"/>
        </w:rPr>
        <w:t>,</w:t>
      </w:r>
      <w:r w:rsidR="008D0D14">
        <w:rPr>
          <w:lang w:val="en-GB"/>
        </w:rPr>
        <w:t xml:space="preserve"> </w:t>
      </w:r>
      <w:r w:rsidR="001A0E27">
        <w:rPr>
          <w:lang w:val="en-GB"/>
        </w:rPr>
        <w:t>who are charged with legal</w:t>
      </w:r>
      <w:r w:rsidR="00557D91">
        <w:rPr>
          <w:lang w:val="en-GB"/>
        </w:rPr>
        <w:t>ly</w:t>
      </w:r>
      <w:r w:rsidR="001A0E27">
        <w:rPr>
          <w:lang w:val="en-GB"/>
        </w:rPr>
        <w:t xml:space="preserve"> safeguarding values were</w:t>
      </w:r>
      <w:r w:rsidR="00557D91">
        <w:rPr>
          <w:lang w:val="en-GB"/>
        </w:rPr>
        <w:t xml:space="preserve"> helpful and</w:t>
      </w:r>
      <w:r w:rsidR="001A0E27">
        <w:rPr>
          <w:lang w:val="en-GB"/>
        </w:rPr>
        <w:t xml:space="preserve"> </w:t>
      </w:r>
      <w:r w:rsidR="008D0D14">
        <w:rPr>
          <w:lang w:val="en-GB"/>
        </w:rPr>
        <w:t xml:space="preserve">professional.  The work of the Planning Team in preparing the </w:t>
      </w:r>
      <w:r>
        <w:rPr>
          <w:lang w:val="en-GB"/>
        </w:rPr>
        <w:t xml:space="preserve">Nipissing </w:t>
      </w:r>
      <w:r w:rsidR="008D0D14">
        <w:rPr>
          <w:lang w:val="en-GB"/>
        </w:rPr>
        <w:t xml:space="preserve">Forest Management Plan is acknowledged as the primary basis for this report.  </w:t>
      </w:r>
      <w:r w:rsidR="00557D91">
        <w:rPr>
          <w:lang w:val="en-GB"/>
        </w:rPr>
        <w:t xml:space="preserve">Kira Dunham provided many helpful comments in the review of the report. </w:t>
      </w:r>
    </w:p>
    <w:p w14:paraId="63129CD4" w14:textId="77777777" w:rsidR="00CB4A97" w:rsidRDefault="00CB4A97">
      <w:pPr>
        <w:tabs>
          <w:tab w:val="clear" w:pos="567"/>
        </w:tabs>
        <w:rPr>
          <w:lang w:val="en-GB"/>
        </w:rPr>
      </w:pPr>
      <w:r>
        <w:rPr>
          <w:lang w:val="en-GB"/>
        </w:rPr>
        <w:br w:type="page"/>
      </w:r>
    </w:p>
    <w:p w14:paraId="5C176E5F" w14:textId="77777777" w:rsidR="008D0D14" w:rsidRDefault="008D0D14" w:rsidP="007D6B1C">
      <w:pPr>
        <w:rPr>
          <w:lang w:val="en-GB"/>
        </w:rPr>
      </w:pPr>
    </w:p>
    <w:p w14:paraId="09F207EF" w14:textId="77777777" w:rsidR="007E6707" w:rsidRPr="00B9346E" w:rsidRDefault="007E6707" w:rsidP="007E6707">
      <w:pPr>
        <w:pStyle w:val="Heading4"/>
      </w:pPr>
      <w:bookmarkStart w:id="4" w:name="_Toc231962873"/>
      <w:r w:rsidRPr="00B9346E">
        <w:t>Acronyms</w:t>
      </w:r>
      <w:bookmarkEnd w:id="4"/>
    </w:p>
    <w:p w14:paraId="25271200" w14:textId="77777777" w:rsidR="007E6707" w:rsidRDefault="007E6707" w:rsidP="007E6707">
      <w:r>
        <w:t>AOC</w:t>
      </w:r>
      <w:r>
        <w:tab/>
      </w:r>
      <w:r>
        <w:tab/>
      </w:r>
      <w:r>
        <w:tab/>
        <w:t>Area of Concern</w:t>
      </w:r>
    </w:p>
    <w:p w14:paraId="66EA49FD" w14:textId="77777777" w:rsidR="007E6707" w:rsidRDefault="007E6707" w:rsidP="007E6707">
      <w:r>
        <w:t>CRO</w:t>
      </w:r>
      <w:r>
        <w:tab/>
      </w:r>
      <w:r>
        <w:tab/>
      </w:r>
      <w:r>
        <w:tab/>
        <w:t>Condition on Regular Operations</w:t>
      </w:r>
    </w:p>
    <w:p w14:paraId="45254D65" w14:textId="77777777" w:rsidR="00CB4A97" w:rsidRPr="00CB4A97" w:rsidRDefault="00000000" w:rsidP="00CB4A97">
      <w:hyperlink r:id="rId17" w:history="1">
        <w:r w:rsidR="00CB4A97" w:rsidRPr="00CB4A97">
          <w:rPr>
            <w:rStyle w:val="Hyperlink"/>
          </w:rPr>
          <w:t>COSEWIC</w:t>
        </w:r>
      </w:hyperlink>
      <w:r w:rsidR="00CB4A97" w:rsidRPr="00CB4A97">
        <w:t xml:space="preserve"> </w:t>
      </w:r>
      <w:r w:rsidR="00CB4A97" w:rsidRPr="00CB4A97">
        <w:tab/>
        <w:t>Committee on the Status of Endangered Wildlife in Canada</w:t>
      </w:r>
    </w:p>
    <w:p w14:paraId="4316F767" w14:textId="77777777" w:rsidR="00CB4A97" w:rsidRDefault="00000000" w:rsidP="00CB4A97">
      <w:hyperlink r:id="rId18" w:history="1">
        <w:r w:rsidR="00CB4A97" w:rsidRPr="00CB4A97">
          <w:rPr>
            <w:rStyle w:val="Hyperlink"/>
          </w:rPr>
          <w:t>COSSARO</w:t>
        </w:r>
      </w:hyperlink>
      <w:r w:rsidR="00CB4A97" w:rsidRPr="00CB4A97">
        <w:tab/>
        <w:t>Committee on the Status of Species at Risk in Ontario</w:t>
      </w:r>
      <w:r w:rsidR="00CB4A97" w:rsidRPr="004D5244">
        <w:t xml:space="preserve"> </w:t>
      </w:r>
      <w:r w:rsidR="00CB4A97">
        <w:t xml:space="preserve"> </w:t>
      </w:r>
    </w:p>
    <w:p w14:paraId="631E10D8" w14:textId="77777777" w:rsidR="007E6707" w:rsidRDefault="007E6707" w:rsidP="007E6707">
      <w:r>
        <w:t>EO</w:t>
      </w:r>
      <w:r>
        <w:tab/>
      </w:r>
      <w:r>
        <w:tab/>
      </w:r>
      <w:r>
        <w:tab/>
        <w:t xml:space="preserve">Element Occurrence </w:t>
      </w:r>
    </w:p>
    <w:p w14:paraId="137913ED" w14:textId="77777777" w:rsidR="007E6707" w:rsidRPr="00B9346E" w:rsidRDefault="007E6707" w:rsidP="007E6707">
      <w:r w:rsidRPr="00B9346E">
        <w:t xml:space="preserve">EMS </w:t>
      </w:r>
      <w:r w:rsidRPr="00B9346E">
        <w:tab/>
      </w:r>
      <w:r w:rsidRPr="00B9346E">
        <w:tab/>
      </w:r>
      <w:r w:rsidRPr="00B9346E">
        <w:tab/>
        <w:t>Environmental Management System</w:t>
      </w:r>
    </w:p>
    <w:p w14:paraId="26FE1C54" w14:textId="77777777" w:rsidR="007E6707" w:rsidRDefault="007E6707" w:rsidP="007E6707">
      <w:r w:rsidRPr="00B9346E">
        <w:t>FMP</w:t>
      </w:r>
      <w:r w:rsidRPr="00B9346E">
        <w:tab/>
      </w:r>
      <w:r w:rsidRPr="00B9346E">
        <w:tab/>
      </w:r>
      <w:r w:rsidRPr="00B9346E">
        <w:tab/>
        <w:t>Forest Management Plan</w:t>
      </w:r>
    </w:p>
    <w:p w14:paraId="7D9182F3" w14:textId="77777777" w:rsidR="007E6707" w:rsidRPr="00B9346E" w:rsidRDefault="007E6707" w:rsidP="007E6707">
      <w:r>
        <w:t>FSC</w:t>
      </w:r>
      <w:r>
        <w:tab/>
      </w:r>
      <w:r>
        <w:tab/>
      </w:r>
      <w:r>
        <w:tab/>
        <w:t xml:space="preserve">Forest Stewardship Council </w:t>
      </w:r>
    </w:p>
    <w:p w14:paraId="5259AC92" w14:textId="77777777" w:rsidR="007E6707" w:rsidRDefault="007E6707" w:rsidP="007E6707">
      <w:r>
        <w:t>GLSL</w:t>
      </w:r>
      <w:r>
        <w:tab/>
      </w:r>
      <w:r>
        <w:tab/>
      </w:r>
      <w:r>
        <w:tab/>
        <w:t>Great Lakes St. Lawrence</w:t>
      </w:r>
    </w:p>
    <w:p w14:paraId="553E4676" w14:textId="77777777" w:rsidR="007E6707" w:rsidRPr="00B9346E" w:rsidRDefault="007E6707" w:rsidP="007E6707">
      <w:r w:rsidRPr="00B9346E">
        <w:t>HCVF</w:t>
      </w:r>
      <w:r w:rsidRPr="00B9346E">
        <w:tab/>
      </w:r>
      <w:r w:rsidRPr="00B9346E">
        <w:tab/>
      </w:r>
      <w:r w:rsidRPr="00B9346E">
        <w:tab/>
        <w:t>High Conservation Value Forest</w:t>
      </w:r>
    </w:p>
    <w:p w14:paraId="51220C82" w14:textId="77777777" w:rsidR="007E6707" w:rsidRPr="00B9346E" w:rsidRDefault="007E6707" w:rsidP="007E6707">
      <w:r w:rsidRPr="00B9346E">
        <w:t>HCV</w:t>
      </w:r>
      <w:r w:rsidRPr="00B9346E">
        <w:tab/>
      </w:r>
      <w:r w:rsidRPr="00B9346E">
        <w:tab/>
      </w:r>
      <w:r w:rsidRPr="00B9346E">
        <w:tab/>
        <w:t>High Conservation Value</w:t>
      </w:r>
    </w:p>
    <w:p w14:paraId="2246C9CB" w14:textId="77777777" w:rsidR="007E6707" w:rsidRDefault="007E6707" w:rsidP="007E6707">
      <w:r>
        <w:t>IBA</w:t>
      </w:r>
      <w:r>
        <w:tab/>
      </w:r>
      <w:r>
        <w:tab/>
      </w:r>
      <w:r>
        <w:tab/>
        <w:t>Important Bird Area</w:t>
      </w:r>
    </w:p>
    <w:p w14:paraId="10B8402C" w14:textId="77777777" w:rsidR="007E6707" w:rsidRDefault="007E6707" w:rsidP="007E6707">
      <w:r w:rsidRPr="00B9346E">
        <w:t>LLF</w:t>
      </w:r>
      <w:r>
        <w:t xml:space="preserve"> or LLLF</w:t>
      </w:r>
      <w:r w:rsidRPr="00B9346E">
        <w:tab/>
        <w:t>Landscape Level Forest</w:t>
      </w:r>
      <w:r>
        <w:t xml:space="preserve"> or Large Landscape Level Forest</w:t>
      </w:r>
    </w:p>
    <w:p w14:paraId="0782A025" w14:textId="77777777" w:rsidR="007E6707" w:rsidRDefault="007E6707" w:rsidP="007E6707">
      <w:r>
        <w:t>MNR</w:t>
      </w:r>
      <w:r w:rsidR="00CB4A97">
        <w:t>F</w:t>
      </w:r>
      <w:r w:rsidR="00AB5ADE">
        <w:tab/>
      </w:r>
      <w:r w:rsidR="00AB5ADE">
        <w:tab/>
      </w:r>
      <w:r>
        <w:t>Ministry of Natural Resources</w:t>
      </w:r>
      <w:r w:rsidR="00CB4A97">
        <w:t xml:space="preserve"> and Forestry</w:t>
      </w:r>
    </w:p>
    <w:p w14:paraId="39465BD9" w14:textId="77777777" w:rsidR="007E6707" w:rsidRDefault="007E6707" w:rsidP="007E6707">
      <w:r>
        <w:t>NF</w:t>
      </w:r>
      <w:r>
        <w:tab/>
      </w:r>
      <w:r>
        <w:tab/>
      </w:r>
      <w:r>
        <w:tab/>
        <w:t>Nipissing Forest</w:t>
      </w:r>
    </w:p>
    <w:p w14:paraId="5B3E5458" w14:textId="77777777" w:rsidR="007E6707" w:rsidRDefault="007E6707" w:rsidP="007E6707">
      <w:r>
        <w:t>NFRM</w:t>
      </w:r>
      <w:r w:rsidRPr="00996AD7">
        <w:t xml:space="preserve"> </w:t>
      </w:r>
      <w:r>
        <w:tab/>
      </w:r>
      <w:r>
        <w:tab/>
        <w:t xml:space="preserve">Nipissing Forest Resource Management Inc.  </w:t>
      </w:r>
    </w:p>
    <w:p w14:paraId="01369CDF" w14:textId="77777777" w:rsidR="007E6707" w:rsidRDefault="007E6707" w:rsidP="007E6707">
      <w:r>
        <w:t>NHIC</w:t>
      </w:r>
      <w:r>
        <w:tab/>
      </w:r>
      <w:r>
        <w:tab/>
      </w:r>
      <w:r>
        <w:tab/>
        <w:t>Natural Heritage Information Centre</w:t>
      </w:r>
    </w:p>
    <w:p w14:paraId="272CD5E1" w14:textId="77777777" w:rsidR="007E6707" w:rsidRDefault="007E6707" w:rsidP="007E6707">
      <w:r w:rsidRPr="00B9346E">
        <w:t>SAR</w:t>
      </w:r>
      <w:r w:rsidRPr="00B9346E">
        <w:tab/>
      </w:r>
      <w:r w:rsidRPr="00B9346E">
        <w:tab/>
      </w:r>
      <w:r w:rsidRPr="00B9346E">
        <w:tab/>
        <w:t>Species at Risk</w:t>
      </w:r>
    </w:p>
    <w:p w14:paraId="7E15DB6C" w14:textId="77777777" w:rsidR="007E6707" w:rsidRDefault="007E6707" w:rsidP="007E6707">
      <w:r>
        <w:t>SFL</w:t>
      </w:r>
      <w:r>
        <w:tab/>
      </w:r>
      <w:r>
        <w:tab/>
      </w:r>
      <w:r>
        <w:tab/>
        <w:t>Sustainable Forest Licence</w:t>
      </w:r>
    </w:p>
    <w:p w14:paraId="278FBCE7" w14:textId="77777777" w:rsidR="007E6707" w:rsidRDefault="007E6707" w:rsidP="007E6707"/>
    <w:p w14:paraId="504EB31F" w14:textId="77777777" w:rsidR="007E6707" w:rsidRPr="00067186" w:rsidRDefault="007E6707" w:rsidP="007E6707">
      <w:pPr>
        <w:pStyle w:val="Heading4"/>
        <w:spacing w:after="48"/>
      </w:pPr>
      <w:r w:rsidRPr="00067186">
        <w:t>HCV or HCVF?</w:t>
      </w:r>
    </w:p>
    <w:p w14:paraId="763A97DB" w14:textId="77777777" w:rsidR="007E6707" w:rsidRPr="00067186" w:rsidRDefault="007E6707" w:rsidP="007E6707">
      <w:pPr>
        <w:rPr>
          <w:lang w:val="en-GB"/>
        </w:rPr>
      </w:pPr>
      <w:r w:rsidRPr="00067186">
        <w:t xml:space="preserve">Terminology is important, and one of the confusing terms is the difference between HCV and HCVF (High Conservation Value Forest).  Broadly speaking the former is the most common usage currently and refers to </w:t>
      </w:r>
      <w:r w:rsidRPr="00067186">
        <w:rPr>
          <w:i/>
        </w:rPr>
        <w:t>specific</w:t>
      </w:r>
      <w:r w:rsidRPr="00067186">
        <w:t xml:space="preserve"> values.  HCVF refers to an area that contains the value.  When using the terms in practice, it is usually simplest and most accurate to refer to HCVs.  The terms can be used interchangeably although this can confuse some people.  T</w:t>
      </w:r>
      <w:r w:rsidRPr="00067186">
        <w:rPr>
          <w:lang w:val="en-GB"/>
        </w:rPr>
        <w:t xml:space="preserve">his report almost always uses “HCV”. </w:t>
      </w:r>
    </w:p>
    <w:p w14:paraId="40E0A678" w14:textId="77777777" w:rsidR="007E6707" w:rsidRPr="00067186" w:rsidRDefault="007E6707" w:rsidP="007E6707">
      <w:pPr>
        <w:rPr>
          <w:lang w:val="en-GB"/>
        </w:rPr>
      </w:pPr>
    </w:p>
    <w:p w14:paraId="055F1174" w14:textId="77777777" w:rsidR="007E6707" w:rsidRPr="00067186" w:rsidRDefault="007E6707" w:rsidP="007E6707">
      <w:pPr>
        <w:rPr>
          <w:lang w:val="en-GB"/>
        </w:rPr>
      </w:pPr>
      <w:r w:rsidRPr="00067186">
        <w:rPr>
          <w:lang w:val="en-GB"/>
        </w:rPr>
        <w:t xml:space="preserve">For further information on the HCV concept, The HCV Resource Network document called </w:t>
      </w:r>
      <w:hyperlink r:id="rId19" w:history="1">
        <w:r w:rsidRPr="00067186">
          <w:rPr>
            <w:rStyle w:val="Hyperlink"/>
            <w:lang w:val="en-GB"/>
          </w:rPr>
          <w:t>Common Guidance for the Identification of High Conservation Values</w:t>
        </w:r>
      </w:hyperlink>
      <w:r w:rsidRPr="00067186">
        <w:rPr>
          <w:lang w:val="en-GB"/>
        </w:rPr>
        <w:t xml:space="preserve"> provides an up to date explanation.  </w:t>
      </w:r>
    </w:p>
    <w:p w14:paraId="2B2D4A09" w14:textId="77777777" w:rsidR="007E6707" w:rsidRPr="00067186" w:rsidRDefault="007E6707" w:rsidP="007E6707">
      <w:pPr>
        <w:pStyle w:val="BodyText"/>
        <w:rPr>
          <w:sz w:val="28"/>
        </w:rPr>
      </w:pPr>
    </w:p>
    <w:p w14:paraId="037E0C45" w14:textId="77777777" w:rsidR="007E6707" w:rsidRPr="00067186" w:rsidRDefault="007E6707" w:rsidP="007E6707">
      <w:pPr>
        <w:pStyle w:val="BodyText"/>
        <w:rPr>
          <w:sz w:val="28"/>
        </w:rPr>
      </w:pPr>
      <w:r w:rsidRPr="00067186">
        <w:rPr>
          <w:sz w:val="28"/>
        </w:rPr>
        <w:t xml:space="preserve">For a video overview of HCVs in international conservation </w:t>
      </w:r>
    </w:p>
    <w:p w14:paraId="15A9741B" w14:textId="77777777" w:rsidR="007E6707" w:rsidRPr="00B9346E" w:rsidRDefault="00000000" w:rsidP="007E6707">
      <w:hyperlink r:id="rId20" w:history="1">
        <w:r w:rsidR="007E6707" w:rsidRPr="00067186">
          <w:rPr>
            <w:rStyle w:val="Hyperlink"/>
            <w:sz w:val="28"/>
            <w:bdr w:val="single" w:sz="4" w:space="0" w:color="auto"/>
          </w:rPr>
          <w:t>CLICK HERE</w:t>
        </w:r>
      </w:hyperlink>
    </w:p>
    <w:p w14:paraId="20D7FCC3" w14:textId="77777777" w:rsidR="007E6707" w:rsidRPr="00B9346E" w:rsidRDefault="007E6707" w:rsidP="007E6707"/>
    <w:p w14:paraId="19088D39" w14:textId="77777777" w:rsidR="007E6707" w:rsidRDefault="007E6707" w:rsidP="007D6B1C">
      <w:pPr>
        <w:rPr>
          <w:lang w:val="en-GB"/>
        </w:rPr>
      </w:pPr>
    </w:p>
    <w:bookmarkEnd w:id="0"/>
    <w:p w14:paraId="781E8903" w14:textId="77777777" w:rsidR="00102B19" w:rsidRDefault="00A122DD" w:rsidP="00583203">
      <w:pPr>
        <w:rPr>
          <w:lang w:val="en-GB"/>
        </w:rPr>
        <w:sectPr w:rsidR="00102B19" w:rsidSect="00FC1271">
          <w:headerReference w:type="even" r:id="rId21"/>
          <w:footerReference w:type="default" r:id="rId22"/>
          <w:headerReference w:type="first" r:id="rId23"/>
          <w:footerReference w:type="first" r:id="rId24"/>
          <w:pgSz w:w="12240" w:h="15840"/>
          <w:pgMar w:top="1362" w:right="1701" w:bottom="1247" w:left="1797" w:header="709" w:footer="709" w:gutter="0"/>
          <w:cols w:space="708"/>
          <w:docGrid w:linePitch="360"/>
        </w:sectPr>
      </w:pPr>
      <w:r>
        <w:rPr>
          <w:lang w:val="en-GB"/>
        </w:rPr>
        <w:t xml:space="preserve"> </w:t>
      </w:r>
      <w:r w:rsidR="00C721DB">
        <w:rPr>
          <w:lang w:val="en-GB"/>
        </w:rPr>
        <w:tab/>
      </w:r>
      <w:r w:rsidR="00C721DB">
        <w:rPr>
          <w:lang w:val="en-GB"/>
        </w:rPr>
        <w:tab/>
      </w:r>
    </w:p>
    <w:p w14:paraId="467B38F7" w14:textId="77777777" w:rsidR="008D0D14" w:rsidRDefault="008D0D14">
      <w:pPr>
        <w:pStyle w:val="Heading1"/>
        <w:rPr>
          <w:lang w:val="en-GB"/>
        </w:rPr>
      </w:pPr>
    </w:p>
    <w:p w14:paraId="004545C2" w14:textId="77777777" w:rsidR="008D0D14" w:rsidRDefault="008D0D14">
      <w:pPr>
        <w:pStyle w:val="BodyText"/>
        <w:rPr>
          <w:sz w:val="28"/>
        </w:rPr>
      </w:pPr>
      <w:bookmarkStart w:id="5" w:name="_Toc68897547"/>
      <w:r>
        <w:rPr>
          <w:sz w:val="28"/>
        </w:rPr>
        <w:t>Table of Contents</w:t>
      </w:r>
      <w:bookmarkEnd w:id="5"/>
    </w:p>
    <w:p w14:paraId="7C91D7C6" w14:textId="105EA55D" w:rsidR="002873BB" w:rsidRDefault="00AD02F7">
      <w:pPr>
        <w:pStyle w:val="TOC1"/>
        <w:tabs>
          <w:tab w:val="right" w:pos="8732"/>
        </w:tabs>
        <w:rPr>
          <w:rFonts w:asciiTheme="minorHAnsi" w:eastAsiaTheme="minorEastAsia" w:hAnsiTheme="minorHAnsi" w:cstheme="minorBidi"/>
          <w:b w:val="0"/>
          <w:bCs w:val="0"/>
          <w:iCs w:val="0"/>
          <w:caps w:val="0"/>
          <w:noProof/>
          <w:sz w:val="22"/>
          <w:szCs w:val="22"/>
          <w:lang w:eastAsia="en-CA"/>
        </w:rPr>
      </w:pPr>
      <w:r>
        <w:fldChar w:fldCharType="begin"/>
      </w:r>
      <w:r w:rsidR="008D0D14">
        <w:instrText xml:space="preserve"> TOC \o "1-3" \h \z \u </w:instrText>
      </w:r>
      <w:r>
        <w:fldChar w:fldCharType="separate"/>
      </w:r>
      <w:hyperlink w:anchor="_Toc29754694" w:history="1">
        <w:r w:rsidR="002873BB" w:rsidRPr="007B297E">
          <w:rPr>
            <w:rStyle w:val="Hyperlink"/>
            <w:noProof/>
          </w:rPr>
          <w:t>Acknowledgements</w:t>
        </w:r>
        <w:r w:rsidR="002873BB">
          <w:rPr>
            <w:noProof/>
            <w:webHidden/>
          </w:rPr>
          <w:tab/>
        </w:r>
        <w:r w:rsidR="002873BB">
          <w:rPr>
            <w:noProof/>
            <w:webHidden/>
          </w:rPr>
          <w:fldChar w:fldCharType="begin"/>
        </w:r>
        <w:r w:rsidR="002873BB">
          <w:rPr>
            <w:noProof/>
            <w:webHidden/>
          </w:rPr>
          <w:instrText xml:space="preserve"> PAGEREF _Toc29754694 \h </w:instrText>
        </w:r>
        <w:r w:rsidR="002873BB">
          <w:rPr>
            <w:noProof/>
            <w:webHidden/>
          </w:rPr>
        </w:r>
        <w:r w:rsidR="002873BB">
          <w:rPr>
            <w:noProof/>
            <w:webHidden/>
          </w:rPr>
          <w:fldChar w:fldCharType="separate"/>
        </w:r>
        <w:r w:rsidR="00135BE0">
          <w:rPr>
            <w:noProof/>
            <w:webHidden/>
          </w:rPr>
          <w:t>2</w:t>
        </w:r>
        <w:r w:rsidR="002873BB">
          <w:rPr>
            <w:noProof/>
            <w:webHidden/>
          </w:rPr>
          <w:fldChar w:fldCharType="end"/>
        </w:r>
      </w:hyperlink>
    </w:p>
    <w:p w14:paraId="020FBEE5" w14:textId="549B6B44" w:rsidR="002873BB" w:rsidRDefault="00000000">
      <w:pPr>
        <w:pStyle w:val="TOC1"/>
        <w:tabs>
          <w:tab w:val="right" w:pos="8732"/>
        </w:tabs>
        <w:rPr>
          <w:rFonts w:asciiTheme="minorHAnsi" w:eastAsiaTheme="minorEastAsia" w:hAnsiTheme="minorHAnsi" w:cstheme="minorBidi"/>
          <w:b w:val="0"/>
          <w:bCs w:val="0"/>
          <w:iCs w:val="0"/>
          <w:caps w:val="0"/>
          <w:noProof/>
          <w:sz w:val="22"/>
          <w:szCs w:val="22"/>
          <w:lang w:eastAsia="en-CA"/>
        </w:rPr>
      </w:pPr>
      <w:hyperlink w:anchor="_Toc29754695" w:history="1">
        <w:r w:rsidR="002873BB" w:rsidRPr="007B297E">
          <w:rPr>
            <w:rStyle w:val="Hyperlink"/>
            <w:noProof/>
          </w:rPr>
          <w:t>List of Tables</w:t>
        </w:r>
        <w:r w:rsidR="002873BB">
          <w:rPr>
            <w:noProof/>
            <w:webHidden/>
          </w:rPr>
          <w:tab/>
        </w:r>
        <w:r w:rsidR="002873BB">
          <w:rPr>
            <w:noProof/>
            <w:webHidden/>
          </w:rPr>
          <w:fldChar w:fldCharType="begin"/>
        </w:r>
        <w:r w:rsidR="002873BB">
          <w:rPr>
            <w:noProof/>
            <w:webHidden/>
          </w:rPr>
          <w:instrText xml:space="preserve"> PAGEREF _Toc29754695 \h </w:instrText>
        </w:r>
        <w:r w:rsidR="002873BB">
          <w:rPr>
            <w:noProof/>
            <w:webHidden/>
          </w:rPr>
        </w:r>
        <w:r w:rsidR="002873BB">
          <w:rPr>
            <w:noProof/>
            <w:webHidden/>
          </w:rPr>
          <w:fldChar w:fldCharType="separate"/>
        </w:r>
        <w:r w:rsidR="00135BE0">
          <w:rPr>
            <w:noProof/>
            <w:webHidden/>
          </w:rPr>
          <w:t>5</w:t>
        </w:r>
        <w:r w:rsidR="002873BB">
          <w:rPr>
            <w:noProof/>
            <w:webHidden/>
          </w:rPr>
          <w:fldChar w:fldCharType="end"/>
        </w:r>
      </w:hyperlink>
    </w:p>
    <w:p w14:paraId="311B11B6" w14:textId="5E5B92AB" w:rsidR="002873BB" w:rsidRDefault="00000000">
      <w:pPr>
        <w:pStyle w:val="TOC1"/>
        <w:tabs>
          <w:tab w:val="right" w:pos="8732"/>
        </w:tabs>
        <w:rPr>
          <w:rFonts w:asciiTheme="minorHAnsi" w:eastAsiaTheme="minorEastAsia" w:hAnsiTheme="minorHAnsi" w:cstheme="minorBidi"/>
          <w:b w:val="0"/>
          <w:bCs w:val="0"/>
          <w:iCs w:val="0"/>
          <w:caps w:val="0"/>
          <w:noProof/>
          <w:sz w:val="22"/>
          <w:szCs w:val="22"/>
          <w:lang w:eastAsia="en-CA"/>
        </w:rPr>
      </w:pPr>
      <w:hyperlink w:anchor="_Toc29754696" w:history="1">
        <w:r w:rsidR="002873BB" w:rsidRPr="007B297E">
          <w:rPr>
            <w:rStyle w:val="Hyperlink"/>
            <w:noProof/>
          </w:rPr>
          <w:t>List of Appendices</w:t>
        </w:r>
        <w:r w:rsidR="002873BB">
          <w:rPr>
            <w:noProof/>
            <w:webHidden/>
          </w:rPr>
          <w:tab/>
        </w:r>
        <w:r w:rsidR="002873BB">
          <w:rPr>
            <w:noProof/>
            <w:webHidden/>
          </w:rPr>
          <w:fldChar w:fldCharType="begin"/>
        </w:r>
        <w:r w:rsidR="002873BB">
          <w:rPr>
            <w:noProof/>
            <w:webHidden/>
          </w:rPr>
          <w:instrText xml:space="preserve"> PAGEREF _Toc29754696 \h </w:instrText>
        </w:r>
        <w:r w:rsidR="002873BB">
          <w:rPr>
            <w:noProof/>
            <w:webHidden/>
          </w:rPr>
        </w:r>
        <w:r w:rsidR="002873BB">
          <w:rPr>
            <w:noProof/>
            <w:webHidden/>
          </w:rPr>
          <w:fldChar w:fldCharType="separate"/>
        </w:r>
        <w:r w:rsidR="00135BE0">
          <w:rPr>
            <w:noProof/>
            <w:webHidden/>
          </w:rPr>
          <w:t>6</w:t>
        </w:r>
        <w:r w:rsidR="002873BB">
          <w:rPr>
            <w:noProof/>
            <w:webHidden/>
          </w:rPr>
          <w:fldChar w:fldCharType="end"/>
        </w:r>
      </w:hyperlink>
    </w:p>
    <w:p w14:paraId="768347A3" w14:textId="4E13378E" w:rsidR="002873BB" w:rsidRDefault="00000000">
      <w:pPr>
        <w:pStyle w:val="TOC1"/>
        <w:tabs>
          <w:tab w:val="right" w:pos="8732"/>
        </w:tabs>
        <w:rPr>
          <w:rFonts w:asciiTheme="minorHAnsi" w:eastAsiaTheme="minorEastAsia" w:hAnsiTheme="minorHAnsi" w:cstheme="minorBidi"/>
          <w:b w:val="0"/>
          <w:bCs w:val="0"/>
          <w:iCs w:val="0"/>
          <w:caps w:val="0"/>
          <w:noProof/>
          <w:sz w:val="22"/>
          <w:szCs w:val="22"/>
          <w:lang w:eastAsia="en-CA"/>
        </w:rPr>
      </w:pPr>
      <w:hyperlink w:anchor="_Toc29754697" w:history="1">
        <w:r w:rsidR="002873BB" w:rsidRPr="007B297E">
          <w:rPr>
            <w:rStyle w:val="Hyperlink"/>
            <w:noProof/>
          </w:rPr>
          <w:t>List of Figures</w:t>
        </w:r>
        <w:r w:rsidR="002873BB">
          <w:rPr>
            <w:noProof/>
            <w:webHidden/>
          </w:rPr>
          <w:tab/>
        </w:r>
        <w:r w:rsidR="002873BB">
          <w:rPr>
            <w:noProof/>
            <w:webHidden/>
          </w:rPr>
          <w:fldChar w:fldCharType="begin"/>
        </w:r>
        <w:r w:rsidR="002873BB">
          <w:rPr>
            <w:noProof/>
            <w:webHidden/>
          </w:rPr>
          <w:instrText xml:space="preserve"> PAGEREF _Toc29754697 \h </w:instrText>
        </w:r>
        <w:r w:rsidR="002873BB">
          <w:rPr>
            <w:noProof/>
            <w:webHidden/>
          </w:rPr>
        </w:r>
        <w:r w:rsidR="002873BB">
          <w:rPr>
            <w:noProof/>
            <w:webHidden/>
          </w:rPr>
          <w:fldChar w:fldCharType="separate"/>
        </w:r>
        <w:r w:rsidR="00135BE0">
          <w:rPr>
            <w:noProof/>
            <w:webHidden/>
          </w:rPr>
          <w:t>6</w:t>
        </w:r>
        <w:r w:rsidR="002873BB">
          <w:rPr>
            <w:noProof/>
            <w:webHidden/>
          </w:rPr>
          <w:fldChar w:fldCharType="end"/>
        </w:r>
      </w:hyperlink>
    </w:p>
    <w:p w14:paraId="256024DD" w14:textId="0CE0D5DC" w:rsidR="002873BB" w:rsidRDefault="00000000">
      <w:pPr>
        <w:pStyle w:val="TOC1"/>
        <w:tabs>
          <w:tab w:val="right" w:pos="8732"/>
        </w:tabs>
        <w:rPr>
          <w:rFonts w:asciiTheme="minorHAnsi" w:eastAsiaTheme="minorEastAsia" w:hAnsiTheme="minorHAnsi" w:cstheme="minorBidi"/>
          <w:b w:val="0"/>
          <w:bCs w:val="0"/>
          <w:iCs w:val="0"/>
          <w:caps w:val="0"/>
          <w:noProof/>
          <w:sz w:val="22"/>
          <w:szCs w:val="22"/>
          <w:lang w:eastAsia="en-CA"/>
        </w:rPr>
      </w:pPr>
      <w:hyperlink w:anchor="_Toc29754698" w:history="1">
        <w:r w:rsidR="002873BB" w:rsidRPr="007B297E">
          <w:rPr>
            <w:rStyle w:val="Hyperlink"/>
            <w:noProof/>
          </w:rPr>
          <w:t>Executive Summary</w:t>
        </w:r>
        <w:r w:rsidR="002873BB">
          <w:rPr>
            <w:noProof/>
            <w:webHidden/>
          </w:rPr>
          <w:tab/>
        </w:r>
        <w:r w:rsidR="002873BB">
          <w:rPr>
            <w:noProof/>
            <w:webHidden/>
          </w:rPr>
          <w:fldChar w:fldCharType="begin"/>
        </w:r>
        <w:r w:rsidR="002873BB">
          <w:rPr>
            <w:noProof/>
            <w:webHidden/>
          </w:rPr>
          <w:instrText xml:space="preserve"> PAGEREF _Toc29754698 \h </w:instrText>
        </w:r>
        <w:r w:rsidR="002873BB">
          <w:rPr>
            <w:noProof/>
            <w:webHidden/>
          </w:rPr>
        </w:r>
        <w:r w:rsidR="002873BB">
          <w:rPr>
            <w:noProof/>
            <w:webHidden/>
          </w:rPr>
          <w:fldChar w:fldCharType="separate"/>
        </w:r>
        <w:r w:rsidR="00135BE0">
          <w:rPr>
            <w:noProof/>
            <w:webHidden/>
          </w:rPr>
          <w:t>7</w:t>
        </w:r>
        <w:r w:rsidR="002873BB">
          <w:rPr>
            <w:noProof/>
            <w:webHidden/>
          </w:rPr>
          <w:fldChar w:fldCharType="end"/>
        </w:r>
      </w:hyperlink>
    </w:p>
    <w:p w14:paraId="7472F472" w14:textId="47A6ADAC" w:rsidR="002873BB" w:rsidRDefault="00000000">
      <w:pPr>
        <w:pStyle w:val="TOC1"/>
        <w:tabs>
          <w:tab w:val="right" w:pos="8732"/>
        </w:tabs>
        <w:rPr>
          <w:rFonts w:asciiTheme="minorHAnsi" w:eastAsiaTheme="minorEastAsia" w:hAnsiTheme="minorHAnsi" w:cstheme="minorBidi"/>
          <w:b w:val="0"/>
          <w:bCs w:val="0"/>
          <w:iCs w:val="0"/>
          <w:caps w:val="0"/>
          <w:noProof/>
          <w:sz w:val="22"/>
          <w:szCs w:val="22"/>
          <w:lang w:eastAsia="en-CA"/>
        </w:rPr>
      </w:pPr>
      <w:hyperlink w:anchor="_Toc29754699" w:history="1">
        <w:r w:rsidR="002873BB" w:rsidRPr="007B297E">
          <w:rPr>
            <w:rStyle w:val="Hyperlink"/>
            <w:noProof/>
          </w:rPr>
          <w:t>Overview of HCVF Assessment on the Nipissing Forest</w:t>
        </w:r>
        <w:r w:rsidR="002873BB">
          <w:rPr>
            <w:noProof/>
            <w:webHidden/>
          </w:rPr>
          <w:tab/>
        </w:r>
        <w:r w:rsidR="002873BB">
          <w:rPr>
            <w:noProof/>
            <w:webHidden/>
          </w:rPr>
          <w:fldChar w:fldCharType="begin"/>
        </w:r>
        <w:r w:rsidR="002873BB">
          <w:rPr>
            <w:noProof/>
            <w:webHidden/>
          </w:rPr>
          <w:instrText xml:space="preserve"> PAGEREF _Toc29754699 \h </w:instrText>
        </w:r>
        <w:r w:rsidR="002873BB">
          <w:rPr>
            <w:noProof/>
            <w:webHidden/>
          </w:rPr>
        </w:r>
        <w:r w:rsidR="002873BB">
          <w:rPr>
            <w:noProof/>
            <w:webHidden/>
          </w:rPr>
          <w:fldChar w:fldCharType="separate"/>
        </w:r>
        <w:r w:rsidR="00135BE0">
          <w:rPr>
            <w:noProof/>
            <w:webHidden/>
          </w:rPr>
          <w:t>10</w:t>
        </w:r>
        <w:r w:rsidR="002873BB">
          <w:rPr>
            <w:noProof/>
            <w:webHidden/>
          </w:rPr>
          <w:fldChar w:fldCharType="end"/>
        </w:r>
      </w:hyperlink>
    </w:p>
    <w:p w14:paraId="7918A229" w14:textId="192A17CA" w:rsidR="002873BB" w:rsidRDefault="00000000">
      <w:pPr>
        <w:pStyle w:val="TOC1"/>
        <w:tabs>
          <w:tab w:val="right" w:pos="8732"/>
        </w:tabs>
        <w:rPr>
          <w:rFonts w:asciiTheme="minorHAnsi" w:eastAsiaTheme="minorEastAsia" w:hAnsiTheme="minorHAnsi" w:cstheme="minorBidi"/>
          <w:b w:val="0"/>
          <w:bCs w:val="0"/>
          <w:iCs w:val="0"/>
          <w:caps w:val="0"/>
          <w:noProof/>
          <w:sz w:val="22"/>
          <w:szCs w:val="22"/>
          <w:lang w:eastAsia="en-CA"/>
        </w:rPr>
      </w:pPr>
      <w:hyperlink w:anchor="_Toc29754700" w:history="1">
        <w:r w:rsidR="002873BB" w:rsidRPr="007B297E">
          <w:rPr>
            <w:rStyle w:val="Hyperlink"/>
            <w:noProof/>
          </w:rPr>
          <w:t>Purpose &amp; Method</w:t>
        </w:r>
        <w:r w:rsidR="002873BB">
          <w:rPr>
            <w:noProof/>
            <w:webHidden/>
          </w:rPr>
          <w:tab/>
        </w:r>
        <w:r w:rsidR="002873BB">
          <w:rPr>
            <w:noProof/>
            <w:webHidden/>
          </w:rPr>
          <w:fldChar w:fldCharType="begin"/>
        </w:r>
        <w:r w:rsidR="002873BB">
          <w:rPr>
            <w:noProof/>
            <w:webHidden/>
          </w:rPr>
          <w:instrText xml:space="preserve"> PAGEREF _Toc29754700 \h </w:instrText>
        </w:r>
        <w:r w:rsidR="002873BB">
          <w:rPr>
            <w:noProof/>
            <w:webHidden/>
          </w:rPr>
        </w:r>
        <w:r w:rsidR="002873BB">
          <w:rPr>
            <w:noProof/>
            <w:webHidden/>
          </w:rPr>
          <w:fldChar w:fldCharType="separate"/>
        </w:r>
        <w:r w:rsidR="00135BE0">
          <w:rPr>
            <w:noProof/>
            <w:webHidden/>
          </w:rPr>
          <w:t>11</w:t>
        </w:r>
        <w:r w:rsidR="002873BB">
          <w:rPr>
            <w:noProof/>
            <w:webHidden/>
          </w:rPr>
          <w:fldChar w:fldCharType="end"/>
        </w:r>
      </w:hyperlink>
    </w:p>
    <w:p w14:paraId="4111FCB3" w14:textId="59D1A2E2" w:rsidR="002873BB" w:rsidRDefault="00000000">
      <w:pPr>
        <w:pStyle w:val="TOC2"/>
        <w:tabs>
          <w:tab w:val="right" w:pos="8732"/>
        </w:tabs>
        <w:rPr>
          <w:rFonts w:asciiTheme="minorHAnsi" w:eastAsiaTheme="minorEastAsia" w:hAnsiTheme="minorHAnsi" w:cstheme="minorBidi"/>
          <w:iCs w:val="0"/>
          <w:smallCaps w:val="0"/>
          <w:noProof/>
          <w:sz w:val="22"/>
          <w:szCs w:val="22"/>
          <w:lang w:eastAsia="en-CA"/>
        </w:rPr>
      </w:pPr>
      <w:hyperlink w:anchor="_Toc29754701" w:history="1">
        <w:r w:rsidR="002873BB" w:rsidRPr="007B297E">
          <w:rPr>
            <w:rStyle w:val="Hyperlink"/>
            <w:noProof/>
          </w:rPr>
          <w:t>Methodology  --  Annex D of the FSC National Forest Stewardship of Canada (V1-0)</w:t>
        </w:r>
        <w:r w:rsidR="002873BB">
          <w:rPr>
            <w:noProof/>
            <w:webHidden/>
          </w:rPr>
          <w:tab/>
        </w:r>
        <w:r w:rsidR="002873BB">
          <w:rPr>
            <w:noProof/>
            <w:webHidden/>
          </w:rPr>
          <w:fldChar w:fldCharType="begin"/>
        </w:r>
        <w:r w:rsidR="002873BB">
          <w:rPr>
            <w:noProof/>
            <w:webHidden/>
          </w:rPr>
          <w:instrText xml:space="preserve"> PAGEREF _Toc29754701 \h </w:instrText>
        </w:r>
        <w:r w:rsidR="002873BB">
          <w:rPr>
            <w:noProof/>
            <w:webHidden/>
          </w:rPr>
        </w:r>
        <w:r w:rsidR="002873BB">
          <w:rPr>
            <w:noProof/>
            <w:webHidden/>
          </w:rPr>
          <w:fldChar w:fldCharType="separate"/>
        </w:r>
        <w:r w:rsidR="00135BE0">
          <w:rPr>
            <w:noProof/>
            <w:webHidden/>
          </w:rPr>
          <w:t>11</w:t>
        </w:r>
        <w:r w:rsidR="002873BB">
          <w:rPr>
            <w:noProof/>
            <w:webHidden/>
          </w:rPr>
          <w:fldChar w:fldCharType="end"/>
        </w:r>
      </w:hyperlink>
    </w:p>
    <w:p w14:paraId="6A1837F7" w14:textId="15FAF465" w:rsidR="002873BB" w:rsidRDefault="00000000">
      <w:pPr>
        <w:pStyle w:val="TOC2"/>
        <w:tabs>
          <w:tab w:val="right" w:pos="8732"/>
        </w:tabs>
        <w:rPr>
          <w:rFonts w:asciiTheme="minorHAnsi" w:eastAsiaTheme="minorEastAsia" w:hAnsiTheme="minorHAnsi" w:cstheme="minorBidi"/>
          <w:iCs w:val="0"/>
          <w:smallCaps w:val="0"/>
          <w:noProof/>
          <w:sz w:val="22"/>
          <w:szCs w:val="22"/>
          <w:lang w:eastAsia="en-CA"/>
        </w:rPr>
      </w:pPr>
      <w:hyperlink w:anchor="_Toc29754702" w:history="1">
        <w:r w:rsidR="002873BB" w:rsidRPr="007B297E">
          <w:rPr>
            <w:rStyle w:val="Hyperlink"/>
            <w:noProof/>
          </w:rPr>
          <w:t>Good Neighbour Policy</w:t>
        </w:r>
        <w:r w:rsidR="002873BB">
          <w:rPr>
            <w:noProof/>
            <w:webHidden/>
          </w:rPr>
          <w:tab/>
        </w:r>
        <w:r w:rsidR="002873BB">
          <w:rPr>
            <w:noProof/>
            <w:webHidden/>
          </w:rPr>
          <w:fldChar w:fldCharType="begin"/>
        </w:r>
        <w:r w:rsidR="002873BB">
          <w:rPr>
            <w:noProof/>
            <w:webHidden/>
          </w:rPr>
          <w:instrText xml:space="preserve"> PAGEREF _Toc29754702 \h </w:instrText>
        </w:r>
        <w:r w:rsidR="002873BB">
          <w:rPr>
            <w:noProof/>
            <w:webHidden/>
          </w:rPr>
        </w:r>
        <w:r w:rsidR="002873BB">
          <w:rPr>
            <w:noProof/>
            <w:webHidden/>
          </w:rPr>
          <w:fldChar w:fldCharType="separate"/>
        </w:r>
        <w:r w:rsidR="00135BE0">
          <w:rPr>
            <w:noProof/>
            <w:webHidden/>
          </w:rPr>
          <w:t>14</w:t>
        </w:r>
        <w:r w:rsidR="002873BB">
          <w:rPr>
            <w:noProof/>
            <w:webHidden/>
          </w:rPr>
          <w:fldChar w:fldCharType="end"/>
        </w:r>
      </w:hyperlink>
    </w:p>
    <w:p w14:paraId="3E27EFDF" w14:textId="2991DBC3" w:rsidR="002873BB" w:rsidRDefault="00000000">
      <w:pPr>
        <w:pStyle w:val="TOC1"/>
        <w:tabs>
          <w:tab w:val="right" w:pos="8732"/>
        </w:tabs>
        <w:rPr>
          <w:rFonts w:asciiTheme="minorHAnsi" w:eastAsiaTheme="minorEastAsia" w:hAnsiTheme="minorHAnsi" w:cstheme="minorBidi"/>
          <w:b w:val="0"/>
          <w:bCs w:val="0"/>
          <w:iCs w:val="0"/>
          <w:caps w:val="0"/>
          <w:noProof/>
          <w:sz w:val="22"/>
          <w:szCs w:val="22"/>
          <w:lang w:eastAsia="en-CA"/>
        </w:rPr>
      </w:pPr>
      <w:hyperlink w:anchor="_Toc29754703" w:history="1">
        <w:r w:rsidR="002873BB" w:rsidRPr="007B297E">
          <w:rPr>
            <w:rStyle w:val="Hyperlink"/>
            <w:noProof/>
          </w:rPr>
          <w:t>Forest Description</w:t>
        </w:r>
        <w:r w:rsidR="002873BB">
          <w:rPr>
            <w:noProof/>
            <w:webHidden/>
          </w:rPr>
          <w:tab/>
        </w:r>
        <w:r w:rsidR="002873BB">
          <w:rPr>
            <w:noProof/>
            <w:webHidden/>
          </w:rPr>
          <w:fldChar w:fldCharType="begin"/>
        </w:r>
        <w:r w:rsidR="002873BB">
          <w:rPr>
            <w:noProof/>
            <w:webHidden/>
          </w:rPr>
          <w:instrText xml:space="preserve"> PAGEREF _Toc29754703 \h </w:instrText>
        </w:r>
        <w:r w:rsidR="002873BB">
          <w:rPr>
            <w:noProof/>
            <w:webHidden/>
          </w:rPr>
        </w:r>
        <w:r w:rsidR="002873BB">
          <w:rPr>
            <w:noProof/>
            <w:webHidden/>
          </w:rPr>
          <w:fldChar w:fldCharType="separate"/>
        </w:r>
        <w:r w:rsidR="00135BE0">
          <w:rPr>
            <w:noProof/>
            <w:webHidden/>
          </w:rPr>
          <w:t>14</w:t>
        </w:r>
        <w:r w:rsidR="002873BB">
          <w:rPr>
            <w:noProof/>
            <w:webHidden/>
          </w:rPr>
          <w:fldChar w:fldCharType="end"/>
        </w:r>
      </w:hyperlink>
    </w:p>
    <w:p w14:paraId="1D2A227E" w14:textId="6BA08C4D" w:rsidR="002873BB" w:rsidRDefault="00000000">
      <w:pPr>
        <w:pStyle w:val="TOC1"/>
        <w:tabs>
          <w:tab w:val="right" w:pos="8732"/>
        </w:tabs>
        <w:rPr>
          <w:rFonts w:asciiTheme="minorHAnsi" w:eastAsiaTheme="minorEastAsia" w:hAnsiTheme="minorHAnsi" w:cstheme="minorBidi"/>
          <w:b w:val="0"/>
          <w:bCs w:val="0"/>
          <w:iCs w:val="0"/>
          <w:caps w:val="0"/>
          <w:noProof/>
          <w:sz w:val="22"/>
          <w:szCs w:val="22"/>
          <w:lang w:eastAsia="en-CA"/>
        </w:rPr>
      </w:pPr>
      <w:hyperlink w:anchor="_Toc29754704" w:history="1">
        <w:r w:rsidR="002873BB" w:rsidRPr="007B297E">
          <w:rPr>
            <w:rStyle w:val="Hyperlink"/>
            <w:noProof/>
          </w:rPr>
          <w:t>Assessing HCV attributes</w:t>
        </w:r>
        <w:r w:rsidR="002873BB">
          <w:rPr>
            <w:noProof/>
            <w:webHidden/>
          </w:rPr>
          <w:tab/>
        </w:r>
        <w:r w:rsidR="002873BB">
          <w:rPr>
            <w:noProof/>
            <w:webHidden/>
          </w:rPr>
          <w:fldChar w:fldCharType="begin"/>
        </w:r>
        <w:r w:rsidR="002873BB">
          <w:rPr>
            <w:noProof/>
            <w:webHidden/>
          </w:rPr>
          <w:instrText xml:space="preserve"> PAGEREF _Toc29754704 \h </w:instrText>
        </w:r>
        <w:r w:rsidR="002873BB">
          <w:rPr>
            <w:noProof/>
            <w:webHidden/>
          </w:rPr>
        </w:r>
        <w:r w:rsidR="002873BB">
          <w:rPr>
            <w:noProof/>
            <w:webHidden/>
          </w:rPr>
          <w:fldChar w:fldCharType="separate"/>
        </w:r>
        <w:r w:rsidR="00135BE0">
          <w:rPr>
            <w:noProof/>
            <w:webHidden/>
          </w:rPr>
          <w:t>16</w:t>
        </w:r>
        <w:r w:rsidR="002873BB">
          <w:rPr>
            <w:noProof/>
            <w:webHidden/>
          </w:rPr>
          <w:fldChar w:fldCharType="end"/>
        </w:r>
      </w:hyperlink>
    </w:p>
    <w:p w14:paraId="747A0580" w14:textId="0F6B9192" w:rsidR="002873BB" w:rsidRDefault="00000000">
      <w:pPr>
        <w:pStyle w:val="TOC1"/>
        <w:tabs>
          <w:tab w:val="right" w:pos="8732"/>
        </w:tabs>
        <w:rPr>
          <w:rFonts w:asciiTheme="minorHAnsi" w:eastAsiaTheme="minorEastAsia" w:hAnsiTheme="minorHAnsi" w:cstheme="minorBidi"/>
          <w:b w:val="0"/>
          <w:bCs w:val="0"/>
          <w:iCs w:val="0"/>
          <w:caps w:val="0"/>
          <w:noProof/>
          <w:sz w:val="22"/>
          <w:szCs w:val="22"/>
          <w:lang w:eastAsia="en-CA"/>
        </w:rPr>
      </w:pPr>
      <w:hyperlink w:anchor="_Toc29754705" w:history="1">
        <w:r w:rsidR="002873BB" w:rsidRPr="007B297E">
          <w:rPr>
            <w:rStyle w:val="Hyperlink"/>
            <w:noProof/>
          </w:rPr>
          <w:t>Category 1) Forest areas containing globally, nationally or regionally significant concentrations of biodiversity values.</w:t>
        </w:r>
        <w:r w:rsidR="002873BB">
          <w:rPr>
            <w:noProof/>
            <w:webHidden/>
          </w:rPr>
          <w:tab/>
        </w:r>
        <w:r w:rsidR="002873BB">
          <w:rPr>
            <w:noProof/>
            <w:webHidden/>
          </w:rPr>
          <w:fldChar w:fldCharType="begin"/>
        </w:r>
        <w:r w:rsidR="002873BB">
          <w:rPr>
            <w:noProof/>
            <w:webHidden/>
          </w:rPr>
          <w:instrText xml:space="preserve"> PAGEREF _Toc29754705 \h </w:instrText>
        </w:r>
        <w:r w:rsidR="002873BB">
          <w:rPr>
            <w:noProof/>
            <w:webHidden/>
          </w:rPr>
        </w:r>
        <w:r w:rsidR="002873BB">
          <w:rPr>
            <w:noProof/>
            <w:webHidden/>
          </w:rPr>
          <w:fldChar w:fldCharType="separate"/>
        </w:r>
        <w:r w:rsidR="00135BE0">
          <w:rPr>
            <w:noProof/>
            <w:webHidden/>
          </w:rPr>
          <w:t>18</w:t>
        </w:r>
        <w:r w:rsidR="002873BB">
          <w:rPr>
            <w:noProof/>
            <w:webHidden/>
          </w:rPr>
          <w:fldChar w:fldCharType="end"/>
        </w:r>
      </w:hyperlink>
    </w:p>
    <w:p w14:paraId="0831F584" w14:textId="4CBA1BAB" w:rsidR="002873BB" w:rsidRDefault="00000000">
      <w:pPr>
        <w:pStyle w:val="TOC3"/>
        <w:tabs>
          <w:tab w:val="right" w:pos="8732"/>
        </w:tabs>
        <w:rPr>
          <w:rFonts w:asciiTheme="minorHAnsi" w:eastAsiaTheme="minorEastAsia" w:hAnsiTheme="minorHAnsi" w:cstheme="minorBidi"/>
          <w:i w:val="0"/>
          <w:noProof/>
          <w:sz w:val="22"/>
          <w:szCs w:val="22"/>
          <w:lang w:eastAsia="en-CA"/>
        </w:rPr>
      </w:pPr>
      <w:hyperlink w:anchor="_Toc29754706" w:history="1">
        <w:r w:rsidR="002873BB" w:rsidRPr="007B297E">
          <w:rPr>
            <w:rStyle w:val="Hyperlink"/>
            <w:noProof/>
          </w:rPr>
          <w:t>1) Does the forest contain species at risk or potential habitat of species at risk as listed by international, national or territorial/provincial authorities?</w:t>
        </w:r>
        <w:r w:rsidR="002873BB">
          <w:rPr>
            <w:noProof/>
            <w:webHidden/>
          </w:rPr>
          <w:tab/>
        </w:r>
        <w:r w:rsidR="002873BB">
          <w:rPr>
            <w:noProof/>
            <w:webHidden/>
          </w:rPr>
          <w:fldChar w:fldCharType="begin"/>
        </w:r>
        <w:r w:rsidR="002873BB">
          <w:rPr>
            <w:noProof/>
            <w:webHidden/>
          </w:rPr>
          <w:instrText xml:space="preserve"> PAGEREF _Toc29754706 \h </w:instrText>
        </w:r>
        <w:r w:rsidR="002873BB">
          <w:rPr>
            <w:noProof/>
            <w:webHidden/>
          </w:rPr>
        </w:r>
        <w:r w:rsidR="002873BB">
          <w:rPr>
            <w:noProof/>
            <w:webHidden/>
          </w:rPr>
          <w:fldChar w:fldCharType="separate"/>
        </w:r>
        <w:r w:rsidR="00135BE0">
          <w:rPr>
            <w:noProof/>
            <w:webHidden/>
          </w:rPr>
          <w:t>18</w:t>
        </w:r>
        <w:r w:rsidR="002873BB">
          <w:rPr>
            <w:noProof/>
            <w:webHidden/>
          </w:rPr>
          <w:fldChar w:fldCharType="end"/>
        </w:r>
      </w:hyperlink>
    </w:p>
    <w:p w14:paraId="7FA47FB9" w14:textId="78356B44" w:rsidR="002873BB" w:rsidRDefault="00000000">
      <w:pPr>
        <w:pStyle w:val="TOC3"/>
        <w:tabs>
          <w:tab w:val="right" w:pos="8732"/>
        </w:tabs>
        <w:rPr>
          <w:rFonts w:asciiTheme="minorHAnsi" w:eastAsiaTheme="minorEastAsia" w:hAnsiTheme="minorHAnsi" w:cstheme="minorBidi"/>
          <w:i w:val="0"/>
          <w:noProof/>
          <w:sz w:val="22"/>
          <w:szCs w:val="22"/>
          <w:lang w:eastAsia="en-CA"/>
        </w:rPr>
      </w:pPr>
      <w:hyperlink w:anchor="_Toc29754707" w:history="1">
        <w:r w:rsidR="002873BB" w:rsidRPr="007B297E">
          <w:rPr>
            <w:rStyle w:val="Hyperlink"/>
            <w:noProof/>
          </w:rPr>
          <w:t>2) Does the forest contain endemic species ?</w:t>
        </w:r>
        <w:r w:rsidR="002873BB">
          <w:rPr>
            <w:noProof/>
            <w:webHidden/>
          </w:rPr>
          <w:tab/>
        </w:r>
        <w:r w:rsidR="002873BB">
          <w:rPr>
            <w:noProof/>
            <w:webHidden/>
          </w:rPr>
          <w:fldChar w:fldCharType="begin"/>
        </w:r>
        <w:r w:rsidR="002873BB">
          <w:rPr>
            <w:noProof/>
            <w:webHidden/>
          </w:rPr>
          <w:instrText xml:space="preserve"> PAGEREF _Toc29754707 \h </w:instrText>
        </w:r>
        <w:r w:rsidR="002873BB">
          <w:rPr>
            <w:noProof/>
            <w:webHidden/>
          </w:rPr>
        </w:r>
        <w:r w:rsidR="002873BB">
          <w:rPr>
            <w:noProof/>
            <w:webHidden/>
          </w:rPr>
          <w:fldChar w:fldCharType="separate"/>
        </w:r>
        <w:r w:rsidR="00135BE0">
          <w:rPr>
            <w:noProof/>
            <w:webHidden/>
          </w:rPr>
          <w:t>33</w:t>
        </w:r>
        <w:r w:rsidR="002873BB">
          <w:rPr>
            <w:noProof/>
            <w:webHidden/>
          </w:rPr>
          <w:fldChar w:fldCharType="end"/>
        </w:r>
      </w:hyperlink>
    </w:p>
    <w:p w14:paraId="64C4D3F1" w14:textId="0BE55ADC" w:rsidR="002873BB" w:rsidRDefault="00000000">
      <w:pPr>
        <w:pStyle w:val="TOC3"/>
        <w:tabs>
          <w:tab w:val="right" w:pos="8732"/>
        </w:tabs>
        <w:rPr>
          <w:rFonts w:asciiTheme="minorHAnsi" w:eastAsiaTheme="minorEastAsia" w:hAnsiTheme="minorHAnsi" w:cstheme="minorBidi"/>
          <w:i w:val="0"/>
          <w:noProof/>
          <w:sz w:val="22"/>
          <w:szCs w:val="22"/>
          <w:lang w:eastAsia="en-CA"/>
        </w:rPr>
      </w:pPr>
      <w:hyperlink w:anchor="_Toc29754708" w:history="1">
        <w:r w:rsidR="002873BB" w:rsidRPr="007B297E">
          <w:rPr>
            <w:rStyle w:val="Hyperlink"/>
            <w:noProof/>
          </w:rPr>
          <w:t>3) Does the forest include critical habitat containing globally, nationally or regionally significant seasonal concentrations of species (one or several species e.g. concentrations of wildlife in breeding sites, wintering sites, migration sites, migration routes or corridors – latitudinal as well as altitudinal)?</w:t>
        </w:r>
        <w:r w:rsidR="002873BB">
          <w:rPr>
            <w:noProof/>
            <w:webHidden/>
          </w:rPr>
          <w:tab/>
        </w:r>
        <w:r w:rsidR="002873BB">
          <w:rPr>
            <w:noProof/>
            <w:webHidden/>
          </w:rPr>
          <w:fldChar w:fldCharType="begin"/>
        </w:r>
        <w:r w:rsidR="002873BB">
          <w:rPr>
            <w:noProof/>
            <w:webHidden/>
          </w:rPr>
          <w:instrText xml:space="preserve"> PAGEREF _Toc29754708 \h </w:instrText>
        </w:r>
        <w:r w:rsidR="002873BB">
          <w:rPr>
            <w:noProof/>
            <w:webHidden/>
          </w:rPr>
        </w:r>
        <w:r w:rsidR="002873BB">
          <w:rPr>
            <w:noProof/>
            <w:webHidden/>
          </w:rPr>
          <w:fldChar w:fldCharType="separate"/>
        </w:r>
        <w:r w:rsidR="00135BE0">
          <w:rPr>
            <w:noProof/>
            <w:webHidden/>
          </w:rPr>
          <w:t>34</w:t>
        </w:r>
        <w:r w:rsidR="002873BB">
          <w:rPr>
            <w:noProof/>
            <w:webHidden/>
          </w:rPr>
          <w:fldChar w:fldCharType="end"/>
        </w:r>
      </w:hyperlink>
    </w:p>
    <w:p w14:paraId="6E03A894" w14:textId="1435F13C" w:rsidR="002873BB" w:rsidRDefault="00000000">
      <w:pPr>
        <w:pStyle w:val="TOC3"/>
        <w:tabs>
          <w:tab w:val="right" w:pos="8732"/>
        </w:tabs>
        <w:rPr>
          <w:rFonts w:asciiTheme="minorHAnsi" w:eastAsiaTheme="minorEastAsia" w:hAnsiTheme="minorHAnsi" w:cstheme="minorBidi"/>
          <w:i w:val="0"/>
          <w:noProof/>
          <w:sz w:val="22"/>
          <w:szCs w:val="22"/>
          <w:lang w:eastAsia="en-CA"/>
        </w:rPr>
      </w:pPr>
      <w:hyperlink w:anchor="_Toc29754709" w:history="1">
        <w:r w:rsidR="002873BB" w:rsidRPr="007B297E">
          <w:rPr>
            <w:rStyle w:val="Hyperlink"/>
            <w:noProof/>
          </w:rPr>
          <w:t>4) Does the forest contain critical habitat for regionally significant species (e.g. species representative of habitat types naturally occurring in the management unit, focal species, species declining regionally)?</w:t>
        </w:r>
        <w:r w:rsidR="002873BB">
          <w:rPr>
            <w:noProof/>
            <w:webHidden/>
          </w:rPr>
          <w:tab/>
        </w:r>
        <w:r w:rsidR="002873BB">
          <w:rPr>
            <w:noProof/>
            <w:webHidden/>
          </w:rPr>
          <w:fldChar w:fldCharType="begin"/>
        </w:r>
        <w:r w:rsidR="002873BB">
          <w:rPr>
            <w:noProof/>
            <w:webHidden/>
          </w:rPr>
          <w:instrText xml:space="preserve"> PAGEREF _Toc29754709 \h </w:instrText>
        </w:r>
        <w:r w:rsidR="002873BB">
          <w:rPr>
            <w:noProof/>
            <w:webHidden/>
          </w:rPr>
        </w:r>
        <w:r w:rsidR="002873BB">
          <w:rPr>
            <w:noProof/>
            <w:webHidden/>
          </w:rPr>
          <w:fldChar w:fldCharType="separate"/>
        </w:r>
        <w:r w:rsidR="00135BE0">
          <w:rPr>
            <w:noProof/>
            <w:webHidden/>
          </w:rPr>
          <w:t>40</w:t>
        </w:r>
        <w:r w:rsidR="002873BB">
          <w:rPr>
            <w:noProof/>
            <w:webHidden/>
          </w:rPr>
          <w:fldChar w:fldCharType="end"/>
        </w:r>
      </w:hyperlink>
    </w:p>
    <w:p w14:paraId="1D67226A" w14:textId="2E236B76" w:rsidR="002873BB" w:rsidRDefault="00000000">
      <w:pPr>
        <w:pStyle w:val="TOC3"/>
        <w:tabs>
          <w:tab w:val="right" w:pos="8732"/>
        </w:tabs>
        <w:rPr>
          <w:rFonts w:asciiTheme="minorHAnsi" w:eastAsiaTheme="minorEastAsia" w:hAnsiTheme="minorHAnsi" w:cstheme="minorBidi"/>
          <w:i w:val="0"/>
          <w:noProof/>
          <w:sz w:val="22"/>
          <w:szCs w:val="22"/>
          <w:lang w:eastAsia="en-CA"/>
        </w:rPr>
      </w:pPr>
      <w:hyperlink w:anchor="_Toc29754710" w:history="1">
        <w:r w:rsidR="002873BB" w:rsidRPr="007B297E">
          <w:rPr>
            <w:rStyle w:val="Hyperlink"/>
            <w:noProof/>
          </w:rPr>
          <w:t>5) Does the forest support concentrations of species at the edge of their natural ranges or outlier populations?</w:t>
        </w:r>
        <w:r w:rsidR="002873BB">
          <w:rPr>
            <w:noProof/>
            <w:webHidden/>
          </w:rPr>
          <w:tab/>
        </w:r>
        <w:r w:rsidR="002873BB">
          <w:rPr>
            <w:noProof/>
            <w:webHidden/>
          </w:rPr>
          <w:fldChar w:fldCharType="begin"/>
        </w:r>
        <w:r w:rsidR="002873BB">
          <w:rPr>
            <w:noProof/>
            <w:webHidden/>
          </w:rPr>
          <w:instrText xml:space="preserve"> PAGEREF _Toc29754710 \h </w:instrText>
        </w:r>
        <w:r w:rsidR="002873BB">
          <w:rPr>
            <w:noProof/>
            <w:webHidden/>
          </w:rPr>
        </w:r>
        <w:r w:rsidR="002873BB">
          <w:rPr>
            <w:noProof/>
            <w:webHidden/>
          </w:rPr>
          <w:fldChar w:fldCharType="separate"/>
        </w:r>
        <w:r w:rsidR="00135BE0">
          <w:rPr>
            <w:noProof/>
            <w:webHidden/>
          </w:rPr>
          <w:t>41</w:t>
        </w:r>
        <w:r w:rsidR="002873BB">
          <w:rPr>
            <w:noProof/>
            <w:webHidden/>
          </w:rPr>
          <w:fldChar w:fldCharType="end"/>
        </w:r>
      </w:hyperlink>
    </w:p>
    <w:p w14:paraId="189FFEAC" w14:textId="2EC80442" w:rsidR="002873BB" w:rsidRDefault="00000000">
      <w:pPr>
        <w:pStyle w:val="TOC3"/>
        <w:tabs>
          <w:tab w:val="right" w:pos="8732"/>
        </w:tabs>
        <w:rPr>
          <w:rFonts w:asciiTheme="minorHAnsi" w:eastAsiaTheme="minorEastAsia" w:hAnsiTheme="minorHAnsi" w:cstheme="minorBidi"/>
          <w:i w:val="0"/>
          <w:noProof/>
          <w:sz w:val="22"/>
          <w:szCs w:val="22"/>
          <w:lang w:eastAsia="en-CA"/>
        </w:rPr>
      </w:pPr>
      <w:hyperlink w:anchor="_Toc29754711" w:history="1">
        <w:r w:rsidR="002873BB" w:rsidRPr="007B297E">
          <w:rPr>
            <w:rStyle w:val="Hyperlink"/>
            <w:noProof/>
          </w:rPr>
          <w:t>6) Does the forest lie within, adjacent to, or contain a conservation area:</w:t>
        </w:r>
        <w:r w:rsidR="002873BB">
          <w:rPr>
            <w:noProof/>
            <w:webHidden/>
          </w:rPr>
          <w:tab/>
        </w:r>
        <w:r w:rsidR="002873BB">
          <w:rPr>
            <w:noProof/>
            <w:webHidden/>
          </w:rPr>
          <w:fldChar w:fldCharType="begin"/>
        </w:r>
        <w:r w:rsidR="002873BB">
          <w:rPr>
            <w:noProof/>
            <w:webHidden/>
          </w:rPr>
          <w:instrText xml:space="preserve"> PAGEREF _Toc29754711 \h </w:instrText>
        </w:r>
        <w:r w:rsidR="002873BB">
          <w:rPr>
            <w:noProof/>
            <w:webHidden/>
          </w:rPr>
        </w:r>
        <w:r w:rsidR="002873BB">
          <w:rPr>
            <w:noProof/>
            <w:webHidden/>
          </w:rPr>
          <w:fldChar w:fldCharType="separate"/>
        </w:r>
        <w:r w:rsidR="00135BE0">
          <w:rPr>
            <w:noProof/>
            <w:webHidden/>
          </w:rPr>
          <w:t>42</w:t>
        </w:r>
        <w:r w:rsidR="002873BB">
          <w:rPr>
            <w:noProof/>
            <w:webHidden/>
          </w:rPr>
          <w:fldChar w:fldCharType="end"/>
        </w:r>
      </w:hyperlink>
    </w:p>
    <w:p w14:paraId="4CF9CEDF" w14:textId="34E92BAF" w:rsidR="002873BB" w:rsidRDefault="00000000">
      <w:pPr>
        <w:pStyle w:val="TOC3"/>
        <w:tabs>
          <w:tab w:val="right" w:pos="8732"/>
        </w:tabs>
        <w:rPr>
          <w:rFonts w:asciiTheme="minorHAnsi" w:eastAsiaTheme="minorEastAsia" w:hAnsiTheme="minorHAnsi" w:cstheme="minorBidi"/>
          <w:i w:val="0"/>
          <w:noProof/>
          <w:sz w:val="22"/>
          <w:szCs w:val="22"/>
          <w:lang w:eastAsia="en-CA"/>
        </w:rPr>
      </w:pPr>
      <w:hyperlink w:anchor="_Toc29754712" w:history="1">
        <w:r w:rsidR="002873BB" w:rsidRPr="007B297E">
          <w:rPr>
            <w:rStyle w:val="Hyperlink"/>
            <w:noProof/>
          </w:rPr>
          <w:t>a) designated by an international authority;</w:t>
        </w:r>
        <w:r w:rsidR="002873BB">
          <w:rPr>
            <w:noProof/>
            <w:webHidden/>
          </w:rPr>
          <w:tab/>
        </w:r>
        <w:r w:rsidR="002873BB">
          <w:rPr>
            <w:noProof/>
            <w:webHidden/>
          </w:rPr>
          <w:fldChar w:fldCharType="begin"/>
        </w:r>
        <w:r w:rsidR="002873BB">
          <w:rPr>
            <w:noProof/>
            <w:webHidden/>
          </w:rPr>
          <w:instrText xml:space="preserve"> PAGEREF _Toc29754712 \h </w:instrText>
        </w:r>
        <w:r w:rsidR="002873BB">
          <w:rPr>
            <w:noProof/>
            <w:webHidden/>
          </w:rPr>
        </w:r>
        <w:r w:rsidR="002873BB">
          <w:rPr>
            <w:noProof/>
            <w:webHidden/>
          </w:rPr>
          <w:fldChar w:fldCharType="separate"/>
        </w:r>
        <w:r w:rsidR="00135BE0">
          <w:rPr>
            <w:noProof/>
            <w:webHidden/>
          </w:rPr>
          <w:t>42</w:t>
        </w:r>
        <w:r w:rsidR="002873BB">
          <w:rPr>
            <w:noProof/>
            <w:webHidden/>
          </w:rPr>
          <w:fldChar w:fldCharType="end"/>
        </w:r>
      </w:hyperlink>
    </w:p>
    <w:p w14:paraId="2682184E" w14:textId="09686464" w:rsidR="002873BB" w:rsidRDefault="00000000">
      <w:pPr>
        <w:pStyle w:val="TOC3"/>
        <w:tabs>
          <w:tab w:val="right" w:pos="8732"/>
        </w:tabs>
        <w:rPr>
          <w:rFonts w:asciiTheme="minorHAnsi" w:eastAsiaTheme="minorEastAsia" w:hAnsiTheme="minorHAnsi" w:cstheme="minorBidi"/>
          <w:i w:val="0"/>
          <w:noProof/>
          <w:sz w:val="22"/>
          <w:szCs w:val="22"/>
          <w:lang w:eastAsia="en-CA"/>
        </w:rPr>
      </w:pPr>
      <w:hyperlink w:anchor="_Toc29754713" w:history="1">
        <w:r w:rsidR="002873BB" w:rsidRPr="007B297E">
          <w:rPr>
            <w:rStyle w:val="Hyperlink"/>
            <w:noProof/>
          </w:rPr>
          <w:t>b) legally designated or proposed by relevant federal/provincial legislative body;</w:t>
        </w:r>
        <w:r w:rsidR="002873BB">
          <w:rPr>
            <w:noProof/>
            <w:webHidden/>
          </w:rPr>
          <w:tab/>
        </w:r>
        <w:r w:rsidR="002873BB">
          <w:rPr>
            <w:noProof/>
            <w:webHidden/>
          </w:rPr>
          <w:fldChar w:fldCharType="begin"/>
        </w:r>
        <w:r w:rsidR="002873BB">
          <w:rPr>
            <w:noProof/>
            <w:webHidden/>
          </w:rPr>
          <w:instrText xml:space="preserve"> PAGEREF _Toc29754713 \h </w:instrText>
        </w:r>
        <w:r w:rsidR="002873BB">
          <w:rPr>
            <w:noProof/>
            <w:webHidden/>
          </w:rPr>
        </w:r>
        <w:r w:rsidR="002873BB">
          <w:rPr>
            <w:noProof/>
            <w:webHidden/>
          </w:rPr>
          <w:fldChar w:fldCharType="separate"/>
        </w:r>
        <w:r w:rsidR="00135BE0">
          <w:rPr>
            <w:noProof/>
            <w:webHidden/>
          </w:rPr>
          <w:t>42</w:t>
        </w:r>
        <w:r w:rsidR="002873BB">
          <w:rPr>
            <w:noProof/>
            <w:webHidden/>
          </w:rPr>
          <w:fldChar w:fldCharType="end"/>
        </w:r>
      </w:hyperlink>
    </w:p>
    <w:p w14:paraId="67EB3343" w14:textId="21D93DAE" w:rsidR="002873BB" w:rsidRDefault="00000000">
      <w:pPr>
        <w:pStyle w:val="TOC3"/>
        <w:tabs>
          <w:tab w:val="right" w:pos="8732"/>
        </w:tabs>
        <w:rPr>
          <w:rFonts w:asciiTheme="minorHAnsi" w:eastAsiaTheme="minorEastAsia" w:hAnsiTheme="minorHAnsi" w:cstheme="minorBidi"/>
          <w:i w:val="0"/>
          <w:noProof/>
          <w:sz w:val="22"/>
          <w:szCs w:val="22"/>
          <w:lang w:eastAsia="en-CA"/>
        </w:rPr>
      </w:pPr>
      <w:hyperlink w:anchor="_Toc29754714" w:history="1">
        <w:r w:rsidR="002873BB" w:rsidRPr="007B297E">
          <w:rPr>
            <w:rStyle w:val="Hyperlink"/>
            <w:noProof/>
          </w:rPr>
          <w:t>c) identified in regional land use plans or conservation plans.</w:t>
        </w:r>
        <w:r w:rsidR="002873BB">
          <w:rPr>
            <w:noProof/>
            <w:webHidden/>
          </w:rPr>
          <w:tab/>
        </w:r>
        <w:r w:rsidR="002873BB">
          <w:rPr>
            <w:noProof/>
            <w:webHidden/>
          </w:rPr>
          <w:fldChar w:fldCharType="begin"/>
        </w:r>
        <w:r w:rsidR="002873BB">
          <w:rPr>
            <w:noProof/>
            <w:webHidden/>
          </w:rPr>
          <w:instrText xml:space="preserve"> PAGEREF _Toc29754714 \h </w:instrText>
        </w:r>
        <w:r w:rsidR="002873BB">
          <w:rPr>
            <w:noProof/>
            <w:webHidden/>
          </w:rPr>
        </w:r>
        <w:r w:rsidR="002873BB">
          <w:rPr>
            <w:noProof/>
            <w:webHidden/>
          </w:rPr>
          <w:fldChar w:fldCharType="separate"/>
        </w:r>
        <w:r w:rsidR="00135BE0">
          <w:rPr>
            <w:noProof/>
            <w:webHidden/>
          </w:rPr>
          <w:t>42</w:t>
        </w:r>
        <w:r w:rsidR="002873BB">
          <w:rPr>
            <w:noProof/>
            <w:webHidden/>
          </w:rPr>
          <w:fldChar w:fldCharType="end"/>
        </w:r>
      </w:hyperlink>
    </w:p>
    <w:p w14:paraId="451A83C1" w14:textId="36F80E09" w:rsidR="002873BB" w:rsidRDefault="00000000">
      <w:pPr>
        <w:pStyle w:val="TOC1"/>
        <w:tabs>
          <w:tab w:val="right" w:pos="8732"/>
        </w:tabs>
        <w:rPr>
          <w:rFonts w:asciiTheme="minorHAnsi" w:eastAsiaTheme="minorEastAsia" w:hAnsiTheme="minorHAnsi" w:cstheme="minorBidi"/>
          <w:b w:val="0"/>
          <w:bCs w:val="0"/>
          <w:iCs w:val="0"/>
          <w:caps w:val="0"/>
          <w:noProof/>
          <w:sz w:val="22"/>
          <w:szCs w:val="22"/>
          <w:lang w:eastAsia="en-CA"/>
        </w:rPr>
      </w:pPr>
      <w:hyperlink w:anchor="_Toc29754715" w:history="1">
        <w:r w:rsidR="002873BB" w:rsidRPr="007B297E">
          <w:rPr>
            <w:rStyle w:val="Hyperlink"/>
            <w:noProof/>
          </w:rPr>
          <w:t>Category 2) Forest areas containing globally, regionally, or nationally significant large landscape level forests, contained within, or containing the management unit, where viable populations of most if not all naturally occurring species exist in natural patterns of distribution and abundance.</w:t>
        </w:r>
        <w:r w:rsidR="002873BB">
          <w:rPr>
            <w:noProof/>
            <w:webHidden/>
          </w:rPr>
          <w:tab/>
        </w:r>
        <w:r w:rsidR="002873BB">
          <w:rPr>
            <w:noProof/>
            <w:webHidden/>
          </w:rPr>
          <w:fldChar w:fldCharType="begin"/>
        </w:r>
        <w:r w:rsidR="002873BB">
          <w:rPr>
            <w:noProof/>
            <w:webHidden/>
          </w:rPr>
          <w:instrText xml:space="preserve"> PAGEREF _Toc29754715 \h </w:instrText>
        </w:r>
        <w:r w:rsidR="002873BB">
          <w:rPr>
            <w:noProof/>
            <w:webHidden/>
          </w:rPr>
        </w:r>
        <w:r w:rsidR="002873BB">
          <w:rPr>
            <w:noProof/>
            <w:webHidden/>
          </w:rPr>
          <w:fldChar w:fldCharType="separate"/>
        </w:r>
        <w:r w:rsidR="00135BE0">
          <w:rPr>
            <w:noProof/>
            <w:webHidden/>
          </w:rPr>
          <w:t>53</w:t>
        </w:r>
        <w:r w:rsidR="002873BB">
          <w:rPr>
            <w:noProof/>
            <w:webHidden/>
          </w:rPr>
          <w:fldChar w:fldCharType="end"/>
        </w:r>
      </w:hyperlink>
    </w:p>
    <w:p w14:paraId="253D6AF7" w14:textId="45EA9F9B" w:rsidR="002873BB" w:rsidRDefault="00000000">
      <w:pPr>
        <w:pStyle w:val="TOC3"/>
        <w:tabs>
          <w:tab w:val="right" w:pos="8732"/>
        </w:tabs>
        <w:rPr>
          <w:rFonts w:asciiTheme="minorHAnsi" w:eastAsiaTheme="minorEastAsia" w:hAnsiTheme="minorHAnsi" w:cstheme="minorBidi"/>
          <w:i w:val="0"/>
          <w:noProof/>
          <w:sz w:val="22"/>
          <w:szCs w:val="22"/>
          <w:lang w:eastAsia="en-CA"/>
        </w:rPr>
      </w:pPr>
      <w:hyperlink w:anchor="_Toc29754716" w:history="1">
        <w:r w:rsidR="002873BB" w:rsidRPr="007B297E">
          <w:rPr>
            <w:rStyle w:val="Hyperlink"/>
            <w:noProof/>
          </w:rPr>
          <w:t>7) Does the forest constitute or form part of a globally, nationally or regionally significant forest landscape that includes populations of most native species and sufficient habitat such that there is a high likelihood of long-term species persistence?</w:t>
        </w:r>
        <w:r w:rsidR="002873BB">
          <w:rPr>
            <w:noProof/>
            <w:webHidden/>
          </w:rPr>
          <w:tab/>
        </w:r>
        <w:r w:rsidR="002873BB">
          <w:rPr>
            <w:noProof/>
            <w:webHidden/>
          </w:rPr>
          <w:fldChar w:fldCharType="begin"/>
        </w:r>
        <w:r w:rsidR="002873BB">
          <w:rPr>
            <w:noProof/>
            <w:webHidden/>
          </w:rPr>
          <w:instrText xml:space="preserve"> PAGEREF _Toc29754716 \h </w:instrText>
        </w:r>
        <w:r w:rsidR="002873BB">
          <w:rPr>
            <w:noProof/>
            <w:webHidden/>
          </w:rPr>
        </w:r>
        <w:r w:rsidR="002873BB">
          <w:rPr>
            <w:noProof/>
            <w:webHidden/>
          </w:rPr>
          <w:fldChar w:fldCharType="separate"/>
        </w:r>
        <w:r w:rsidR="00135BE0">
          <w:rPr>
            <w:noProof/>
            <w:webHidden/>
          </w:rPr>
          <w:t>53</w:t>
        </w:r>
        <w:r w:rsidR="002873BB">
          <w:rPr>
            <w:noProof/>
            <w:webHidden/>
          </w:rPr>
          <w:fldChar w:fldCharType="end"/>
        </w:r>
      </w:hyperlink>
    </w:p>
    <w:p w14:paraId="403D5621" w14:textId="0F246577" w:rsidR="002873BB" w:rsidRDefault="00000000">
      <w:pPr>
        <w:pStyle w:val="TOC1"/>
        <w:tabs>
          <w:tab w:val="right" w:pos="8732"/>
        </w:tabs>
        <w:rPr>
          <w:rFonts w:asciiTheme="minorHAnsi" w:eastAsiaTheme="minorEastAsia" w:hAnsiTheme="minorHAnsi" w:cstheme="minorBidi"/>
          <w:b w:val="0"/>
          <w:bCs w:val="0"/>
          <w:iCs w:val="0"/>
          <w:caps w:val="0"/>
          <w:noProof/>
          <w:sz w:val="22"/>
          <w:szCs w:val="22"/>
          <w:lang w:eastAsia="en-CA"/>
        </w:rPr>
      </w:pPr>
      <w:hyperlink w:anchor="_Toc29754717" w:history="1">
        <w:r w:rsidR="002873BB" w:rsidRPr="007B297E">
          <w:rPr>
            <w:rStyle w:val="Hyperlink"/>
            <w:noProof/>
          </w:rPr>
          <w:t>Category 3) Forest areas that are in or contain rare, threatened or endangered ecosystems.</w:t>
        </w:r>
        <w:r w:rsidR="002873BB">
          <w:rPr>
            <w:noProof/>
            <w:webHidden/>
          </w:rPr>
          <w:tab/>
        </w:r>
        <w:r w:rsidR="002873BB">
          <w:rPr>
            <w:noProof/>
            <w:webHidden/>
          </w:rPr>
          <w:fldChar w:fldCharType="begin"/>
        </w:r>
        <w:r w:rsidR="002873BB">
          <w:rPr>
            <w:noProof/>
            <w:webHidden/>
          </w:rPr>
          <w:instrText xml:space="preserve"> PAGEREF _Toc29754717 \h </w:instrText>
        </w:r>
        <w:r w:rsidR="002873BB">
          <w:rPr>
            <w:noProof/>
            <w:webHidden/>
          </w:rPr>
        </w:r>
        <w:r w:rsidR="002873BB">
          <w:rPr>
            <w:noProof/>
            <w:webHidden/>
          </w:rPr>
          <w:fldChar w:fldCharType="separate"/>
        </w:r>
        <w:r w:rsidR="00135BE0">
          <w:rPr>
            <w:noProof/>
            <w:webHidden/>
          </w:rPr>
          <w:t>54</w:t>
        </w:r>
        <w:r w:rsidR="002873BB">
          <w:rPr>
            <w:noProof/>
            <w:webHidden/>
          </w:rPr>
          <w:fldChar w:fldCharType="end"/>
        </w:r>
      </w:hyperlink>
    </w:p>
    <w:p w14:paraId="0C1E0602" w14:textId="195D3465" w:rsidR="002873BB" w:rsidRDefault="00000000">
      <w:pPr>
        <w:pStyle w:val="TOC3"/>
        <w:tabs>
          <w:tab w:val="right" w:pos="8732"/>
        </w:tabs>
        <w:rPr>
          <w:rFonts w:asciiTheme="minorHAnsi" w:eastAsiaTheme="minorEastAsia" w:hAnsiTheme="minorHAnsi" w:cstheme="minorBidi"/>
          <w:i w:val="0"/>
          <w:noProof/>
          <w:sz w:val="22"/>
          <w:szCs w:val="22"/>
          <w:lang w:eastAsia="en-CA"/>
        </w:rPr>
      </w:pPr>
      <w:hyperlink w:anchor="_Toc29754718" w:history="1">
        <w:r w:rsidR="002873BB" w:rsidRPr="007B297E">
          <w:rPr>
            <w:rStyle w:val="Hyperlink"/>
            <w:noProof/>
          </w:rPr>
          <w:t>8) Does the forest contain naturally rare ecosystem types?</w:t>
        </w:r>
        <w:r w:rsidR="002873BB">
          <w:rPr>
            <w:noProof/>
            <w:webHidden/>
          </w:rPr>
          <w:tab/>
        </w:r>
        <w:r w:rsidR="002873BB">
          <w:rPr>
            <w:noProof/>
            <w:webHidden/>
          </w:rPr>
          <w:fldChar w:fldCharType="begin"/>
        </w:r>
        <w:r w:rsidR="002873BB">
          <w:rPr>
            <w:noProof/>
            <w:webHidden/>
          </w:rPr>
          <w:instrText xml:space="preserve"> PAGEREF _Toc29754718 \h </w:instrText>
        </w:r>
        <w:r w:rsidR="002873BB">
          <w:rPr>
            <w:noProof/>
            <w:webHidden/>
          </w:rPr>
        </w:r>
        <w:r w:rsidR="002873BB">
          <w:rPr>
            <w:noProof/>
            <w:webHidden/>
          </w:rPr>
          <w:fldChar w:fldCharType="separate"/>
        </w:r>
        <w:r w:rsidR="00135BE0">
          <w:rPr>
            <w:noProof/>
            <w:webHidden/>
          </w:rPr>
          <w:t>54</w:t>
        </w:r>
        <w:r w:rsidR="002873BB">
          <w:rPr>
            <w:noProof/>
            <w:webHidden/>
          </w:rPr>
          <w:fldChar w:fldCharType="end"/>
        </w:r>
      </w:hyperlink>
    </w:p>
    <w:p w14:paraId="76D94248" w14:textId="1EEA053E" w:rsidR="002873BB" w:rsidRDefault="00000000">
      <w:pPr>
        <w:pStyle w:val="TOC3"/>
        <w:tabs>
          <w:tab w:val="right" w:pos="8732"/>
        </w:tabs>
        <w:rPr>
          <w:rFonts w:asciiTheme="minorHAnsi" w:eastAsiaTheme="minorEastAsia" w:hAnsiTheme="minorHAnsi" w:cstheme="minorBidi"/>
          <w:i w:val="0"/>
          <w:noProof/>
          <w:sz w:val="22"/>
          <w:szCs w:val="22"/>
          <w:lang w:eastAsia="en-CA"/>
        </w:rPr>
      </w:pPr>
      <w:hyperlink w:anchor="_Toc29754719" w:history="1">
        <w:r w:rsidR="002873BB" w:rsidRPr="007B297E">
          <w:rPr>
            <w:rStyle w:val="Hyperlink"/>
            <w:noProof/>
          </w:rPr>
          <w:t>10) Are large landscape level forests (i.e. large unfragmented forests) rare or absent in the forest or ecoregion?</w:t>
        </w:r>
        <w:r w:rsidR="002873BB">
          <w:rPr>
            <w:noProof/>
            <w:webHidden/>
          </w:rPr>
          <w:tab/>
        </w:r>
        <w:r w:rsidR="002873BB">
          <w:rPr>
            <w:noProof/>
            <w:webHidden/>
          </w:rPr>
          <w:fldChar w:fldCharType="begin"/>
        </w:r>
        <w:r w:rsidR="002873BB">
          <w:rPr>
            <w:noProof/>
            <w:webHidden/>
          </w:rPr>
          <w:instrText xml:space="preserve"> PAGEREF _Toc29754719 \h </w:instrText>
        </w:r>
        <w:r w:rsidR="002873BB">
          <w:rPr>
            <w:noProof/>
            <w:webHidden/>
          </w:rPr>
        </w:r>
        <w:r w:rsidR="002873BB">
          <w:rPr>
            <w:noProof/>
            <w:webHidden/>
          </w:rPr>
          <w:fldChar w:fldCharType="separate"/>
        </w:r>
        <w:r w:rsidR="00135BE0">
          <w:rPr>
            <w:noProof/>
            <w:webHidden/>
          </w:rPr>
          <w:t>58</w:t>
        </w:r>
        <w:r w:rsidR="002873BB">
          <w:rPr>
            <w:noProof/>
            <w:webHidden/>
          </w:rPr>
          <w:fldChar w:fldCharType="end"/>
        </w:r>
      </w:hyperlink>
    </w:p>
    <w:p w14:paraId="07D0AFE8" w14:textId="7DF6101B" w:rsidR="002873BB" w:rsidRDefault="00000000">
      <w:pPr>
        <w:pStyle w:val="TOC1"/>
        <w:tabs>
          <w:tab w:val="right" w:pos="8732"/>
        </w:tabs>
        <w:rPr>
          <w:rFonts w:asciiTheme="minorHAnsi" w:eastAsiaTheme="minorEastAsia" w:hAnsiTheme="minorHAnsi" w:cstheme="minorBidi"/>
          <w:b w:val="0"/>
          <w:bCs w:val="0"/>
          <w:iCs w:val="0"/>
          <w:caps w:val="0"/>
          <w:noProof/>
          <w:sz w:val="22"/>
          <w:szCs w:val="22"/>
          <w:lang w:eastAsia="en-CA"/>
        </w:rPr>
      </w:pPr>
      <w:hyperlink w:anchor="_Toc29754720" w:history="1">
        <w:r w:rsidR="002873BB" w:rsidRPr="007B297E">
          <w:rPr>
            <w:rStyle w:val="Hyperlink"/>
            <w:noProof/>
            <w:shd w:val="clear" w:color="auto" w:fill="FFFFFF"/>
          </w:rPr>
          <w:t>Category 4) Forest areas that provide basic services of nature in critical situations (e.g. watershed protection, erosion control).</w:t>
        </w:r>
        <w:r w:rsidR="002873BB">
          <w:rPr>
            <w:noProof/>
            <w:webHidden/>
          </w:rPr>
          <w:tab/>
        </w:r>
        <w:r w:rsidR="002873BB">
          <w:rPr>
            <w:noProof/>
            <w:webHidden/>
          </w:rPr>
          <w:fldChar w:fldCharType="begin"/>
        </w:r>
        <w:r w:rsidR="002873BB">
          <w:rPr>
            <w:noProof/>
            <w:webHidden/>
          </w:rPr>
          <w:instrText xml:space="preserve"> PAGEREF _Toc29754720 \h </w:instrText>
        </w:r>
        <w:r w:rsidR="002873BB">
          <w:rPr>
            <w:noProof/>
            <w:webHidden/>
          </w:rPr>
        </w:r>
        <w:r w:rsidR="002873BB">
          <w:rPr>
            <w:noProof/>
            <w:webHidden/>
          </w:rPr>
          <w:fldChar w:fldCharType="separate"/>
        </w:r>
        <w:r w:rsidR="00135BE0">
          <w:rPr>
            <w:noProof/>
            <w:webHidden/>
          </w:rPr>
          <w:t>61</w:t>
        </w:r>
        <w:r w:rsidR="002873BB">
          <w:rPr>
            <w:noProof/>
            <w:webHidden/>
          </w:rPr>
          <w:fldChar w:fldCharType="end"/>
        </w:r>
      </w:hyperlink>
    </w:p>
    <w:p w14:paraId="6BF9128C" w14:textId="778216D6" w:rsidR="002873BB" w:rsidRDefault="00000000">
      <w:pPr>
        <w:pStyle w:val="TOC3"/>
        <w:tabs>
          <w:tab w:val="right" w:pos="8732"/>
        </w:tabs>
        <w:rPr>
          <w:rFonts w:asciiTheme="minorHAnsi" w:eastAsiaTheme="minorEastAsia" w:hAnsiTheme="minorHAnsi" w:cstheme="minorBidi"/>
          <w:i w:val="0"/>
          <w:noProof/>
          <w:sz w:val="22"/>
          <w:szCs w:val="22"/>
          <w:lang w:eastAsia="en-CA"/>
        </w:rPr>
      </w:pPr>
      <w:hyperlink w:anchor="_Toc29754721" w:history="1">
        <w:r w:rsidR="002873BB" w:rsidRPr="007B297E">
          <w:rPr>
            <w:rStyle w:val="Hyperlink"/>
            <w:noProof/>
          </w:rPr>
          <w:t>12) Does the forest provide a significant source of drinking water?</w:t>
        </w:r>
        <w:r w:rsidR="002873BB">
          <w:rPr>
            <w:noProof/>
            <w:webHidden/>
          </w:rPr>
          <w:tab/>
        </w:r>
        <w:r w:rsidR="002873BB">
          <w:rPr>
            <w:noProof/>
            <w:webHidden/>
          </w:rPr>
          <w:fldChar w:fldCharType="begin"/>
        </w:r>
        <w:r w:rsidR="002873BB">
          <w:rPr>
            <w:noProof/>
            <w:webHidden/>
          </w:rPr>
          <w:instrText xml:space="preserve"> PAGEREF _Toc29754721 \h </w:instrText>
        </w:r>
        <w:r w:rsidR="002873BB">
          <w:rPr>
            <w:noProof/>
            <w:webHidden/>
          </w:rPr>
        </w:r>
        <w:r w:rsidR="002873BB">
          <w:rPr>
            <w:noProof/>
            <w:webHidden/>
          </w:rPr>
          <w:fldChar w:fldCharType="separate"/>
        </w:r>
        <w:r w:rsidR="00135BE0">
          <w:rPr>
            <w:noProof/>
            <w:webHidden/>
          </w:rPr>
          <w:t>61</w:t>
        </w:r>
        <w:r w:rsidR="002873BB">
          <w:rPr>
            <w:noProof/>
            <w:webHidden/>
          </w:rPr>
          <w:fldChar w:fldCharType="end"/>
        </w:r>
      </w:hyperlink>
    </w:p>
    <w:p w14:paraId="4D4978B3" w14:textId="74AE2647" w:rsidR="002873BB" w:rsidRDefault="00000000">
      <w:pPr>
        <w:pStyle w:val="TOC3"/>
        <w:tabs>
          <w:tab w:val="right" w:pos="8732"/>
        </w:tabs>
        <w:rPr>
          <w:rFonts w:asciiTheme="minorHAnsi" w:eastAsiaTheme="minorEastAsia" w:hAnsiTheme="minorHAnsi" w:cstheme="minorBidi"/>
          <w:i w:val="0"/>
          <w:noProof/>
          <w:sz w:val="22"/>
          <w:szCs w:val="22"/>
          <w:lang w:eastAsia="en-CA"/>
        </w:rPr>
      </w:pPr>
      <w:hyperlink w:anchor="_Toc29754722" w:history="1">
        <w:r w:rsidR="002873BB" w:rsidRPr="007B297E">
          <w:rPr>
            <w:rStyle w:val="Hyperlink"/>
            <w:noProof/>
          </w:rPr>
          <w:t>13) Are there forests that provide a significant ecological service in mediating flooding and/or drought, controlling stream flow regulation, and water quality?</w:t>
        </w:r>
        <w:r w:rsidR="002873BB">
          <w:rPr>
            <w:noProof/>
            <w:webHidden/>
          </w:rPr>
          <w:tab/>
        </w:r>
        <w:r w:rsidR="002873BB">
          <w:rPr>
            <w:noProof/>
            <w:webHidden/>
          </w:rPr>
          <w:fldChar w:fldCharType="begin"/>
        </w:r>
        <w:r w:rsidR="002873BB">
          <w:rPr>
            <w:noProof/>
            <w:webHidden/>
          </w:rPr>
          <w:instrText xml:space="preserve"> PAGEREF _Toc29754722 \h </w:instrText>
        </w:r>
        <w:r w:rsidR="002873BB">
          <w:rPr>
            <w:noProof/>
            <w:webHidden/>
          </w:rPr>
        </w:r>
        <w:r w:rsidR="002873BB">
          <w:rPr>
            <w:noProof/>
            <w:webHidden/>
          </w:rPr>
          <w:fldChar w:fldCharType="separate"/>
        </w:r>
        <w:r w:rsidR="00135BE0">
          <w:rPr>
            <w:noProof/>
            <w:webHidden/>
          </w:rPr>
          <w:t>62</w:t>
        </w:r>
        <w:r w:rsidR="002873BB">
          <w:rPr>
            <w:noProof/>
            <w:webHidden/>
          </w:rPr>
          <w:fldChar w:fldCharType="end"/>
        </w:r>
      </w:hyperlink>
    </w:p>
    <w:p w14:paraId="16A83DFA" w14:textId="79CE631B" w:rsidR="002873BB" w:rsidRDefault="00000000">
      <w:pPr>
        <w:pStyle w:val="TOC3"/>
        <w:tabs>
          <w:tab w:val="right" w:pos="8732"/>
        </w:tabs>
        <w:rPr>
          <w:rFonts w:asciiTheme="minorHAnsi" w:eastAsiaTheme="minorEastAsia" w:hAnsiTheme="minorHAnsi" w:cstheme="minorBidi"/>
          <w:i w:val="0"/>
          <w:noProof/>
          <w:sz w:val="22"/>
          <w:szCs w:val="22"/>
          <w:lang w:eastAsia="en-CA"/>
        </w:rPr>
      </w:pPr>
      <w:hyperlink w:anchor="_Toc29754723" w:history="1">
        <w:r w:rsidR="002873BB" w:rsidRPr="007B297E">
          <w:rPr>
            <w:rStyle w:val="Hyperlink"/>
            <w:noProof/>
          </w:rPr>
          <w:t>14) Are there forests critical to erosion control?</w:t>
        </w:r>
        <w:r w:rsidR="002873BB">
          <w:rPr>
            <w:noProof/>
            <w:webHidden/>
          </w:rPr>
          <w:tab/>
        </w:r>
        <w:r w:rsidR="002873BB">
          <w:rPr>
            <w:noProof/>
            <w:webHidden/>
          </w:rPr>
          <w:fldChar w:fldCharType="begin"/>
        </w:r>
        <w:r w:rsidR="002873BB">
          <w:rPr>
            <w:noProof/>
            <w:webHidden/>
          </w:rPr>
          <w:instrText xml:space="preserve"> PAGEREF _Toc29754723 \h </w:instrText>
        </w:r>
        <w:r w:rsidR="002873BB">
          <w:rPr>
            <w:noProof/>
            <w:webHidden/>
          </w:rPr>
        </w:r>
        <w:r w:rsidR="002873BB">
          <w:rPr>
            <w:noProof/>
            <w:webHidden/>
          </w:rPr>
          <w:fldChar w:fldCharType="separate"/>
        </w:r>
        <w:r w:rsidR="00135BE0">
          <w:rPr>
            <w:noProof/>
            <w:webHidden/>
          </w:rPr>
          <w:t>64</w:t>
        </w:r>
        <w:r w:rsidR="002873BB">
          <w:rPr>
            <w:noProof/>
            <w:webHidden/>
          </w:rPr>
          <w:fldChar w:fldCharType="end"/>
        </w:r>
      </w:hyperlink>
    </w:p>
    <w:p w14:paraId="4F5E5638" w14:textId="58B8E9EF" w:rsidR="002873BB" w:rsidRDefault="00000000">
      <w:pPr>
        <w:pStyle w:val="TOC3"/>
        <w:tabs>
          <w:tab w:val="right" w:pos="8732"/>
        </w:tabs>
        <w:rPr>
          <w:rFonts w:asciiTheme="minorHAnsi" w:eastAsiaTheme="minorEastAsia" w:hAnsiTheme="minorHAnsi" w:cstheme="minorBidi"/>
          <w:i w:val="0"/>
          <w:noProof/>
          <w:sz w:val="22"/>
          <w:szCs w:val="22"/>
          <w:lang w:eastAsia="en-CA"/>
        </w:rPr>
      </w:pPr>
      <w:hyperlink w:anchor="_Toc29754724" w:history="1">
        <w:r w:rsidR="002873BB" w:rsidRPr="007B297E">
          <w:rPr>
            <w:rStyle w:val="Hyperlink"/>
            <w:noProof/>
          </w:rPr>
          <w:t>15) Are there forests that provide a critical barrier to destructive fire (in areas where fire is not a common natural agent of disturbance)?</w:t>
        </w:r>
        <w:r w:rsidR="002873BB">
          <w:rPr>
            <w:noProof/>
            <w:webHidden/>
          </w:rPr>
          <w:tab/>
        </w:r>
        <w:r w:rsidR="002873BB">
          <w:rPr>
            <w:noProof/>
            <w:webHidden/>
          </w:rPr>
          <w:fldChar w:fldCharType="begin"/>
        </w:r>
        <w:r w:rsidR="002873BB">
          <w:rPr>
            <w:noProof/>
            <w:webHidden/>
          </w:rPr>
          <w:instrText xml:space="preserve"> PAGEREF _Toc29754724 \h </w:instrText>
        </w:r>
        <w:r w:rsidR="002873BB">
          <w:rPr>
            <w:noProof/>
            <w:webHidden/>
          </w:rPr>
        </w:r>
        <w:r w:rsidR="002873BB">
          <w:rPr>
            <w:noProof/>
            <w:webHidden/>
          </w:rPr>
          <w:fldChar w:fldCharType="separate"/>
        </w:r>
        <w:r w:rsidR="00135BE0">
          <w:rPr>
            <w:noProof/>
            <w:webHidden/>
          </w:rPr>
          <w:t>65</w:t>
        </w:r>
        <w:r w:rsidR="002873BB">
          <w:rPr>
            <w:noProof/>
            <w:webHidden/>
          </w:rPr>
          <w:fldChar w:fldCharType="end"/>
        </w:r>
      </w:hyperlink>
    </w:p>
    <w:p w14:paraId="711E773C" w14:textId="3BB0E27F" w:rsidR="002873BB" w:rsidRDefault="00000000">
      <w:pPr>
        <w:pStyle w:val="TOC3"/>
        <w:tabs>
          <w:tab w:val="right" w:pos="8732"/>
        </w:tabs>
        <w:rPr>
          <w:rFonts w:asciiTheme="minorHAnsi" w:eastAsiaTheme="minorEastAsia" w:hAnsiTheme="minorHAnsi" w:cstheme="minorBidi"/>
          <w:i w:val="0"/>
          <w:noProof/>
          <w:sz w:val="22"/>
          <w:szCs w:val="22"/>
          <w:lang w:eastAsia="en-CA"/>
        </w:rPr>
      </w:pPr>
      <w:hyperlink w:anchor="_Toc29754725" w:history="1">
        <w:r w:rsidR="002873BB" w:rsidRPr="007B297E">
          <w:rPr>
            <w:rStyle w:val="Hyperlink"/>
            <w:noProof/>
          </w:rPr>
          <w:t>16) Are there forest landscapes (or regional landscapes) that have a critical impact on agriculture or fisheries?</w:t>
        </w:r>
        <w:r w:rsidR="002873BB">
          <w:rPr>
            <w:noProof/>
            <w:webHidden/>
          </w:rPr>
          <w:tab/>
        </w:r>
        <w:r w:rsidR="002873BB">
          <w:rPr>
            <w:noProof/>
            <w:webHidden/>
          </w:rPr>
          <w:fldChar w:fldCharType="begin"/>
        </w:r>
        <w:r w:rsidR="002873BB">
          <w:rPr>
            <w:noProof/>
            <w:webHidden/>
          </w:rPr>
          <w:instrText xml:space="preserve"> PAGEREF _Toc29754725 \h </w:instrText>
        </w:r>
        <w:r w:rsidR="002873BB">
          <w:rPr>
            <w:noProof/>
            <w:webHidden/>
          </w:rPr>
        </w:r>
        <w:r w:rsidR="002873BB">
          <w:rPr>
            <w:noProof/>
            <w:webHidden/>
          </w:rPr>
          <w:fldChar w:fldCharType="separate"/>
        </w:r>
        <w:r w:rsidR="00135BE0">
          <w:rPr>
            <w:noProof/>
            <w:webHidden/>
          </w:rPr>
          <w:t>65</w:t>
        </w:r>
        <w:r w:rsidR="002873BB">
          <w:rPr>
            <w:noProof/>
            <w:webHidden/>
          </w:rPr>
          <w:fldChar w:fldCharType="end"/>
        </w:r>
      </w:hyperlink>
    </w:p>
    <w:p w14:paraId="38D13148" w14:textId="42AC45B8" w:rsidR="002873BB" w:rsidRDefault="00000000">
      <w:pPr>
        <w:pStyle w:val="TOC1"/>
        <w:tabs>
          <w:tab w:val="right" w:pos="8732"/>
        </w:tabs>
        <w:rPr>
          <w:rFonts w:asciiTheme="minorHAnsi" w:eastAsiaTheme="minorEastAsia" w:hAnsiTheme="minorHAnsi" w:cstheme="minorBidi"/>
          <w:b w:val="0"/>
          <w:bCs w:val="0"/>
          <w:iCs w:val="0"/>
          <w:caps w:val="0"/>
          <w:noProof/>
          <w:sz w:val="22"/>
          <w:szCs w:val="22"/>
          <w:lang w:eastAsia="en-CA"/>
        </w:rPr>
      </w:pPr>
      <w:hyperlink w:anchor="_Toc29754726" w:history="1">
        <w:r w:rsidR="002873BB" w:rsidRPr="007B297E">
          <w:rPr>
            <w:rStyle w:val="Hyperlink"/>
            <w:noProof/>
          </w:rPr>
          <w:t>Category 5) Forest areas fundamental to meeting basic needs of local communities (e.g. subsistence, health).</w:t>
        </w:r>
        <w:r w:rsidR="002873BB">
          <w:rPr>
            <w:noProof/>
            <w:webHidden/>
          </w:rPr>
          <w:tab/>
        </w:r>
        <w:r w:rsidR="002873BB">
          <w:rPr>
            <w:noProof/>
            <w:webHidden/>
          </w:rPr>
          <w:fldChar w:fldCharType="begin"/>
        </w:r>
        <w:r w:rsidR="002873BB">
          <w:rPr>
            <w:noProof/>
            <w:webHidden/>
          </w:rPr>
          <w:instrText xml:space="preserve"> PAGEREF _Toc29754726 \h </w:instrText>
        </w:r>
        <w:r w:rsidR="002873BB">
          <w:rPr>
            <w:noProof/>
            <w:webHidden/>
          </w:rPr>
        </w:r>
        <w:r w:rsidR="002873BB">
          <w:rPr>
            <w:noProof/>
            <w:webHidden/>
          </w:rPr>
          <w:fldChar w:fldCharType="separate"/>
        </w:r>
        <w:r w:rsidR="00135BE0">
          <w:rPr>
            <w:noProof/>
            <w:webHidden/>
          </w:rPr>
          <w:t>67</w:t>
        </w:r>
        <w:r w:rsidR="002873BB">
          <w:rPr>
            <w:noProof/>
            <w:webHidden/>
          </w:rPr>
          <w:fldChar w:fldCharType="end"/>
        </w:r>
      </w:hyperlink>
    </w:p>
    <w:p w14:paraId="4C5C73FE" w14:textId="7AF2012D" w:rsidR="002873BB" w:rsidRDefault="00000000">
      <w:pPr>
        <w:pStyle w:val="TOC3"/>
        <w:tabs>
          <w:tab w:val="right" w:pos="8732"/>
        </w:tabs>
        <w:rPr>
          <w:rFonts w:asciiTheme="minorHAnsi" w:eastAsiaTheme="minorEastAsia" w:hAnsiTheme="minorHAnsi" w:cstheme="minorBidi"/>
          <w:i w:val="0"/>
          <w:noProof/>
          <w:sz w:val="22"/>
          <w:szCs w:val="22"/>
          <w:lang w:eastAsia="en-CA"/>
        </w:rPr>
      </w:pPr>
      <w:hyperlink w:anchor="_Toc29754727" w:history="1">
        <w:r w:rsidR="002873BB" w:rsidRPr="007B297E">
          <w:rPr>
            <w:rStyle w:val="Hyperlink"/>
            <w:noProof/>
          </w:rPr>
          <w:t>17) Are there local communities? (This should include both people living inside the forest area and those living adjacent to it as well as any group which regularly visits the forest).</w:t>
        </w:r>
        <w:r w:rsidR="002873BB">
          <w:rPr>
            <w:noProof/>
            <w:webHidden/>
          </w:rPr>
          <w:tab/>
        </w:r>
        <w:r w:rsidR="002873BB">
          <w:rPr>
            <w:noProof/>
            <w:webHidden/>
          </w:rPr>
          <w:fldChar w:fldCharType="begin"/>
        </w:r>
        <w:r w:rsidR="002873BB">
          <w:rPr>
            <w:noProof/>
            <w:webHidden/>
          </w:rPr>
          <w:instrText xml:space="preserve"> PAGEREF _Toc29754727 \h </w:instrText>
        </w:r>
        <w:r w:rsidR="002873BB">
          <w:rPr>
            <w:noProof/>
            <w:webHidden/>
          </w:rPr>
        </w:r>
        <w:r w:rsidR="002873BB">
          <w:rPr>
            <w:noProof/>
            <w:webHidden/>
          </w:rPr>
          <w:fldChar w:fldCharType="separate"/>
        </w:r>
        <w:r w:rsidR="00135BE0">
          <w:rPr>
            <w:noProof/>
            <w:webHidden/>
          </w:rPr>
          <w:t>67</w:t>
        </w:r>
        <w:r w:rsidR="002873BB">
          <w:rPr>
            <w:noProof/>
            <w:webHidden/>
          </w:rPr>
          <w:fldChar w:fldCharType="end"/>
        </w:r>
      </w:hyperlink>
    </w:p>
    <w:p w14:paraId="11DAB323" w14:textId="4FB513D1" w:rsidR="002873BB" w:rsidRDefault="00000000">
      <w:pPr>
        <w:pStyle w:val="TOC1"/>
        <w:tabs>
          <w:tab w:val="right" w:pos="8732"/>
        </w:tabs>
        <w:rPr>
          <w:rFonts w:asciiTheme="minorHAnsi" w:eastAsiaTheme="minorEastAsia" w:hAnsiTheme="minorHAnsi" w:cstheme="minorBidi"/>
          <w:b w:val="0"/>
          <w:bCs w:val="0"/>
          <w:iCs w:val="0"/>
          <w:caps w:val="0"/>
          <w:noProof/>
          <w:sz w:val="22"/>
          <w:szCs w:val="22"/>
          <w:lang w:eastAsia="en-CA"/>
        </w:rPr>
      </w:pPr>
      <w:hyperlink w:anchor="_Toc29754728" w:history="1">
        <w:r w:rsidR="002873BB" w:rsidRPr="007B297E">
          <w:rPr>
            <w:rStyle w:val="Hyperlink"/>
            <w:noProof/>
          </w:rPr>
          <w:t>Category 6) Forest areas critical to local communities’ traditional cultural identity (areas of cultural, ecological, economic or religious significance identified in cooperation with such local communities).</w:t>
        </w:r>
        <w:r w:rsidR="002873BB">
          <w:rPr>
            <w:noProof/>
            <w:webHidden/>
          </w:rPr>
          <w:tab/>
        </w:r>
        <w:r w:rsidR="002873BB">
          <w:rPr>
            <w:noProof/>
            <w:webHidden/>
          </w:rPr>
          <w:fldChar w:fldCharType="begin"/>
        </w:r>
        <w:r w:rsidR="002873BB">
          <w:rPr>
            <w:noProof/>
            <w:webHidden/>
          </w:rPr>
          <w:instrText xml:space="preserve"> PAGEREF _Toc29754728 \h </w:instrText>
        </w:r>
        <w:r w:rsidR="002873BB">
          <w:rPr>
            <w:noProof/>
            <w:webHidden/>
          </w:rPr>
        </w:r>
        <w:r w:rsidR="002873BB">
          <w:rPr>
            <w:noProof/>
            <w:webHidden/>
          </w:rPr>
          <w:fldChar w:fldCharType="separate"/>
        </w:r>
        <w:r w:rsidR="00135BE0">
          <w:rPr>
            <w:noProof/>
            <w:webHidden/>
          </w:rPr>
          <w:t>69</w:t>
        </w:r>
        <w:r w:rsidR="002873BB">
          <w:rPr>
            <w:noProof/>
            <w:webHidden/>
          </w:rPr>
          <w:fldChar w:fldCharType="end"/>
        </w:r>
      </w:hyperlink>
    </w:p>
    <w:p w14:paraId="0E1713B8" w14:textId="79C21B42" w:rsidR="002873BB" w:rsidRDefault="00000000">
      <w:pPr>
        <w:pStyle w:val="TOC3"/>
        <w:tabs>
          <w:tab w:val="right" w:pos="8732"/>
        </w:tabs>
        <w:rPr>
          <w:rFonts w:asciiTheme="minorHAnsi" w:eastAsiaTheme="minorEastAsia" w:hAnsiTheme="minorHAnsi" w:cstheme="minorBidi"/>
          <w:i w:val="0"/>
          <w:noProof/>
          <w:sz w:val="22"/>
          <w:szCs w:val="22"/>
          <w:lang w:eastAsia="en-CA"/>
        </w:rPr>
      </w:pPr>
      <w:hyperlink w:anchor="_Toc29754729" w:history="1">
        <w:r w:rsidR="002873BB" w:rsidRPr="007B297E">
          <w:rPr>
            <w:rStyle w:val="Hyperlink"/>
            <w:noProof/>
          </w:rPr>
          <w:t>18) Is the traditional cultural identity of the local community particularly tied to a specific forest area?</w:t>
        </w:r>
        <w:r w:rsidR="002873BB">
          <w:rPr>
            <w:noProof/>
            <w:webHidden/>
          </w:rPr>
          <w:tab/>
        </w:r>
        <w:r w:rsidR="002873BB">
          <w:rPr>
            <w:noProof/>
            <w:webHidden/>
          </w:rPr>
          <w:fldChar w:fldCharType="begin"/>
        </w:r>
        <w:r w:rsidR="002873BB">
          <w:rPr>
            <w:noProof/>
            <w:webHidden/>
          </w:rPr>
          <w:instrText xml:space="preserve"> PAGEREF _Toc29754729 \h </w:instrText>
        </w:r>
        <w:r w:rsidR="002873BB">
          <w:rPr>
            <w:noProof/>
            <w:webHidden/>
          </w:rPr>
        </w:r>
        <w:r w:rsidR="002873BB">
          <w:rPr>
            <w:noProof/>
            <w:webHidden/>
          </w:rPr>
          <w:fldChar w:fldCharType="separate"/>
        </w:r>
        <w:r w:rsidR="00135BE0">
          <w:rPr>
            <w:noProof/>
            <w:webHidden/>
          </w:rPr>
          <w:t>69</w:t>
        </w:r>
        <w:r w:rsidR="002873BB">
          <w:rPr>
            <w:noProof/>
            <w:webHidden/>
          </w:rPr>
          <w:fldChar w:fldCharType="end"/>
        </w:r>
      </w:hyperlink>
    </w:p>
    <w:p w14:paraId="265C30B1" w14:textId="665EA8C3" w:rsidR="002873BB" w:rsidRDefault="00000000">
      <w:pPr>
        <w:pStyle w:val="TOC3"/>
        <w:tabs>
          <w:tab w:val="right" w:pos="8732"/>
        </w:tabs>
        <w:rPr>
          <w:rFonts w:asciiTheme="minorHAnsi" w:eastAsiaTheme="minorEastAsia" w:hAnsiTheme="minorHAnsi" w:cstheme="minorBidi"/>
          <w:i w:val="0"/>
          <w:noProof/>
          <w:sz w:val="22"/>
          <w:szCs w:val="22"/>
          <w:lang w:eastAsia="en-CA"/>
        </w:rPr>
      </w:pPr>
      <w:hyperlink w:anchor="_Toc29754730" w:history="1">
        <w:r w:rsidR="002873BB" w:rsidRPr="007B297E">
          <w:rPr>
            <w:rStyle w:val="Hyperlink"/>
            <w:noProof/>
          </w:rPr>
          <w:t>19)  Is there a significant overlap of values (ecological and/or cultural) that individually did not meet HCV thresholds but collectively constitute HCVs?</w:t>
        </w:r>
        <w:r w:rsidR="002873BB">
          <w:rPr>
            <w:noProof/>
            <w:webHidden/>
          </w:rPr>
          <w:tab/>
        </w:r>
        <w:r w:rsidR="002873BB">
          <w:rPr>
            <w:noProof/>
            <w:webHidden/>
          </w:rPr>
          <w:fldChar w:fldCharType="begin"/>
        </w:r>
        <w:r w:rsidR="002873BB">
          <w:rPr>
            <w:noProof/>
            <w:webHidden/>
          </w:rPr>
          <w:instrText xml:space="preserve"> PAGEREF _Toc29754730 \h </w:instrText>
        </w:r>
        <w:r w:rsidR="002873BB">
          <w:rPr>
            <w:noProof/>
            <w:webHidden/>
          </w:rPr>
        </w:r>
        <w:r w:rsidR="002873BB">
          <w:rPr>
            <w:noProof/>
            <w:webHidden/>
          </w:rPr>
          <w:fldChar w:fldCharType="separate"/>
        </w:r>
        <w:r w:rsidR="00135BE0">
          <w:rPr>
            <w:noProof/>
            <w:webHidden/>
          </w:rPr>
          <w:t>70</w:t>
        </w:r>
        <w:r w:rsidR="002873BB">
          <w:rPr>
            <w:noProof/>
            <w:webHidden/>
          </w:rPr>
          <w:fldChar w:fldCharType="end"/>
        </w:r>
      </w:hyperlink>
    </w:p>
    <w:p w14:paraId="39C4CEA4" w14:textId="581B35D5" w:rsidR="002873BB" w:rsidRDefault="00000000">
      <w:pPr>
        <w:pStyle w:val="TOC1"/>
        <w:tabs>
          <w:tab w:val="right" w:pos="8732"/>
        </w:tabs>
        <w:rPr>
          <w:rFonts w:asciiTheme="minorHAnsi" w:eastAsiaTheme="minorEastAsia" w:hAnsiTheme="minorHAnsi" w:cstheme="minorBidi"/>
          <w:b w:val="0"/>
          <w:bCs w:val="0"/>
          <w:iCs w:val="0"/>
          <w:caps w:val="0"/>
          <w:noProof/>
          <w:sz w:val="22"/>
          <w:szCs w:val="22"/>
          <w:lang w:eastAsia="en-CA"/>
        </w:rPr>
      </w:pPr>
      <w:hyperlink w:anchor="_Toc29754731" w:history="1">
        <w:r w:rsidR="002873BB" w:rsidRPr="007B297E">
          <w:rPr>
            <w:rStyle w:val="Hyperlink"/>
            <w:noProof/>
          </w:rPr>
          <w:t>Managing and Monitoring HCV attributes</w:t>
        </w:r>
        <w:r w:rsidR="002873BB">
          <w:rPr>
            <w:noProof/>
            <w:webHidden/>
          </w:rPr>
          <w:tab/>
        </w:r>
        <w:r w:rsidR="002873BB">
          <w:rPr>
            <w:noProof/>
            <w:webHidden/>
          </w:rPr>
          <w:fldChar w:fldCharType="begin"/>
        </w:r>
        <w:r w:rsidR="002873BB">
          <w:rPr>
            <w:noProof/>
            <w:webHidden/>
          </w:rPr>
          <w:instrText xml:space="preserve"> PAGEREF _Toc29754731 \h </w:instrText>
        </w:r>
        <w:r w:rsidR="002873BB">
          <w:rPr>
            <w:noProof/>
            <w:webHidden/>
          </w:rPr>
        </w:r>
        <w:r w:rsidR="002873BB">
          <w:rPr>
            <w:noProof/>
            <w:webHidden/>
          </w:rPr>
          <w:fldChar w:fldCharType="separate"/>
        </w:r>
        <w:r w:rsidR="00135BE0">
          <w:rPr>
            <w:noProof/>
            <w:webHidden/>
          </w:rPr>
          <w:t>72</w:t>
        </w:r>
        <w:r w:rsidR="002873BB">
          <w:rPr>
            <w:noProof/>
            <w:webHidden/>
          </w:rPr>
          <w:fldChar w:fldCharType="end"/>
        </w:r>
      </w:hyperlink>
    </w:p>
    <w:p w14:paraId="4E384956" w14:textId="6DD246FD" w:rsidR="002873BB" w:rsidRDefault="00000000">
      <w:pPr>
        <w:pStyle w:val="TOC2"/>
        <w:tabs>
          <w:tab w:val="right" w:pos="8732"/>
        </w:tabs>
        <w:rPr>
          <w:rFonts w:asciiTheme="minorHAnsi" w:eastAsiaTheme="minorEastAsia" w:hAnsiTheme="minorHAnsi" w:cstheme="minorBidi"/>
          <w:iCs w:val="0"/>
          <w:smallCaps w:val="0"/>
          <w:noProof/>
          <w:sz w:val="22"/>
          <w:szCs w:val="22"/>
          <w:lang w:eastAsia="en-CA"/>
        </w:rPr>
      </w:pPr>
      <w:hyperlink w:anchor="_Toc29754732" w:history="1">
        <w:r w:rsidR="002873BB" w:rsidRPr="007B297E">
          <w:rPr>
            <w:rStyle w:val="Hyperlink"/>
            <w:noProof/>
          </w:rPr>
          <w:t>Maps</w:t>
        </w:r>
        <w:r w:rsidR="002873BB">
          <w:rPr>
            <w:noProof/>
            <w:webHidden/>
          </w:rPr>
          <w:tab/>
        </w:r>
        <w:r w:rsidR="002873BB">
          <w:rPr>
            <w:noProof/>
            <w:webHidden/>
          </w:rPr>
          <w:fldChar w:fldCharType="begin"/>
        </w:r>
        <w:r w:rsidR="002873BB">
          <w:rPr>
            <w:noProof/>
            <w:webHidden/>
          </w:rPr>
          <w:instrText xml:space="preserve"> PAGEREF _Toc29754732 \h </w:instrText>
        </w:r>
        <w:r w:rsidR="002873BB">
          <w:rPr>
            <w:noProof/>
            <w:webHidden/>
          </w:rPr>
        </w:r>
        <w:r w:rsidR="002873BB">
          <w:rPr>
            <w:noProof/>
            <w:webHidden/>
          </w:rPr>
          <w:fldChar w:fldCharType="separate"/>
        </w:r>
        <w:r w:rsidR="00135BE0">
          <w:rPr>
            <w:noProof/>
            <w:webHidden/>
          </w:rPr>
          <w:t>72</w:t>
        </w:r>
        <w:r w:rsidR="002873BB">
          <w:rPr>
            <w:noProof/>
            <w:webHidden/>
          </w:rPr>
          <w:fldChar w:fldCharType="end"/>
        </w:r>
      </w:hyperlink>
    </w:p>
    <w:p w14:paraId="60624753" w14:textId="39F6E62E" w:rsidR="002873BB" w:rsidRDefault="00000000">
      <w:pPr>
        <w:pStyle w:val="TOC1"/>
        <w:tabs>
          <w:tab w:val="right" w:pos="8732"/>
        </w:tabs>
        <w:rPr>
          <w:rFonts w:asciiTheme="minorHAnsi" w:eastAsiaTheme="minorEastAsia" w:hAnsiTheme="minorHAnsi" w:cstheme="minorBidi"/>
          <w:b w:val="0"/>
          <w:bCs w:val="0"/>
          <w:iCs w:val="0"/>
          <w:caps w:val="0"/>
          <w:noProof/>
          <w:sz w:val="22"/>
          <w:szCs w:val="22"/>
          <w:lang w:eastAsia="en-CA"/>
        </w:rPr>
      </w:pPr>
      <w:hyperlink w:anchor="_Toc29754733" w:history="1">
        <w:r w:rsidR="002873BB" w:rsidRPr="007B297E">
          <w:rPr>
            <w:rStyle w:val="Hyperlink"/>
            <w:noProof/>
          </w:rPr>
          <w:t>Conclusion</w:t>
        </w:r>
        <w:r w:rsidR="002873BB">
          <w:rPr>
            <w:noProof/>
            <w:webHidden/>
          </w:rPr>
          <w:tab/>
        </w:r>
        <w:r w:rsidR="002873BB">
          <w:rPr>
            <w:noProof/>
            <w:webHidden/>
          </w:rPr>
          <w:fldChar w:fldCharType="begin"/>
        </w:r>
        <w:r w:rsidR="002873BB">
          <w:rPr>
            <w:noProof/>
            <w:webHidden/>
          </w:rPr>
          <w:instrText xml:space="preserve"> PAGEREF _Toc29754733 \h </w:instrText>
        </w:r>
        <w:r w:rsidR="002873BB">
          <w:rPr>
            <w:noProof/>
            <w:webHidden/>
          </w:rPr>
        </w:r>
        <w:r w:rsidR="002873BB">
          <w:rPr>
            <w:noProof/>
            <w:webHidden/>
          </w:rPr>
          <w:fldChar w:fldCharType="separate"/>
        </w:r>
        <w:r w:rsidR="00135BE0">
          <w:rPr>
            <w:noProof/>
            <w:webHidden/>
          </w:rPr>
          <w:t>82</w:t>
        </w:r>
        <w:r w:rsidR="002873BB">
          <w:rPr>
            <w:noProof/>
            <w:webHidden/>
          </w:rPr>
          <w:fldChar w:fldCharType="end"/>
        </w:r>
      </w:hyperlink>
    </w:p>
    <w:p w14:paraId="35572840" w14:textId="44C8A7C8" w:rsidR="002873BB" w:rsidRDefault="00000000">
      <w:pPr>
        <w:pStyle w:val="TOC1"/>
        <w:tabs>
          <w:tab w:val="right" w:pos="8732"/>
        </w:tabs>
        <w:rPr>
          <w:rFonts w:asciiTheme="minorHAnsi" w:eastAsiaTheme="minorEastAsia" w:hAnsiTheme="minorHAnsi" w:cstheme="minorBidi"/>
          <w:b w:val="0"/>
          <w:bCs w:val="0"/>
          <w:iCs w:val="0"/>
          <w:caps w:val="0"/>
          <w:noProof/>
          <w:sz w:val="22"/>
          <w:szCs w:val="22"/>
          <w:lang w:eastAsia="en-CA"/>
        </w:rPr>
      </w:pPr>
      <w:hyperlink w:anchor="_Toc29754734" w:history="1">
        <w:r w:rsidR="002873BB" w:rsidRPr="007B297E">
          <w:rPr>
            <w:rStyle w:val="Hyperlink"/>
            <w:noProof/>
          </w:rPr>
          <w:t>References</w:t>
        </w:r>
        <w:r w:rsidR="002873BB">
          <w:rPr>
            <w:noProof/>
            <w:webHidden/>
          </w:rPr>
          <w:tab/>
        </w:r>
        <w:r w:rsidR="002873BB">
          <w:rPr>
            <w:noProof/>
            <w:webHidden/>
          </w:rPr>
          <w:fldChar w:fldCharType="begin"/>
        </w:r>
        <w:r w:rsidR="002873BB">
          <w:rPr>
            <w:noProof/>
            <w:webHidden/>
          </w:rPr>
          <w:instrText xml:space="preserve"> PAGEREF _Toc29754734 \h </w:instrText>
        </w:r>
        <w:r w:rsidR="002873BB">
          <w:rPr>
            <w:noProof/>
            <w:webHidden/>
          </w:rPr>
        </w:r>
        <w:r w:rsidR="002873BB">
          <w:rPr>
            <w:noProof/>
            <w:webHidden/>
          </w:rPr>
          <w:fldChar w:fldCharType="separate"/>
        </w:r>
        <w:r w:rsidR="00135BE0">
          <w:rPr>
            <w:noProof/>
            <w:webHidden/>
          </w:rPr>
          <w:t>82</w:t>
        </w:r>
        <w:r w:rsidR="002873BB">
          <w:rPr>
            <w:noProof/>
            <w:webHidden/>
          </w:rPr>
          <w:fldChar w:fldCharType="end"/>
        </w:r>
      </w:hyperlink>
    </w:p>
    <w:p w14:paraId="6BAFE4B5" w14:textId="13261D82" w:rsidR="002873BB" w:rsidRDefault="00000000">
      <w:pPr>
        <w:pStyle w:val="TOC1"/>
        <w:tabs>
          <w:tab w:val="right" w:pos="8732"/>
        </w:tabs>
        <w:rPr>
          <w:rFonts w:asciiTheme="minorHAnsi" w:eastAsiaTheme="minorEastAsia" w:hAnsiTheme="minorHAnsi" w:cstheme="minorBidi"/>
          <w:b w:val="0"/>
          <w:bCs w:val="0"/>
          <w:iCs w:val="0"/>
          <w:caps w:val="0"/>
          <w:noProof/>
          <w:sz w:val="22"/>
          <w:szCs w:val="22"/>
          <w:lang w:eastAsia="en-CA"/>
        </w:rPr>
      </w:pPr>
      <w:hyperlink w:anchor="_Toc29754735" w:history="1">
        <w:r w:rsidR="002873BB" w:rsidRPr="007B297E">
          <w:rPr>
            <w:rStyle w:val="Hyperlink"/>
            <w:noProof/>
          </w:rPr>
          <w:t>Review of HCV Assessment for the licence area of Nipissing Forest</w:t>
        </w:r>
        <w:r w:rsidR="002873BB">
          <w:rPr>
            <w:noProof/>
            <w:webHidden/>
          </w:rPr>
          <w:tab/>
        </w:r>
        <w:r w:rsidR="002873BB">
          <w:rPr>
            <w:noProof/>
            <w:webHidden/>
          </w:rPr>
          <w:fldChar w:fldCharType="begin"/>
        </w:r>
        <w:r w:rsidR="002873BB">
          <w:rPr>
            <w:noProof/>
            <w:webHidden/>
          </w:rPr>
          <w:instrText xml:space="preserve"> PAGEREF _Toc29754735 \h </w:instrText>
        </w:r>
        <w:r w:rsidR="002873BB">
          <w:rPr>
            <w:noProof/>
            <w:webHidden/>
          </w:rPr>
        </w:r>
        <w:r w:rsidR="002873BB">
          <w:rPr>
            <w:noProof/>
            <w:webHidden/>
          </w:rPr>
          <w:fldChar w:fldCharType="separate"/>
        </w:r>
        <w:r w:rsidR="00135BE0">
          <w:rPr>
            <w:noProof/>
            <w:webHidden/>
          </w:rPr>
          <w:t>87</w:t>
        </w:r>
        <w:r w:rsidR="002873BB">
          <w:rPr>
            <w:noProof/>
            <w:webHidden/>
          </w:rPr>
          <w:fldChar w:fldCharType="end"/>
        </w:r>
      </w:hyperlink>
    </w:p>
    <w:p w14:paraId="55E5DC34" w14:textId="0F5DBF66" w:rsidR="002873BB" w:rsidRDefault="00000000">
      <w:pPr>
        <w:pStyle w:val="TOC2"/>
        <w:tabs>
          <w:tab w:val="right" w:pos="8732"/>
        </w:tabs>
        <w:rPr>
          <w:rFonts w:asciiTheme="minorHAnsi" w:eastAsiaTheme="minorEastAsia" w:hAnsiTheme="minorHAnsi" w:cstheme="minorBidi"/>
          <w:iCs w:val="0"/>
          <w:smallCaps w:val="0"/>
          <w:noProof/>
          <w:sz w:val="22"/>
          <w:szCs w:val="22"/>
          <w:lang w:eastAsia="en-CA"/>
        </w:rPr>
      </w:pPr>
      <w:hyperlink w:anchor="_Toc29754736" w:history="1">
        <w:r w:rsidR="002873BB" w:rsidRPr="007B297E">
          <w:rPr>
            <w:rStyle w:val="Hyperlink"/>
            <w:noProof/>
          </w:rPr>
          <w:t>1. Executive summary of the document</w:t>
        </w:r>
        <w:r w:rsidR="002873BB">
          <w:rPr>
            <w:noProof/>
            <w:webHidden/>
          </w:rPr>
          <w:tab/>
        </w:r>
        <w:r w:rsidR="002873BB">
          <w:rPr>
            <w:noProof/>
            <w:webHidden/>
          </w:rPr>
          <w:fldChar w:fldCharType="begin"/>
        </w:r>
        <w:r w:rsidR="002873BB">
          <w:rPr>
            <w:noProof/>
            <w:webHidden/>
          </w:rPr>
          <w:instrText xml:space="preserve"> PAGEREF _Toc29754736 \h </w:instrText>
        </w:r>
        <w:r w:rsidR="002873BB">
          <w:rPr>
            <w:noProof/>
            <w:webHidden/>
          </w:rPr>
        </w:r>
        <w:r w:rsidR="002873BB">
          <w:rPr>
            <w:noProof/>
            <w:webHidden/>
          </w:rPr>
          <w:fldChar w:fldCharType="separate"/>
        </w:r>
        <w:r w:rsidR="00135BE0">
          <w:rPr>
            <w:noProof/>
            <w:webHidden/>
          </w:rPr>
          <w:t>88</w:t>
        </w:r>
        <w:r w:rsidR="002873BB">
          <w:rPr>
            <w:noProof/>
            <w:webHidden/>
          </w:rPr>
          <w:fldChar w:fldCharType="end"/>
        </w:r>
      </w:hyperlink>
    </w:p>
    <w:p w14:paraId="6E3D98D2" w14:textId="62911EBE" w:rsidR="002873BB" w:rsidRDefault="00000000">
      <w:pPr>
        <w:pStyle w:val="TOC2"/>
        <w:tabs>
          <w:tab w:val="right" w:pos="8732"/>
        </w:tabs>
        <w:rPr>
          <w:rFonts w:asciiTheme="minorHAnsi" w:eastAsiaTheme="minorEastAsia" w:hAnsiTheme="minorHAnsi" w:cstheme="minorBidi"/>
          <w:iCs w:val="0"/>
          <w:smallCaps w:val="0"/>
          <w:noProof/>
          <w:sz w:val="22"/>
          <w:szCs w:val="22"/>
          <w:lang w:eastAsia="en-CA"/>
        </w:rPr>
      </w:pPr>
      <w:hyperlink w:anchor="_Toc29754737" w:history="1">
        <w:r w:rsidR="002873BB" w:rsidRPr="007B297E">
          <w:rPr>
            <w:rStyle w:val="Hyperlink"/>
            <w:noProof/>
          </w:rPr>
          <w:t>2. Scope of the assessment</w:t>
        </w:r>
        <w:r w:rsidR="002873BB">
          <w:rPr>
            <w:noProof/>
            <w:webHidden/>
          </w:rPr>
          <w:tab/>
        </w:r>
        <w:r w:rsidR="002873BB">
          <w:rPr>
            <w:noProof/>
            <w:webHidden/>
          </w:rPr>
          <w:fldChar w:fldCharType="begin"/>
        </w:r>
        <w:r w:rsidR="002873BB">
          <w:rPr>
            <w:noProof/>
            <w:webHidden/>
          </w:rPr>
          <w:instrText xml:space="preserve"> PAGEREF _Toc29754737 \h </w:instrText>
        </w:r>
        <w:r w:rsidR="002873BB">
          <w:rPr>
            <w:noProof/>
            <w:webHidden/>
          </w:rPr>
        </w:r>
        <w:r w:rsidR="002873BB">
          <w:rPr>
            <w:noProof/>
            <w:webHidden/>
          </w:rPr>
          <w:fldChar w:fldCharType="separate"/>
        </w:r>
        <w:r w:rsidR="00135BE0">
          <w:rPr>
            <w:noProof/>
            <w:webHidden/>
          </w:rPr>
          <w:t>88</w:t>
        </w:r>
        <w:r w:rsidR="002873BB">
          <w:rPr>
            <w:noProof/>
            <w:webHidden/>
          </w:rPr>
          <w:fldChar w:fldCharType="end"/>
        </w:r>
      </w:hyperlink>
    </w:p>
    <w:p w14:paraId="4C1C99A3" w14:textId="05845BAD" w:rsidR="002873BB" w:rsidRDefault="00000000">
      <w:pPr>
        <w:pStyle w:val="TOC2"/>
        <w:tabs>
          <w:tab w:val="right" w:pos="8732"/>
        </w:tabs>
        <w:rPr>
          <w:rFonts w:asciiTheme="minorHAnsi" w:eastAsiaTheme="minorEastAsia" w:hAnsiTheme="minorHAnsi" w:cstheme="minorBidi"/>
          <w:iCs w:val="0"/>
          <w:smallCaps w:val="0"/>
          <w:noProof/>
          <w:sz w:val="22"/>
          <w:szCs w:val="22"/>
          <w:lang w:eastAsia="en-CA"/>
        </w:rPr>
      </w:pPr>
      <w:hyperlink w:anchor="_Toc29754738" w:history="1">
        <w:r w:rsidR="002873BB" w:rsidRPr="007B297E">
          <w:rPr>
            <w:rStyle w:val="Hyperlink"/>
            <w:noProof/>
          </w:rPr>
          <w:t>3. Wider landscape context and significance of the assessed area</w:t>
        </w:r>
        <w:r w:rsidR="002873BB">
          <w:rPr>
            <w:noProof/>
            <w:webHidden/>
          </w:rPr>
          <w:tab/>
        </w:r>
        <w:r w:rsidR="002873BB">
          <w:rPr>
            <w:noProof/>
            <w:webHidden/>
          </w:rPr>
          <w:fldChar w:fldCharType="begin"/>
        </w:r>
        <w:r w:rsidR="002873BB">
          <w:rPr>
            <w:noProof/>
            <w:webHidden/>
          </w:rPr>
          <w:instrText xml:space="preserve"> PAGEREF _Toc29754738 \h </w:instrText>
        </w:r>
        <w:r w:rsidR="002873BB">
          <w:rPr>
            <w:noProof/>
            <w:webHidden/>
          </w:rPr>
        </w:r>
        <w:r w:rsidR="002873BB">
          <w:rPr>
            <w:noProof/>
            <w:webHidden/>
          </w:rPr>
          <w:fldChar w:fldCharType="separate"/>
        </w:r>
        <w:r w:rsidR="00135BE0">
          <w:rPr>
            <w:noProof/>
            <w:webHidden/>
          </w:rPr>
          <w:t>89</w:t>
        </w:r>
        <w:r w:rsidR="002873BB">
          <w:rPr>
            <w:noProof/>
            <w:webHidden/>
          </w:rPr>
          <w:fldChar w:fldCharType="end"/>
        </w:r>
      </w:hyperlink>
    </w:p>
    <w:p w14:paraId="003EEB0B" w14:textId="23BFA30D" w:rsidR="002873BB" w:rsidRDefault="00000000">
      <w:pPr>
        <w:pStyle w:val="TOC2"/>
        <w:tabs>
          <w:tab w:val="right" w:pos="8732"/>
        </w:tabs>
        <w:rPr>
          <w:rFonts w:asciiTheme="minorHAnsi" w:eastAsiaTheme="minorEastAsia" w:hAnsiTheme="minorHAnsi" w:cstheme="minorBidi"/>
          <w:iCs w:val="0"/>
          <w:smallCaps w:val="0"/>
          <w:noProof/>
          <w:sz w:val="22"/>
          <w:szCs w:val="22"/>
          <w:lang w:eastAsia="en-CA"/>
        </w:rPr>
      </w:pPr>
      <w:hyperlink w:anchor="_Toc29754739" w:history="1">
        <w:r w:rsidR="002873BB" w:rsidRPr="007B297E">
          <w:rPr>
            <w:rStyle w:val="Hyperlink"/>
            <w:noProof/>
          </w:rPr>
          <w:t>4. HCV assessment process including consultation processes</w:t>
        </w:r>
        <w:r w:rsidR="002873BB">
          <w:rPr>
            <w:noProof/>
            <w:webHidden/>
          </w:rPr>
          <w:tab/>
        </w:r>
        <w:r w:rsidR="002873BB">
          <w:rPr>
            <w:noProof/>
            <w:webHidden/>
          </w:rPr>
          <w:fldChar w:fldCharType="begin"/>
        </w:r>
        <w:r w:rsidR="002873BB">
          <w:rPr>
            <w:noProof/>
            <w:webHidden/>
          </w:rPr>
          <w:instrText xml:space="preserve"> PAGEREF _Toc29754739 \h </w:instrText>
        </w:r>
        <w:r w:rsidR="002873BB">
          <w:rPr>
            <w:noProof/>
            <w:webHidden/>
          </w:rPr>
        </w:r>
        <w:r w:rsidR="002873BB">
          <w:rPr>
            <w:noProof/>
            <w:webHidden/>
          </w:rPr>
          <w:fldChar w:fldCharType="separate"/>
        </w:r>
        <w:r w:rsidR="00135BE0">
          <w:rPr>
            <w:noProof/>
            <w:webHidden/>
          </w:rPr>
          <w:t>89</w:t>
        </w:r>
        <w:r w:rsidR="002873BB">
          <w:rPr>
            <w:noProof/>
            <w:webHidden/>
          </w:rPr>
          <w:fldChar w:fldCharType="end"/>
        </w:r>
      </w:hyperlink>
    </w:p>
    <w:p w14:paraId="08CBBCE5" w14:textId="4A7909EB" w:rsidR="002873BB" w:rsidRDefault="00000000">
      <w:pPr>
        <w:pStyle w:val="TOC2"/>
        <w:tabs>
          <w:tab w:val="right" w:pos="8732"/>
        </w:tabs>
        <w:rPr>
          <w:rFonts w:asciiTheme="minorHAnsi" w:eastAsiaTheme="minorEastAsia" w:hAnsiTheme="minorHAnsi" w:cstheme="minorBidi"/>
          <w:iCs w:val="0"/>
          <w:smallCaps w:val="0"/>
          <w:noProof/>
          <w:sz w:val="22"/>
          <w:szCs w:val="22"/>
          <w:lang w:eastAsia="en-CA"/>
        </w:rPr>
      </w:pPr>
      <w:hyperlink w:anchor="_Toc29754740" w:history="1">
        <w:r w:rsidR="002873BB" w:rsidRPr="007B297E">
          <w:rPr>
            <w:rStyle w:val="Hyperlink"/>
            <w:noProof/>
          </w:rPr>
          <w:t>5. Identification, location and status of each HCV</w:t>
        </w:r>
        <w:r w:rsidR="002873BB">
          <w:rPr>
            <w:noProof/>
            <w:webHidden/>
          </w:rPr>
          <w:tab/>
        </w:r>
        <w:r w:rsidR="002873BB">
          <w:rPr>
            <w:noProof/>
            <w:webHidden/>
          </w:rPr>
          <w:fldChar w:fldCharType="begin"/>
        </w:r>
        <w:r w:rsidR="002873BB">
          <w:rPr>
            <w:noProof/>
            <w:webHidden/>
          </w:rPr>
          <w:instrText xml:space="preserve"> PAGEREF _Toc29754740 \h </w:instrText>
        </w:r>
        <w:r w:rsidR="002873BB">
          <w:rPr>
            <w:noProof/>
            <w:webHidden/>
          </w:rPr>
        </w:r>
        <w:r w:rsidR="002873BB">
          <w:rPr>
            <w:noProof/>
            <w:webHidden/>
          </w:rPr>
          <w:fldChar w:fldCharType="separate"/>
        </w:r>
        <w:r w:rsidR="00135BE0">
          <w:rPr>
            <w:noProof/>
            <w:webHidden/>
          </w:rPr>
          <w:t>90</w:t>
        </w:r>
        <w:r w:rsidR="002873BB">
          <w:rPr>
            <w:noProof/>
            <w:webHidden/>
          </w:rPr>
          <w:fldChar w:fldCharType="end"/>
        </w:r>
      </w:hyperlink>
    </w:p>
    <w:p w14:paraId="0B1A6401" w14:textId="28317923" w:rsidR="002873BB" w:rsidRDefault="00000000">
      <w:pPr>
        <w:pStyle w:val="TOC2"/>
        <w:tabs>
          <w:tab w:val="right" w:pos="8732"/>
        </w:tabs>
        <w:rPr>
          <w:rFonts w:asciiTheme="minorHAnsi" w:eastAsiaTheme="minorEastAsia" w:hAnsiTheme="minorHAnsi" w:cstheme="minorBidi"/>
          <w:iCs w:val="0"/>
          <w:smallCaps w:val="0"/>
          <w:noProof/>
          <w:sz w:val="22"/>
          <w:szCs w:val="22"/>
          <w:lang w:eastAsia="en-CA"/>
        </w:rPr>
      </w:pPr>
      <w:hyperlink w:anchor="_Toc29754741" w:history="1">
        <w:r w:rsidR="002873BB" w:rsidRPr="007B297E">
          <w:rPr>
            <w:rStyle w:val="Hyperlink"/>
            <w:noProof/>
          </w:rPr>
          <w:t>6. Management of HCVs</w:t>
        </w:r>
        <w:r w:rsidR="002873BB">
          <w:rPr>
            <w:noProof/>
            <w:webHidden/>
          </w:rPr>
          <w:tab/>
        </w:r>
        <w:r w:rsidR="002873BB">
          <w:rPr>
            <w:noProof/>
            <w:webHidden/>
          </w:rPr>
          <w:fldChar w:fldCharType="begin"/>
        </w:r>
        <w:r w:rsidR="002873BB">
          <w:rPr>
            <w:noProof/>
            <w:webHidden/>
          </w:rPr>
          <w:instrText xml:space="preserve"> PAGEREF _Toc29754741 \h </w:instrText>
        </w:r>
        <w:r w:rsidR="002873BB">
          <w:rPr>
            <w:noProof/>
            <w:webHidden/>
          </w:rPr>
        </w:r>
        <w:r w:rsidR="002873BB">
          <w:rPr>
            <w:noProof/>
            <w:webHidden/>
          </w:rPr>
          <w:fldChar w:fldCharType="separate"/>
        </w:r>
        <w:r w:rsidR="00135BE0">
          <w:rPr>
            <w:noProof/>
            <w:webHidden/>
          </w:rPr>
          <w:t>95</w:t>
        </w:r>
        <w:r w:rsidR="002873BB">
          <w:rPr>
            <w:noProof/>
            <w:webHidden/>
          </w:rPr>
          <w:fldChar w:fldCharType="end"/>
        </w:r>
      </w:hyperlink>
    </w:p>
    <w:p w14:paraId="0E7B2ECF" w14:textId="7B5DDEAB" w:rsidR="002873BB" w:rsidRDefault="00000000">
      <w:pPr>
        <w:pStyle w:val="TOC2"/>
        <w:tabs>
          <w:tab w:val="right" w:pos="8732"/>
        </w:tabs>
        <w:rPr>
          <w:rFonts w:asciiTheme="minorHAnsi" w:eastAsiaTheme="minorEastAsia" w:hAnsiTheme="minorHAnsi" w:cstheme="minorBidi"/>
          <w:iCs w:val="0"/>
          <w:smallCaps w:val="0"/>
          <w:noProof/>
          <w:sz w:val="22"/>
          <w:szCs w:val="22"/>
          <w:lang w:eastAsia="en-CA"/>
        </w:rPr>
      </w:pPr>
      <w:hyperlink w:anchor="_Toc29754742" w:history="1">
        <w:r w:rsidR="002873BB" w:rsidRPr="007B297E">
          <w:rPr>
            <w:rStyle w:val="Hyperlink"/>
            <w:noProof/>
          </w:rPr>
          <w:t>7. Monitoring of HCVs</w:t>
        </w:r>
        <w:r w:rsidR="002873BB">
          <w:rPr>
            <w:noProof/>
            <w:webHidden/>
          </w:rPr>
          <w:tab/>
        </w:r>
        <w:r w:rsidR="002873BB">
          <w:rPr>
            <w:noProof/>
            <w:webHidden/>
          </w:rPr>
          <w:fldChar w:fldCharType="begin"/>
        </w:r>
        <w:r w:rsidR="002873BB">
          <w:rPr>
            <w:noProof/>
            <w:webHidden/>
          </w:rPr>
          <w:instrText xml:space="preserve"> PAGEREF _Toc29754742 \h </w:instrText>
        </w:r>
        <w:r w:rsidR="002873BB">
          <w:rPr>
            <w:noProof/>
            <w:webHidden/>
          </w:rPr>
        </w:r>
        <w:r w:rsidR="002873BB">
          <w:rPr>
            <w:noProof/>
            <w:webHidden/>
          </w:rPr>
          <w:fldChar w:fldCharType="separate"/>
        </w:r>
        <w:r w:rsidR="00135BE0">
          <w:rPr>
            <w:noProof/>
            <w:webHidden/>
          </w:rPr>
          <w:t>95</w:t>
        </w:r>
        <w:r w:rsidR="002873BB">
          <w:rPr>
            <w:noProof/>
            <w:webHidden/>
          </w:rPr>
          <w:fldChar w:fldCharType="end"/>
        </w:r>
      </w:hyperlink>
    </w:p>
    <w:p w14:paraId="26BF651D" w14:textId="01355BFD" w:rsidR="002873BB" w:rsidRDefault="00000000">
      <w:pPr>
        <w:pStyle w:val="TOC2"/>
        <w:tabs>
          <w:tab w:val="right" w:pos="8732"/>
        </w:tabs>
        <w:rPr>
          <w:rFonts w:asciiTheme="minorHAnsi" w:eastAsiaTheme="minorEastAsia" w:hAnsiTheme="minorHAnsi" w:cstheme="minorBidi"/>
          <w:iCs w:val="0"/>
          <w:smallCaps w:val="0"/>
          <w:noProof/>
          <w:sz w:val="22"/>
          <w:szCs w:val="22"/>
          <w:lang w:eastAsia="en-CA"/>
        </w:rPr>
      </w:pPr>
      <w:hyperlink w:anchor="_Toc29754743" w:history="1">
        <w:r w:rsidR="002873BB" w:rsidRPr="007B297E">
          <w:rPr>
            <w:rStyle w:val="Hyperlink"/>
            <w:noProof/>
          </w:rPr>
          <w:t>8. Responsible management of other conservation values</w:t>
        </w:r>
        <w:r w:rsidR="002873BB">
          <w:rPr>
            <w:noProof/>
            <w:webHidden/>
          </w:rPr>
          <w:tab/>
        </w:r>
        <w:r w:rsidR="002873BB">
          <w:rPr>
            <w:noProof/>
            <w:webHidden/>
          </w:rPr>
          <w:fldChar w:fldCharType="begin"/>
        </w:r>
        <w:r w:rsidR="002873BB">
          <w:rPr>
            <w:noProof/>
            <w:webHidden/>
          </w:rPr>
          <w:instrText xml:space="preserve"> PAGEREF _Toc29754743 \h </w:instrText>
        </w:r>
        <w:r w:rsidR="002873BB">
          <w:rPr>
            <w:noProof/>
            <w:webHidden/>
          </w:rPr>
        </w:r>
        <w:r w:rsidR="002873BB">
          <w:rPr>
            <w:noProof/>
            <w:webHidden/>
          </w:rPr>
          <w:fldChar w:fldCharType="separate"/>
        </w:r>
        <w:r w:rsidR="00135BE0">
          <w:rPr>
            <w:noProof/>
            <w:webHidden/>
          </w:rPr>
          <w:t>97</w:t>
        </w:r>
        <w:r w:rsidR="002873BB">
          <w:rPr>
            <w:noProof/>
            <w:webHidden/>
          </w:rPr>
          <w:fldChar w:fldCharType="end"/>
        </w:r>
      </w:hyperlink>
    </w:p>
    <w:p w14:paraId="1796D909" w14:textId="77777777" w:rsidR="008D0D14" w:rsidRDefault="00AD02F7">
      <w:r>
        <w:fldChar w:fldCharType="end"/>
      </w:r>
    </w:p>
    <w:p w14:paraId="1110FD66" w14:textId="77777777" w:rsidR="008D0D14" w:rsidRDefault="008D0D14"/>
    <w:p w14:paraId="53D5DE56" w14:textId="77777777" w:rsidR="008D0D14" w:rsidRDefault="008D0D14">
      <w:pPr>
        <w:pStyle w:val="Heading1"/>
      </w:pPr>
      <w:bookmarkStart w:id="6" w:name="_Toc176294306"/>
      <w:bookmarkStart w:id="7" w:name="_Toc334656340"/>
      <w:bookmarkStart w:id="8" w:name="_Toc29754695"/>
      <w:r>
        <w:t>List of Tables</w:t>
      </w:r>
      <w:bookmarkEnd w:id="6"/>
      <w:bookmarkEnd w:id="7"/>
      <w:bookmarkEnd w:id="8"/>
    </w:p>
    <w:p w14:paraId="4EBF707E" w14:textId="398C6D5E" w:rsidR="002873BB" w:rsidRDefault="00AD02F7">
      <w:pPr>
        <w:pStyle w:val="TableofFigures"/>
        <w:tabs>
          <w:tab w:val="right" w:leader="dot" w:pos="8732"/>
        </w:tabs>
        <w:rPr>
          <w:rFonts w:asciiTheme="minorHAnsi" w:eastAsiaTheme="minorEastAsia" w:hAnsiTheme="minorHAnsi" w:cstheme="minorBidi"/>
          <w:iCs w:val="0"/>
          <w:noProof/>
          <w:sz w:val="22"/>
          <w:szCs w:val="22"/>
          <w:lang w:eastAsia="en-CA"/>
        </w:rPr>
      </w:pPr>
      <w:r>
        <w:fldChar w:fldCharType="begin"/>
      </w:r>
      <w:r w:rsidR="008D0D14">
        <w:instrText xml:space="preserve"> TOC \h \z \c "Table" </w:instrText>
      </w:r>
      <w:r>
        <w:fldChar w:fldCharType="separate"/>
      </w:r>
      <w:hyperlink w:anchor="_Toc29754744" w:history="1">
        <w:r w:rsidR="002873BB" w:rsidRPr="00D67EF8">
          <w:rPr>
            <w:rStyle w:val="Hyperlink"/>
            <w:noProof/>
          </w:rPr>
          <w:t>Table 1. Identified High Conservation Values on the Nipissing Forest, with links to management and monitoring information.</w:t>
        </w:r>
        <w:r w:rsidR="002873BB">
          <w:rPr>
            <w:noProof/>
            <w:webHidden/>
          </w:rPr>
          <w:tab/>
        </w:r>
        <w:r w:rsidR="002873BB">
          <w:rPr>
            <w:noProof/>
            <w:webHidden/>
          </w:rPr>
          <w:fldChar w:fldCharType="begin"/>
        </w:r>
        <w:r w:rsidR="002873BB">
          <w:rPr>
            <w:noProof/>
            <w:webHidden/>
          </w:rPr>
          <w:instrText xml:space="preserve"> PAGEREF _Toc29754744 \h </w:instrText>
        </w:r>
        <w:r w:rsidR="002873BB">
          <w:rPr>
            <w:noProof/>
            <w:webHidden/>
          </w:rPr>
        </w:r>
        <w:r w:rsidR="002873BB">
          <w:rPr>
            <w:noProof/>
            <w:webHidden/>
          </w:rPr>
          <w:fldChar w:fldCharType="separate"/>
        </w:r>
        <w:r w:rsidR="00135BE0">
          <w:rPr>
            <w:noProof/>
            <w:webHidden/>
          </w:rPr>
          <w:t>7</w:t>
        </w:r>
        <w:r w:rsidR="002873BB">
          <w:rPr>
            <w:noProof/>
            <w:webHidden/>
          </w:rPr>
          <w:fldChar w:fldCharType="end"/>
        </w:r>
      </w:hyperlink>
    </w:p>
    <w:p w14:paraId="214B7727" w14:textId="23A8B2A4" w:rsidR="002873BB" w:rsidRDefault="00000000">
      <w:pPr>
        <w:pStyle w:val="TableofFigures"/>
        <w:tabs>
          <w:tab w:val="right" w:leader="dot" w:pos="8732"/>
        </w:tabs>
        <w:rPr>
          <w:rFonts w:asciiTheme="minorHAnsi" w:eastAsiaTheme="minorEastAsia" w:hAnsiTheme="minorHAnsi" w:cstheme="minorBidi"/>
          <w:iCs w:val="0"/>
          <w:noProof/>
          <w:sz w:val="22"/>
          <w:szCs w:val="22"/>
          <w:lang w:eastAsia="en-CA"/>
        </w:rPr>
      </w:pPr>
      <w:hyperlink w:anchor="_Toc29754745" w:history="1">
        <w:r w:rsidR="002873BB" w:rsidRPr="00D67EF8">
          <w:rPr>
            <w:rStyle w:val="Hyperlink"/>
            <w:noProof/>
          </w:rPr>
          <w:t>Table 2. National Framework process for assessing the presence of HCV attributes.</w:t>
        </w:r>
        <w:r w:rsidR="002873BB">
          <w:rPr>
            <w:noProof/>
            <w:webHidden/>
          </w:rPr>
          <w:tab/>
        </w:r>
        <w:r w:rsidR="002873BB">
          <w:rPr>
            <w:noProof/>
            <w:webHidden/>
          </w:rPr>
          <w:fldChar w:fldCharType="begin"/>
        </w:r>
        <w:r w:rsidR="002873BB">
          <w:rPr>
            <w:noProof/>
            <w:webHidden/>
          </w:rPr>
          <w:instrText xml:space="preserve"> PAGEREF _Toc29754745 \h </w:instrText>
        </w:r>
        <w:r w:rsidR="002873BB">
          <w:rPr>
            <w:noProof/>
            <w:webHidden/>
          </w:rPr>
        </w:r>
        <w:r w:rsidR="002873BB">
          <w:rPr>
            <w:noProof/>
            <w:webHidden/>
          </w:rPr>
          <w:fldChar w:fldCharType="separate"/>
        </w:r>
        <w:r w:rsidR="00135BE0">
          <w:rPr>
            <w:noProof/>
            <w:webHidden/>
          </w:rPr>
          <w:t>16</w:t>
        </w:r>
        <w:r w:rsidR="002873BB">
          <w:rPr>
            <w:noProof/>
            <w:webHidden/>
          </w:rPr>
          <w:fldChar w:fldCharType="end"/>
        </w:r>
      </w:hyperlink>
    </w:p>
    <w:p w14:paraId="6726E3CA" w14:textId="5E459B1A" w:rsidR="002873BB" w:rsidRDefault="00000000">
      <w:pPr>
        <w:pStyle w:val="TableofFigures"/>
        <w:tabs>
          <w:tab w:val="right" w:leader="dot" w:pos="8732"/>
        </w:tabs>
        <w:rPr>
          <w:rFonts w:asciiTheme="minorHAnsi" w:eastAsiaTheme="minorEastAsia" w:hAnsiTheme="minorHAnsi" w:cstheme="minorBidi"/>
          <w:iCs w:val="0"/>
          <w:noProof/>
          <w:sz w:val="22"/>
          <w:szCs w:val="22"/>
          <w:lang w:eastAsia="en-CA"/>
        </w:rPr>
      </w:pPr>
      <w:hyperlink w:anchor="_Toc29754746" w:history="1">
        <w:r w:rsidR="002873BB" w:rsidRPr="00D67EF8">
          <w:rPr>
            <w:rStyle w:val="Hyperlink"/>
            <w:noProof/>
          </w:rPr>
          <w:t>Table 3.  NF list and maps of Species at Risk  and the “Manager’s List” of SAR in FSC criterion 6.2.</w:t>
        </w:r>
        <w:r w:rsidR="002873BB">
          <w:rPr>
            <w:noProof/>
            <w:webHidden/>
          </w:rPr>
          <w:tab/>
        </w:r>
        <w:r w:rsidR="002873BB">
          <w:rPr>
            <w:noProof/>
            <w:webHidden/>
          </w:rPr>
          <w:fldChar w:fldCharType="begin"/>
        </w:r>
        <w:r w:rsidR="002873BB">
          <w:rPr>
            <w:noProof/>
            <w:webHidden/>
          </w:rPr>
          <w:instrText xml:space="preserve"> PAGEREF _Toc29754746 \h </w:instrText>
        </w:r>
        <w:r w:rsidR="002873BB">
          <w:rPr>
            <w:noProof/>
            <w:webHidden/>
          </w:rPr>
        </w:r>
        <w:r w:rsidR="002873BB">
          <w:rPr>
            <w:noProof/>
            <w:webHidden/>
          </w:rPr>
          <w:fldChar w:fldCharType="separate"/>
        </w:r>
        <w:r w:rsidR="00135BE0">
          <w:rPr>
            <w:noProof/>
            <w:webHidden/>
          </w:rPr>
          <w:t>19</w:t>
        </w:r>
        <w:r w:rsidR="002873BB">
          <w:rPr>
            <w:noProof/>
            <w:webHidden/>
          </w:rPr>
          <w:fldChar w:fldCharType="end"/>
        </w:r>
      </w:hyperlink>
    </w:p>
    <w:p w14:paraId="59FDA74E" w14:textId="7D1ACFF8" w:rsidR="002873BB" w:rsidRDefault="00000000">
      <w:pPr>
        <w:pStyle w:val="TableofFigures"/>
        <w:tabs>
          <w:tab w:val="right" w:leader="dot" w:pos="8732"/>
        </w:tabs>
        <w:rPr>
          <w:rFonts w:asciiTheme="minorHAnsi" w:eastAsiaTheme="minorEastAsia" w:hAnsiTheme="minorHAnsi" w:cstheme="minorBidi"/>
          <w:iCs w:val="0"/>
          <w:noProof/>
          <w:sz w:val="22"/>
          <w:szCs w:val="22"/>
          <w:lang w:eastAsia="en-CA"/>
        </w:rPr>
      </w:pPr>
      <w:hyperlink w:anchor="_Toc29754747" w:history="1">
        <w:r w:rsidR="002873BB" w:rsidRPr="00D67EF8">
          <w:rPr>
            <w:rStyle w:val="Hyperlink"/>
            <w:noProof/>
          </w:rPr>
          <w:t>Table 4.  Areas of seasonal concentration of wildlife in the NF.</w:t>
        </w:r>
        <w:r w:rsidR="002873BB">
          <w:rPr>
            <w:noProof/>
            <w:webHidden/>
          </w:rPr>
          <w:tab/>
        </w:r>
        <w:r w:rsidR="002873BB">
          <w:rPr>
            <w:noProof/>
            <w:webHidden/>
          </w:rPr>
          <w:fldChar w:fldCharType="begin"/>
        </w:r>
        <w:r w:rsidR="002873BB">
          <w:rPr>
            <w:noProof/>
            <w:webHidden/>
          </w:rPr>
          <w:instrText xml:space="preserve"> PAGEREF _Toc29754747 \h </w:instrText>
        </w:r>
        <w:r w:rsidR="002873BB">
          <w:rPr>
            <w:noProof/>
            <w:webHidden/>
          </w:rPr>
        </w:r>
        <w:r w:rsidR="002873BB">
          <w:rPr>
            <w:noProof/>
            <w:webHidden/>
          </w:rPr>
          <w:fldChar w:fldCharType="separate"/>
        </w:r>
        <w:r w:rsidR="00135BE0">
          <w:rPr>
            <w:noProof/>
            <w:webHidden/>
          </w:rPr>
          <w:t>37</w:t>
        </w:r>
        <w:r w:rsidR="002873BB">
          <w:rPr>
            <w:noProof/>
            <w:webHidden/>
          </w:rPr>
          <w:fldChar w:fldCharType="end"/>
        </w:r>
      </w:hyperlink>
    </w:p>
    <w:p w14:paraId="73083CE4" w14:textId="6202FA16" w:rsidR="002873BB" w:rsidRDefault="00000000">
      <w:pPr>
        <w:pStyle w:val="TableofFigures"/>
        <w:tabs>
          <w:tab w:val="right" w:leader="dot" w:pos="8732"/>
        </w:tabs>
        <w:rPr>
          <w:rFonts w:asciiTheme="minorHAnsi" w:eastAsiaTheme="minorEastAsia" w:hAnsiTheme="minorHAnsi" w:cstheme="minorBidi"/>
          <w:iCs w:val="0"/>
          <w:noProof/>
          <w:sz w:val="22"/>
          <w:szCs w:val="22"/>
          <w:lang w:eastAsia="en-CA"/>
        </w:rPr>
      </w:pPr>
      <w:hyperlink w:anchor="_Toc29754748" w:history="1">
        <w:r w:rsidR="002873BB" w:rsidRPr="00D67EF8">
          <w:rPr>
            <w:rStyle w:val="Hyperlink"/>
            <w:noProof/>
          </w:rPr>
          <w:t>Table 5.   Provincial Conservation designations within the Forest.</w:t>
        </w:r>
        <w:r w:rsidR="002873BB">
          <w:rPr>
            <w:noProof/>
            <w:webHidden/>
          </w:rPr>
          <w:tab/>
        </w:r>
        <w:r w:rsidR="002873BB">
          <w:rPr>
            <w:noProof/>
            <w:webHidden/>
          </w:rPr>
          <w:fldChar w:fldCharType="begin"/>
        </w:r>
        <w:r w:rsidR="002873BB">
          <w:rPr>
            <w:noProof/>
            <w:webHidden/>
          </w:rPr>
          <w:instrText xml:space="preserve"> PAGEREF _Toc29754748 \h </w:instrText>
        </w:r>
        <w:r w:rsidR="002873BB">
          <w:rPr>
            <w:noProof/>
            <w:webHidden/>
          </w:rPr>
        </w:r>
        <w:r w:rsidR="002873BB">
          <w:rPr>
            <w:noProof/>
            <w:webHidden/>
          </w:rPr>
          <w:fldChar w:fldCharType="separate"/>
        </w:r>
        <w:r w:rsidR="00135BE0">
          <w:rPr>
            <w:noProof/>
            <w:webHidden/>
          </w:rPr>
          <w:t>44</w:t>
        </w:r>
        <w:r w:rsidR="002873BB">
          <w:rPr>
            <w:noProof/>
            <w:webHidden/>
          </w:rPr>
          <w:fldChar w:fldCharType="end"/>
        </w:r>
      </w:hyperlink>
    </w:p>
    <w:p w14:paraId="1E14E3B4" w14:textId="02EC127E" w:rsidR="002873BB" w:rsidRDefault="00000000">
      <w:pPr>
        <w:pStyle w:val="TableofFigures"/>
        <w:tabs>
          <w:tab w:val="right" w:leader="dot" w:pos="8732"/>
        </w:tabs>
        <w:rPr>
          <w:rFonts w:asciiTheme="minorHAnsi" w:eastAsiaTheme="minorEastAsia" w:hAnsiTheme="minorHAnsi" w:cstheme="minorBidi"/>
          <w:iCs w:val="0"/>
          <w:noProof/>
          <w:sz w:val="22"/>
          <w:szCs w:val="22"/>
          <w:lang w:eastAsia="en-CA"/>
        </w:rPr>
      </w:pPr>
      <w:hyperlink w:anchor="_Toc29754749" w:history="1">
        <w:r w:rsidR="002873BB" w:rsidRPr="00D67EF8">
          <w:rPr>
            <w:rStyle w:val="Hyperlink"/>
            <w:noProof/>
          </w:rPr>
          <w:t>Table 6.   Parks, forest reserves, conservation reserves, and enhanced management areas wholly or partly within the NF (data from MNR). Identification number as per the Crown Land Use Policy Atlas</w:t>
        </w:r>
        <w:r w:rsidR="002873BB">
          <w:rPr>
            <w:noProof/>
            <w:webHidden/>
          </w:rPr>
          <w:tab/>
        </w:r>
        <w:r w:rsidR="002873BB">
          <w:rPr>
            <w:noProof/>
            <w:webHidden/>
          </w:rPr>
          <w:fldChar w:fldCharType="begin"/>
        </w:r>
        <w:r w:rsidR="002873BB">
          <w:rPr>
            <w:noProof/>
            <w:webHidden/>
          </w:rPr>
          <w:instrText xml:space="preserve"> PAGEREF _Toc29754749 \h </w:instrText>
        </w:r>
        <w:r w:rsidR="002873BB">
          <w:rPr>
            <w:noProof/>
            <w:webHidden/>
          </w:rPr>
        </w:r>
        <w:r w:rsidR="002873BB">
          <w:rPr>
            <w:noProof/>
            <w:webHidden/>
          </w:rPr>
          <w:fldChar w:fldCharType="separate"/>
        </w:r>
        <w:r w:rsidR="00135BE0">
          <w:rPr>
            <w:noProof/>
            <w:webHidden/>
          </w:rPr>
          <w:t>45</w:t>
        </w:r>
        <w:r w:rsidR="002873BB">
          <w:rPr>
            <w:noProof/>
            <w:webHidden/>
          </w:rPr>
          <w:fldChar w:fldCharType="end"/>
        </w:r>
      </w:hyperlink>
    </w:p>
    <w:p w14:paraId="22702105" w14:textId="2A70F37C" w:rsidR="002873BB" w:rsidRDefault="00000000">
      <w:pPr>
        <w:pStyle w:val="TableofFigures"/>
        <w:tabs>
          <w:tab w:val="right" w:leader="dot" w:pos="8732"/>
        </w:tabs>
        <w:rPr>
          <w:rFonts w:asciiTheme="minorHAnsi" w:eastAsiaTheme="minorEastAsia" w:hAnsiTheme="minorHAnsi" w:cstheme="minorBidi"/>
          <w:iCs w:val="0"/>
          <w:noProof/>
          <w:sz w:val="22"/>
          <w:szCs w:val="22"/>
          <w:lang w:eastAsia="en-CA"/>
        </w:rPr>
      </w:pPr>
      <w:hyperlink w:anchor="_Toc29754750" w:history="1">
        <w:r w:rsidR="002873BB" w:rsidRPr="00D67EF8">
          <w:rPr>
            <w:rStyle w:val="Hyperlink"/>
            <w:noProof/>
          </w:rPr>
          <w:t>Table 7. Ranked vegetation communities identified in North Bay District (NHIC 2004).</w:t>
        </w:r>
        <w:r w:rsidR="002873BB">
          <w:rPr>
            <w:noProof/>
            <w:webHidden/>
          </w:rPr>
          <w:tab/>
        </w:r>
        <w:r w:rsidR="002873BB">
          <w:rPr>
            <w:noProof/>
            <w:webHidden/>
          </w:rPr>
          <w:fldChar w:fldCharType="begin"/>
        </w:r>
        <w:r w:rsidR="002873BB">
          <w:rPr>
            <w:noProof/>
            <w:webHidden/>
          </w:rPr>
          <w:instrText xml:space="preserve"> PAGEREF _Toc29754750 \h </w:instrText>
        </w:r>
        <w:r w:rsidR="002873BB">
          <w:rPr>
            <w:noProof/>
            <w:webHidden/>
          </w:rPr>
        </w:r>
        <w:r w:rsidR="002873BB">
          <w:rPr>
            <w:noProof/>
            <w:webHidden/>
          </w:rPr>
          <w:fldChar w:fldCharType="separate"/>
        </w:r>
        <w:r w:rsidR="00135BE0">
          <w:rPr>
            <w:noProof/>
            <w:webHidden/>
          </w:rPr>
          <w:t>55</w:t>
        </w:r>
        <w:r w:rsidR="002873BB">
          <w:rPr>
            <w:noProof/>
            <w:webHidden/>
          </w:rPr>
          <w:fldChar w:fldCharType="end"/>
        </w:r>
      </w:hyperlink>
    </w:p>
    <w:p w14:paraId="42AF923C" w14:textId="1EE78679" w:rsidR="002873BB" w:rsidRDefault="00000000">
      <w:pPr>
        <w:pStyle w:val="TableofFigures"/>
        <w:tabs>
          <w:tab w:val="right" w:leader="dot" w:pos="8732"/>
        </w:tabs>
        <w:rPr>
          <w:rFonts w:asciiTheme="minorHAnsi" w:eastAsiaTheme="minorEastAsia" w:hAnsiTheme="minorHAnsi" w:cstheme="minorBidi"/>
          <w:iCs w:val="0"/>
          <w:noProof/>
          <w:sz w:val="22"/>
          <w:szCs w:val="22"/>
          <w:lang w:eastAsia="en-CA"/>
        </w:rPr>
      </w:pPr>
      <w:hyperlink w:anchor="_Toc29754751" w:history="1">
        <w:r w:rsidR="002873BB" w:rsidRPr="00D67EF8">
          <w:rPr>
            <w:rStyle w:val="Hyperlink"/>
            <w:noProof/>
          </w:rPr>
          <w:t>Table 8.  Proportion of forest cover by working group in OLS data and in 2004 FRI</w:t>
        </w:r>
        <w:r w:rsidR="002873BB">
          <w:rPr>
            <w:noProof/>
            <w:webHidden/>
          </w:rPr>
          <w:tab/>
        </w:r>
        <w:r w:rsidR="002873BB">
          <w:rPr>
            <w:noProof/>
            <w:webHidden/>
          </w:rPr>
          <w:fldChar w:fldCharType="begin"/>
        </w:r>
        <w:r w:rsidR="002873BB">
          <w:rPr>
            <w:noProof/>
            <w:webHidden/>
          </w:rPr>
          <w:instrText xml:space="preserve"> PAGEREF _Toc29754751 \h </w:instrText>
        </w:r>
        <w:r w:rsidR="002873BB">
          <w:rPr>
            <w:noProof/>
            <w:webHidden/>
          </w:rPr>
        </w:r>
        <w:r w:rsidR="002873BB">
          <w:rPr>
            <w:noProof/>
            <w:webHidden/>
          </w:rPr>
          <w:fldChar w:fldCharType="separate"/>
        </w:r>
        <w:r w:rsidR="00135BE0">
          <w:rPr>
            <w:noProof/>
            <w:webHidden/>
          </w:rPr>
          <w:t>57</w:t>
        </w:r>
        <w:r w:rsidR="002873BB">
          <w:rPr>
            <w:noProof/>
            <w:webHidden/>
          </w:rPr>
          <w:fldChar w:fldCharType="end"/>
        </w:r>
      </w:hyperlink>
    </w:p>
    <w:p w14:paraId="6489E455" w14:textId="366576D2" w:rsidR="002873BB" w:rsidRDefault="00000000">
      <w:pPr>
        <w:pStyle w:val="TableofFigures"/>
        <w:tabs>
          <w:tab w:val="right" w:leader="dot" w:pos="8732"/>
        </w:tabs>
        <w:rPr>
          <w:rFonts w:asciiTheme="minorHAnsi" w:eastAsiaTheme="minorEastAsia" w:hAnsiTheme="minorHAnsi" w:cstheme="minorBidi"/>
          <w:iCs w:val="0"/>
          <w:noProof/>
          <w:sz w:val="22"/>
          <w:szCs w:val="22"/>
          <w:lang w:eastAsia="en-CA"/>
        </w:rPr>
      </w:pPr>
      <w:hyperlink w:anchor="_Toc29754752" w:history="1">
        <w:r w:rsidR="002873BB" w:rsidRPr="00D67EF8">
          <w:rPr>
            <w:rStyle w:val="Hyperlink"/>
            <w:noProof/>
          </w:rPr>
          <w:t>Table 9. Ontario Living Legacy parks and conservation reserves containing late seral stage communities.</w:t>
        </w:r>
        <w:r w:rsidR="002873BB">
          <w:rPr>
            <w:noProof/>
            <w:webHidden/>
          </w:rPr>
          <w:tab/>
        </w:r>
        <w:r w:rsidR="002873BB">
          <w:rPr>
            <w:noProof/>
            <w:webHidden/>
          </w:rPr>
          <w:fldChar w:fldCharType="begin"/>
        </w:r>
        <w:r w:rsidR="002873BB">
          <w:rPr>
            <w:noProof/>
            <w:webHidden/>
          </w:rPr>
          <w:instrText xml:space="preserve"> PAGEREF _Toc29754752 \h </w:instrText>
        </w:r>
        <w:r w:rsidR="002873BB">
          <w:rPr>
            <w:noProof/>
            <w:webHidden/>
          </w:rPr>
        </w:r>
        <w:r w:rsidR="002873BB">
          <w:rPr>
            <w:noProof/>
            <w:webHidden/>
          </w:rPr>
          <w:fldChar w:fldCharType="separate"/>
        </w:r>
        <w:r w:rsidR="00135BE0">
          <w:rPr>
            <w:noProof/>
            <w:webHidden/>
          </w:rPr>
          <w:t>58</w:t>
        </w:r>
        <w:r w:rsidR="002873BB">
          <w:rPr>
            <w:noProof/>
            <w:webHidden/>
          </w:rPr>
          <w:fldChar w:fldCharType="end"/>
        </w:r>
      </w:hyperlink>
    </w:p>
    <w:p w14:paraId="1909773C" w14:textId="37726467" w:rsidR="002873BB" w:rsidRDefault="00000000">
      <w:pPr>
        <w:pStyle w:val="TableofFigures"/>
        <w:tabs>
          <w:tab w:val="right" w:leader="dot" w:pos="8732"/>
        </w:tabs>
        <w:rPr>
          <w:rFonts w:asciiTheme="minorHAnsi" w:eastAsiaTheme="minorEastAsia" w:hAnsiTheme="minorHAnsi" w:cstheme="minorBidi"/>
          <w:iCs w:val="0"/>
          <w:noProof/>
          <w:sz w:val="22"/>
          <w:szCs w:val="22"/>
          <w:lang w:eastAsia="en-CA"/>
        </w:rPr>
      </w:pPr>
      <w:hyperlink w:anchor="_Toc29754753" w:history="1">
        <w:r w:rsidR="002873BB" w:rsidRPr="00D67EF8">
          <w:rPr>
            <w:rStyle w:val="Hyperlink"/>
            <w:noProof/>
          </w:rPr>
          <w:t>Table 10. Enhanced Management Areas with access controls that contribute to defragmentation of the NF.</w:t>
        </w:r>
        <w:r w:rsidR="002873BB">
          <w:rPr>
            <w:noProof/>
            <w:webHidden/>
          </w:rPr>
          <w:tab/>
        </w:r>
        <w:r w:rsidR="002873BB">
          <w:rPr>
            <w:noProof/>
            <w:webHidden/>
          </w:rPr>
          <w:fldChar w:fldCharType="begin"/>
        </w:r>
        <w:r w:rsidR="002873BB">
          <w:rPr>
            <w:noProof/>
            <w:webHidden/>
          </w:rPr>
          <w:instrText xml:space="preserve"> PAGEREF _Toc29754753 \h </w:instrText>
        </w:r>
        <w:r w:rsidR="002873BB">
          <w:rPr>
            <w:noProof/>
            <w:webHidden/>
          </w:rPr>
        </w:r>
        <w:r w:rsidR="002873BB">
          <w:rPr>
            <w:noProof/>
            <w:webHidden/>
          </w:rPr>
          <w:fldChar w:fldCharType="separate"/>
        </w:r>
        <w:r w:rsidR="00135BE0">
          <w:rPr>
            <w:noProof/>
            <w:webHidden/>
          </w:rPr>
          <w:t>59</w:t>
        </w:r>
        <w:r w:rsidR="002873BB">
          <w:rPr>
            <w:noProof/>
            <w:webHidden/>
          </w:rPr>
          <w:fldChar w:fldCharType="end"/>
        </w:r>
      </w:hyperlink>
    </w:p>
    <w:p w14:paraId="1B2FF0EC" w14:textId="3BE3EC2C" w:rsidR="002873BB" w:rsidRDefault="00000000">
      <w:pPr>
        <w:pStyle w:val="TableofFigures"/>
        <w:tabs>
          <w:tab w:val="right" w:leader="dot" w:pos="8732"/>
        </w:tabs>
        <w:rPr>
          <w:rFonts w:asciiTheme="minorHAnsi" w:eastAsiaTheme="minorEastAsia" w:hAnsiTheme="minorHAnsi" w:cstheme="minorBidi"/>
          <w:iCs w:val="0"/>
          <w:noProof/>
          <w:sz w:val="22"/>
          <w:szCs w:val="22"/>
          <w:lang w:eastAsia="en-CA"/>
        </w:rPr>
      </w:pPr>
      <w:hyperlink w:anchor="_Toc29754754" w:history="1">
        <w:r w:rsidR="002873BB" w:rsidRPr="00D67EF8">
          <w:rPr>
            <w:rStyle w:val="Hyperlink"/>
            <w:noProof/>
          </w:rPr>
          <w:t>Table 11. Earth Science Areas in North Bay District (NHIC 2004).</w:t>
        </w:r>
        <w:r w:rsidR="002873BB">
          <w:rPr>
            <w:noProof/>
            <w:webHidden/>
          </w:rPr>
          <w:tab/>
        </w:r>
        <w:r w:rsidR="002873BB">
          <w:rPr>
            <w:noProof/>
            <w:webHidden/>
          </w:rPr>
          <w:fldChar w:fldCharType="begin"/>
        </w:r>
        <w:r w:rsidR="002873BB">
          <w:rPr>
            <w:noProof/>
            <w:webHidden/>
          </w:rPr>
          <w:instrText xml:space="preserve"> PAGEREF _Toc29754754 \h </w:instrText>
        </w:r>
        <w:r w:rsidR="002873BB">
          <w:rPr>
            <w:noProof/>
            <w:webHidden/>
          </w:rPr>
        </w:r>
        <w:r w:rsidR="002873BB">
          <w:rPr>
            <w:noProof/>
            <w:webHidden/>
          </w:rPr>
          <w:fldChar w:fldCharType="separate"/>
        </w:r>
        <w:r w:rsidR="00135BE0">
          <w:rPr>
            <w:noProof/>
            <w:webHidden/>
          </w:rPr>
          <w:t>60</w:t>
        </w:r>
        <w:r w:rsidR="002873BB">
          <w:rPr>
            <w:noProof/>
            <w:webHidden/>
          </w:rPr>
          <w:fldChar w:fldCharType="end"/>
        </w:r>
      </w:hyperlink>
    </w:p>
    <w:p w14:paraId="193A4316" w14:textId="320D9684" w:rsidR="002873BB" w:rsidRDefault="00000000">
      <w:pPr>
        <w:pStyle w:val="TableofFigures"/>
        <w:tabs>
          <w:tab w:val="right" w:leader="dot" w:pos="8732"/>
        </w:tabs>
        <w:rPr>
          <w:rFonts w:asciiTheme="minorHAnsi" w:eastAsiaTheme="minorEastAsia" w:hAnsiTheme="minorHAnsi" w:cstheme="minorBidi"/>
          <w:iCs w:val="0"/>
          <w:noProof/>
          <w:sz w:val="22"/>
          <w:szCs w:val="22"/>
          <w:lang w:eastAsia="en-CA"/>
        </w:rPr>
      </w:pPr>
      <w:hyperlink w:anchor="_Toc29754755" w:history="1">
        <w:r w:rsidR="002873BB" w:rsidRPr="00D67EF8">
          <w:rPr>
            <w:rStyle w:val="Hyperlink"/>
            <w:noProof/>
          </w:rPr>
          <w:t>Table 12</w:t>
        </w:r>
        <w:r w:rsidR="002873BB" w:rsidRPr="00D67EF8">
          <w:rPr>
            <w:rStyle w:val="Hyperlink"/>
            <w:noProof/>
            <w:lang w:val="en-GB"/>
          </w:rPr>
          <w:t>. Known provincially significant wetlands in the Nipissing Forest.</w:t>
        </w:r>
        <w:r w:rsidR="002873BB">
          <w:rPr>
            <w:noProof/>
            <w:webHidden/>
          </w:rPr>
          <w:tab/>
        </w:r>
        <w:r w:rsidR="002873BB">
          <w:rPr>
            <w:noProof/>
            <w:webHidden/>
          </w:rPr>
          <w:fldChar w:fldCharType="begin"/>
        </w:r>
        <w:r w:rsidR="002873BB">
          <w:rPr>
            <w:noProof/>
            <w:webHidden/>
          </w:rPr>
          <w:instrText xml:space="preserve"> PAGEREF _Toc29754755 \h </w:instrText>
        </w:r>
        <w:r w:rsidR="002873BB">
          <w:rPr>
            <w:noProof/>
            <w:webHidden/>
          </w:rPr>
        </w:r>
        <w:r w:rsidR="002873BB">
          <w:rPr>
            <w:noProof/>
            <w:webHidden/>
          </w:rPr>
          <w:fldChar w:fldCharType="separate"/>
        </w:r>
        <w:r w:rsidR="00135BE0">
          <w:rPr>
            <w:noProof/>
            <w:webHidden/>
          </w:rPr>
          <w:t>64</w:t>
        </w:r>
        <w:r w:rsidR="002873BB">
          <w:rPr>
            <w:noProof/>
            <w:webHidden/>
          </w:rPr>
          <w:fldChar w:fldCharType="end"/>
        </w:r>
      </w:hyperlink>
    </w:p>
    <w:p w14:paraId="6B2C630E" w14:textId="0C04040B" w:rsidR="002873BB" w:rsidRDefault="00000000">
      <w:pPr>
        <w:pStyle w:val="TableofFigures"/>
        <w:tabs>
          <w:tab w:val="right" w:leader="dot" w:pos="8732"/>
        </w:tabs>
        <w:rPr>
          <w:rFonts w:asciiTheme="minorHAnsi" w:eastAsiaTheme="minorEastAsia" w:hAnsiTheme="minorHAnsi" w:cstheme="minorBidi"/>
          <w:iCs w:val="0"/>
          <w:noProof/>
          <w:sz w:val="22"/>
          <w:szCs w:val="22"/>
          <w:lang w:eastAsia="en-CA"/>
        </w:rPr>
      </w:pPr>
      <w:hyperlink w:anchor="_Toc29754756" w:history="1">
        <w:r w:rsidR="002873BB" w:rsidRPr="00D67EF8">
          <w:rPr>
            <w:rStyle w:val="Hyperlink"/>
            <w:noProof/>
          </w:rPr>
          <w:t>Table 13.  Overview of HCVs identified, responsibilities for inventory and monitoring, detailed management prescriptions and procedures for evaluating the effectiveness of management prescriptions.</w:t>
        </w:r>
        <w:r w:rsidR="002873BB">
          <w:rPr>
            <w:noProof/>
            <w:webHidden/>
          </w:rPr>
          <w:tab/>
        </w:r>
        <w:r w:rsidR="002873BB">
          <w:rPr>
            <w:noProof/>
            <w:webHidden/>
          </w:rPr>
          <w:fldChar w:fldCharType="begin"/>
        </w:r>
        <w:r w:rsidR="002873BB">
          <w:rPr>
            <w:noProof/>
            <w:webHidden/>
          </w:rPr>
          <w:instrText xml:space="preserve"> PAGEREF _Toc29754756 \h </w:instrText>
        </w:r>
        <w:r w:rsidR="002873BB">
          <w:rPr>
            <w:noProof/>
            <w:webHidden/>
          </w:rPr>
        </w:r>
        <w:r w:rsidR="002873BB">
          <w:rPr>
            <w:noProof/>
            <w:webHidden/>
          </w:rPr>
          <w:fldChar w:fldCharType="separate"/>
        </w:r>
        <w:r w:rsidR="00135BE0">
          <w:rPr>
            <w:noProof/>
            <w:webHidden/>
          </w:rPr>
          <w:t>73</w:t>
        </w:r>
        <w:r w:rsidR="002873BB">
          <w:rPr>
            <w:noProof/>
            <w:webHidden/>
          </w:rPr>
          <w:fldChar w:fldCharType="end"/>
        </w:r>
      </w:hyperlink>
    </w:p>
    <w:p w14:paraId="20E0F58B" w14:textId="77777777" w:rsidR="008D0D14" w:rsidRDefault="00AD02F7">
      <w:r>
        <w:fldChar w:fldCharType="end"/>
      </w:r>
    </w:p>
    <w:p w14:paraId="713886DF" w14:textId="77777777" w:rsidR="008D0D14" w:rsidRDefault="008D0D14">
      <w:pPr>
        <w:pStyle w:val="Heading1"/>
      </w:pPr>
      <w:bookmarkStart w:id="9" w:name="_Toc176294307"/>
      <w:bookmarkStart w:id="10" w:name="_Toc334656341"/>
      <w:bookmarkStart w:id="11" w:name="_Toc29754696"/>
      <w:r>
        <w:t>List of Appendices</w:t>
      </w:r>
      <w:bookmarkEnd w:id="9"/>
      <w:bookmarkEnd w:id="10"/>
      <w:bookmarkEnd w:id="11"/>
    </w:p>
    <w:p w14:paraId="209B0DC1" w14:textId="72A0ACE2" w:rsidR="002873BB" w:rsidRDefault="00AD02F7">
      <w:pPr>
        <w:pStyle w:val="TableofFigures"/>
        <w:tabs>
          <w:tab w:val="right" w:pos="8732"/>
        </w:tabs>
        <w:rPr>
          <w:rFonts w:asciiTheme="minorHAnsi" w:eastAsiaTheme="minorEastAsia" w:hAnsiTheme="minorHAnsi" w:cstheme="minorBidi"/>
          <w:iCs w:val="0"/>
          <w:noProof/>
          <w:sz w:val="22"/>
          <w:szCs w:val="22"/>
          <w:lang w:eastAsia="en-CA"/>
        </w:rPr>
      </w:pPr>
      <w:r>
        <w:fldChar w:fldCharType="begin"/>
      </w:r>
      <w:r w:rsidR="008D0D14">
        <w:instrText xml:space="preserve"> TOC \h \z \c "Appendix" </w:instrText>
      </w:r>
      <w:r>
        <w:fldChar w:fldCharType="separate"/>
      </w:r>
      <w:hyperlink w:anchor="_Toc29754757" w:history="1">
        <w:r w:rsidR="002873BB" w:rsidRPr="00E371B8">
          <w:rPr>
            <w:rStyle w:val="Hyperlink"/>
            <w:noProof/>
          </w:rPr>
          <w:t>Appendix 1.  Review by Kira Dunham in compliance with 9.1 and 9.2 of the FSC standard.</w:t>
        </w:r>
        <w:r w:rsidR="002873BB">
          <w:rPr>
            <w:noProof/>
            <w:webHidden/>
          </w:rPr>
          <w:tab/>
        </w:r>
        <w:r w:rsidR="002873BB">
          <w:rPr>
            <w:noProof/>
            <w:webHidden/>
          </w:rPr>
          <w:fldChar w:fldCharType="begin"/>
        </w:r>
        <w:r w:rsidR="002873BB">
          <w:rPr>
            <w:noProof/>
            <w:webHidden/>
          </w:rPr>
          <w:instrText xml:space="preserve"> PAGEREF _Toc29754757 \h </w:instrText>
        </w:r>
        <w:r w:rsidR="002873BB">
          <w:rPr>
            <w:noProof/>
            <w:webHidden/>
          </w:rPr>
        </w:r>
        <w:r w:rsidR="002873BB">
          <w:rPr>
            <w:noProof/>
            <w:webHidden/>
          </w:rPr>
          <w:fldChar w:fldCharType="separate"/>
        </w:r>
        <w:r w:rsidR="00135BE0">
          <w:rPr>
            <w:noProof/>
            <w:webHidden/>
          </w:rPr>
          <w:t>87</w:t>
        </w:r>
        <w:r w:rsidR="002873BB">
          <w:rPr>
            <w:noProof/>
            <w:webHidden/>
          </w:rPr>
          <w:fldChar w:fldCharType="end"/>
        </w:r>
      </w:hyperlink>
    </w:p>
    <w:p w14:paraId="776B5896" w14:textId="77777777" w:rsidR="008D0D14" w:rsidRDefault="00AD02F7" w:rsidP="00DD0244">
      <w:r>
        <w:fldChar w:fldCharType="end"/>
      </w:r>
      <w:bookmarkStart w:id="12" w:name="_Toc176294308"/>
    </w:p>
    <w:p w14:paraId="6C326A86" w14:textId="77777777" w:rsidR="008D0D14" w:rsidRDefault="008D0D14" w:rsidP="002746A5">
      <w:pPr>
        <w:pStyle w:val="Heading1"/>
      </w:pPr>
      <w:bookmarkStart w:id="13" w:name="_Toc334656342"/>
      <w:bookmarkStart w:id="14" w:name="_Toc29754697"/>
      <w:r>
        <w:t>List of Figures</w:t>
      </w:r>
      <w:bookmarkEnd w:id="12"/>
      <w:bookmarkEnd w:id="13"/>
      <w:bookmarkEnd w:id="14"/>
    </w:p>
    <w:p w14:paraId="652D9695" w14:textId="214DF82B" w:rsidR="002873BB" w:rsidRDefault="00AD02F7">
      <w:pPr>
        <w:pStyle w:val="TableofFigures"/>
        <w:tabs>
          <w:tab w:val="right" w:leader="dot" w:pos="8732"/>
        </w:tabs>
        <w:rPr>
          <w:rFonts w:asciiTheme="minorHAnsi" w:eastAsiaTheme="minorEastAsia" w:hAnsiTheme="minorHAnsi" w:cstheme="minorBidi"/>
          <w:iCs w:val="0"/>
          <w:noProof/>
          <w:sz w:val="22"/>
          <w:szCs w:val="22"/>
          <w:lang w:eastAsia="en-CA"/>
        </w:rPr>
      </w:pPr>
      <w:r>
        <w:fldChar w:fldCharType="begin"/>
      </w:r>
      <w:r w:rsidR="008D0D14">
        <w:instrText xml:space="preserve"> TOC \h \z \c "Figure" </w:instrText>
      </w:r>
      <w:r>
        <w:fldChar w:fldCharType="separate"/>
      </w:r>
      <w:hyperlink w:anchor="_Toc29754758" w:history="1">
        <w:r w:rsidR="002873BB" w:rsidRPr="00183384">
          <w:rPr>
            <w:rStyle w:val="Hyperlink"/>
            <w:noProof/>
          </w:rPr>
          <w:t>Figure 1.  A simplified view of the FSC Principle 9 criteria.</w:t>
        </w:r>
        <w:r w:rsidR="002873BB">
          <w:rPr>
            <w:noProof/>
            <w:webHidden/>
          </w:rPr>
          <w:tab/>
        </w:r>
        <w:r w:rsidR="002873BB">
          <w:rPr>
            <w:noProof/>
            <w:webHidden/>
          </w:rPr>
          <w:fldChar w:fldCharType="begin"/>
        </w:r>
        <w:r w:rsidR="002873BB">
          <w:rPr>
            <w:noProof/>
            <w:webHidden/>
          </w:rPr>
          <w:instrText xml:space="preserve"> PAGEREF _Toc29754758 \h </w:instrText>
        </w:r>
        <w:r w:rsidR="002873BB">
          <w:rPr>
            <w:noProof/>
            <w:webHidden/>
          </w:rPr>
        </w:r>
        <w:r w:rsidR="002873BB">
          <w:rPr>
            <w:noProof/>
            <w:webHidden/>
          </w:rPr>
          <w:fldChar w:fldCharType="separate"/>
        </w:r>
        <w:r w:rsidR="00135BE0">
          <w:rPr>
            <w:noProof/>
            <w:webHidden/>
          </w:rPr>
          <w:t>12</w:t>
        </w:r>
        <w:r w:rsidR="002873BB">
          <w:rPr>
            <w:noProof/>
            <w:webHidden/>
          </w:rPr>
          <w:fldChar w:fldCharType="end"/>
        </w:r>
      </w:hyperlink>
    </w:p>
    <w:p w14:paraId="20F6AE5E" w14:textId="0711F6EA" w:rsidR="002873BB" w:rsidRDefault="00000000">
      <w:pPr>
        <w:pStyle w:val="TableofFigures"/>
        <w:tabs>
          <w:tab w:val="right" w:leader="dot" w:pos="8732"/>
        </w:tabs>
        <w:rPr>
          <w:rFonts w:asciiTheme="minorHAnsi" w:eastAsiaTheme="minorEastAsia" w:hAnsiTheme="minorHAnsi" w:cstheme="minorBidi"/>
          <w:iCs w:val="0"/>
          <w:noProof/>
          <w:sz w:val="22"/>
          <w:szCs w:val="22"/>
          <w:lang w:eastAsia="en-CA"/>
        </w:rPr>
      </w:pPr>
      <w:hyperlink w:anchor="_Toc29754759" w:history="1">
        <w:r w:rsidR="002873BB" w:rsidRPr="00183384">
          <w:rPr>
            <w:rStyle w:val="Hyperlink"/>
            <w:noProof/>
          </w:rPr>
          <w:t>Figure 2.  Overview of the Nipissing Forest.</w:t>
        </w:r>
        <w:r w:rsidR="002873BB">
          <w:rPr>
            <w:noProof/>
            <w:webHidden/>
          </w:rPr>
          <w:tab/>
        </w:r>
        <w:r w:rsidR="002873BB">
          <w:rPr>
            <w:noProof/>
            <w:webHidden/>
          </w:rPr>
          <w:fldChar w:fldCharType="begin"/>
        </w:r>
        <w:r w:rsidR="002873BB">
          <w:rPr>
            <w:noProof/>
            <w:webHidden/>
          </w:rPr>
          <w:instrText xml:space="preserve"> PAGEREF _Toc29754759 \h </w:instrText>
        </w:r>
        <w:r w:rsidR="002873BB">
          <w:rPr>
            <w:noProof/>
            <w:webHidden/>
          </w:rPr>
        </w:r>
        <w:r w:rsidR="002873BB">
          <w:rPr>
            <w:noProof/>
            <w:webHidden/>
          </w:rPr>
          <w:fldChar w:fldCharType="separate"/>
        </w:r>
        <w:r w:rsidR="00135BE0">
          <w:rPr>
            <w:noProof/>
            <w:webHidden/>
          </w:rPr>
          <w:t>15</w:t>
        </w:r>
        <w:r w:rsidR="002873BB">
          <w:rPr>
            <w:noProof/>
            <w:webHidden/>
          </w:rPr>
          <w:fldChar w:fldCharType="end"/>
        </w:r>
      </w:hyperlink>
    </w:p>
    <w:p w14:paraId="328C16A1" w14:textId="6A21D98C" w:rsidR="002873BB" w:rsidRDefault="00000000">
      <w:pPr>
        <w:pStyle w:val="TableofFigures"/>
        <w:tabs>
          <w:tab w:val="right" w:leader="dot" w:pos="8732"/>
        </w:tabs>
        <w:rPr>
          <w:rFonts w:asciiTheme="minorHAnsi" w:eastAsiaTheme="minorEastAsia" w:hAnsiTheme="minorHAnsi" w:cstheme="minorBidi"/>
          <w:iCs w:val="0"/>
          <w:noProof/>
          <w:sz w:val="22"/>
          <w:szCs w:val="22"/>
          <w:lang w:eastAsia="en-CA"/>
        </w:rPr>
      </w:pPr>
      <w:hyperlink w:anchor="_Toc29754760" w:history="1">
        <w:r w:rsidR="002873BB" w:rsidRPr="00183384">
          <w:rPr>
            <w:rStyle w:val="Hyperlink"/>
            <w:noProof/>
          </w:rPr>
          <w:t>Figure 3.  Location of Nipissing Forest in Ontario.</w:t>
        </w:r>
        <w:r w:rsidR="002873BB">
          <w:rPr>
            <w:noProof/>
            <w:webHidden/>
          </w:rPr>
          <w:tab/>
        </w:r>
        <w:r w:rsidR="002873BB">
          <w:rPr>
            <w:noProof/>
            <w:webHidden/>
          </w:rPr>
          <w:fldChar w:fldCharType="begin"/>
        </w:r>
        <w:r w:rsidR="002873BB">
          <w:rPr>
            <w:noProof/>
            <w:webHidden/>
          </w:rPr>
          <w:instrText xml:space="preserve"> PAGEREF _Toc29754760 \h </w:instrText>
        </w:r>
        <w:r w:rsidR="002873BB">
          <w:rPr>
            <w:noProof/>
            <w:webHidden/>
          </w:rPr>
        </w:r>
        <w:r w:rsidR="002873BB">
          <w:rPr>
            <w:noProof/>
            <w:webHidden/>
          </w:rPr>
          <w:fldChar w:fldCharType="separate"/>
        </w:r>
        <w:r w:rsidR="00135BE0">
          <w:rPr>
            <w:noProof/>
            <w:webHidden/>
          </w:rPr>
          <w:t>16</w:t>
        </w:r>
        <w:r w:rsidR="002873BB">
          <w:rPr>
            <w:noProof/>
            <w:webHidden/>
          </w:rPr>
          <w:fldChar w:fldCharType="end"/>
        </w:r>
      </w:hyperlink>
    </w:p>
    <w:p w14:paraId="434CE718" w14:textId="3838A117" w:rsidR="002873BB" w:rsidRDefault="00000000">
      <w:pPr>
        <w:pStyle w:val="TableofFigures"/>
        <w:tabs>
          <w:tab w:val="right" w:leader="dot" w:pos="8732"/>
        </w:tabs>
        <w:rPr>
          <w:rFonts w:asciiTheme="minorHAnsi" w:eastAsiaTheme="minorEastAsia" w:hAnsiTheme="minorHAnsi" w:cstheme="minorBidi"/>
          <w:iCs w:val="0"/>
          <w:noProof/>
          <w:sz w:val="22"/>
          <w:szCs w:val="22"/>
          <w:lang w:eastAsia="en-CA"/>
        </w:rPr>
      </w:pPr>
      <w:hyperlink w:anchor="_Toc29754761" w:history="1">
        <w:r w:rsidR="002873BB" w:rsidRPr="00183384">
          <w:rPr>
            <w:rStyle w:val="Hyperlink"/>
            <w:noProof/>
          </w:rPr>
          <w:t>Figure 4.  Source Water Protection map for North Bay area.</w:t>
        </w:r>
        <w:r w:rsidR="002873BB">
          <w:rPr>
            <w:noProof/>
            <w:webHidden/>
          </w:rPr>
          <w:tab/>
        </w:r>
        <w:r w:rsidR="002873BB">
          <w:rPr>
            <w:noProof/>
            <w:webHidden/>
          </w:rPr>
          <w:fldChar w:fldCharType="begin"/>
        </w:r>
        <w:r w:rsidR="002873BB">
          <w:rPr>
            <w:noProof/>
            <w:webHidden/>
          </w:rPr>
          <w:instrText xml:space="preserve"> PAGEREF _Toc29754761 \h </w:instrText>
        </w:r>
        <w:r w:rsidR="002873BB">
          <w:rPr>
            <w:noProof/>
            <w:webHidden/>
          </w:rPr>
        </w:r>
        <w:r w:rsidR="002873BB">
          <w:rPr>
            <w:noProof/>
            <w:webHidden/>
          </w:rPr>
          <w:fldChar w:fldCharType="separate"/>
        </w:r>
        <w:r w:rsidR="00135BE0">
          <w:rPr>
            <w:noProof/>
            <w:webHidden/>
          </w:rPr>
          <w:t>62</w:t>
        </w:r>
        <w:r w:rsidR="002873BB">
          <w:rPr>
            <w:noProof/>
            <w:webHidden/>
          </w:rPr>
          <w:fldChar w:fldCharType="end"/>
        </w:r>
      </w:hyperlink>
    </w:p>
    <w:p w14:paraId="784A5DEE" w14:textId="77777777" w:rsidR="008D0D14" w:rsidRDefault="00AD02F7">
      <w:r>
        <w:fldChar w:fldCharType="end"/>
      </w:r>
      <w:bookmarkStart w:id="15" w:name="_Toc68897548"/>
    </w:p>
    <w:p w14:paraId="580267F9" w14:textId="77777777" w:rsidR="00CB4A97" w:rsidRDefault="00CB4A97" w:rsidP="00CB4A97">
      <w:pPr>
        <w:rPr>
          <w:lang w:val="en-US"/>
        </w:rPr>
      </w:pPr>
    </w:p>
    <w:p w14:paraId="6F5BA6AD" w14:textId="77777777" w:rsidR="00CB4A97" w:rsidRDefault="00CB4A97" w:rsidP="00CB4A97">
      <w:pPr>
        <w:rPr>
          <w:lang w:val="en-US"/>
        </w:rPr>
      </w:pPr>
    </w:p>
    <w:p w14:paraId="2A163847" w14:textId="77777777" w:rsidR="00CB4A97" w:rsidRDefault="00CB4A97" w:rsidP="00CB4A97">
      <w:pPr>
        <w:rPr>
          <w:lang w:val="en-US"/>
        </w:rPr>
      </w:pPr>
    </w:p>
    <w:p w14:paraId="3179D855" w14:textId="77777777" w:rsidR="00CB4A97" w:rsidRDefault="00CB4A97" w:rsidP="00CB4A97">
      <w:pPr>
        <w:rPr>
          <w:lang w:val="en-US"/>
        </w:rPr>
      </w:pPr>
    </w:p>
    <w:p w14:paraId="2A6CF4DF" w14:textId="77777777" w:rsidR="00CB4A97" w:rsidRDefault="00CB4A97" w:rsidP="00CB4A97">
      <w:pPr>
        <w:rPr>
          <w:lang w:val="en-US"/>
        </w:rPr>
      </w:pPr>
    </w:p>
    <w:p w14:paraId="30FAC722" w14:textId="77777777" w:rsidR="00CB4A97" w:rsidRDefault="00CB4A97" w:rsidP="00CB4A97">
      <w:pPr>
        <w:rPr>
          <w:lang w:val="en-US"/>
        </w:rPr>
      </w:pPr>
    </w:p>
    <w:p w14:paraId="1FB63F11" w14:textId="77777777" w:rsidR="00CB4A97" w:rsidRPr="00067186" w:rsidRDefault="00CB4A97" w:rsidP="00CB4A97">
      <w:pPr>
        <w:pBdr>
          <w:top w:val="single" w:sz="4" w:space="1" w:color="auto"/>
          <w:left w:val="single" w:sz="4" w:space="4" w:color="auto"/>
          <w:bottom w:val="single" w:sz="4" w:space="1" w:color="auto"/>
          <w:right w:val="single" w:sz="4" w:space="4" w:color="auto"/>
        </w:pBdr>
        <w:rPr>
          <w:b/>
          <w:sz w:val="32"/>
        </w:rPr>
      </w:pPr>
      <w:r>
        <w:rPr>
          <w:b/>
          <w:sz w:val="32"/>
        </w:rPr>
        <w:t>Reminder for</w:t>
      </w:r>
      <w:r w:rsidRPr="00067186">
        <w:rPr>
          <w:b/>
          <w:sz w:val="32"/>
        </w:rPr>
        <w:t xml:space="preserve"> readers:</w:t>
      </w:r>
    </w:p>
    <w:p w14:paraId="2D9E2F3E" w14:textId="77777777" w:rsidR="00CB4A97" w:rsidRPr="00067186" w:rsidRDefault="00CB4A97" w:rsidP="00CB4A97">
      <w:pPr>
        <w:pBdr>
          <w:top w:val="single" w:sz="4" w:space="1" w:color="auto"/>
          <w:left w:val="single" w:sz="4" w:space="4" w:color="auto"/>
          <w:bottom w:val="single" w:sz="4" w:space="1" w:color="auto"/>
          <w:right w:val="single" w:sz="4" w:space="4" w:color="auto"/>
        </w:pBdr>
        <w:rPr>
          <w:b/>
          <w:sz w:val="32"/>
        </w:rPr>
      </w:pPr>
      <w:r w:rsidRPr="00067186">
        <w:rPr>
          <w:b/>
          <w:sz w:val="32"/>
        </w:rPr>
        <w:t>Use cursor to highlight web links and links within the document, then Control Left Click for GO TO.</w:t>
      </w:r>
    </w:p>
    <w:p w14:paraId="28871C9D" w14:textId="77777777" w:rsidR="00CB4A97" w:rsidRPr="00067186" w:rsidRDefault="00CB4A97" w:rsidP="00CB4A97">
      <w:pPr>
        <w:pBdr>
          <w:top w:val="single" w:sz="4" w:space="1" w:color="auto"/>
          <w:left w:val="single" w:sz="4" w:space="4" w:color="auto"/>
          <w:bottom w:val="single" w:sz="4" w:space="1" w:color="auto"/>
          <w:right w:val="single" w:sz="4" w:space="4" w:color="auto"/>
        </w:pBdr>
        <w:rPr>
          <w:b/>
          <w:sz w:val="32"/>
        </w:rPr>
      </w:pPr>
    </w:p>
    <w:p w14:paraId="62618AA0" w14:textId="77777777" w:rsidR="008D0D14" w:rsidRDefault="00CB4A97" w:rsidP="00CB4A97">
      <w:pPr>
        <w:pBdr>
          <w:top w:val="single" w:sz="4" w:space="1" w:color="auto"/>
          <w:left w:val="single" w:sz="4" w:space="4" w:color="auto"/>
          <w:bottom w:val="single" w:sz="4" w:space="1" w:color="auto"/>
          <w:right w:val="single" w:sz="4" w:space="4" w:color="auto"/>
        </w:pBdr>
      </w:pPr>
      <w:r w:rsidRPr="00067186">
        <w:rPr>
          <w:b/>
          <w:sz w:val="32"/>
        </w:rPr>
        <w:t xml:space="preserve">ALT left arrow </w:t>
      </w:r>
      <w:r w:rsidRPr="00067186">
        <w:rPr>
          <w:b/>
          <w:sz w:val="32"/>
        </w:rPr>
        <w:sym w:font="Wingdings" w:char="F0E7"/>
      </w:r>
      <w:r w:rsidRPr="00067186">
        <w:rPr>
          <w:b/>
          <w:sz w:val="32"/>
        </w:rPr>
        <w:t xml:space="preserve"> returns to original screen location</w:t>
      </w:r>
    </w:p>
    <w:p w14:paraId="531002ED" w14:textId="77777777" w:rsidR="008D0D14" w:rsidRDefault="008D0D14">
      <w:pPr>
        <w:sectPr w:rsidR="008D0D14" w:rsidSect="00FC1271">
          <w:pgSz w:w="12240" w:h="15840"/>
          <w:pgMar w:top="1362" w:right="1701" w:bottom="1247" w:left="1797" w:header="709" w:footer="709" w:gutter="0"/>
          <w:cols w:space="708"/>
          <w:docGrid w:linePitch="360"/>
        </w:sectPr>
      </w:pPr>
    </w:p>
    <w:p w14:paraId="284D2008" w14:textId="77777777" w:rsidR="008D0D14" w:rsidRDefault="008D0D14" w:rsidP="00BE16D8">
      <w:pPr>
        <w:pStyle w:val="Heading1"/>
      </w:pPr>
      <w:bookmarkStart w:id="16" w:name="_Toc334656343"/>
      <w:bookmarkStart w:id="17" w:name="_Toc29754698"/>
      <w:bookmarkStart w:id="18" w:name="_Toc68897549"/>
      <w:bookmarkStart w:id="19" w:name="_Toc176294310"/>
      <w:bookmarkEnd w:id="15"/>
      <w:r>
        <w:lastRenderedPageBreak/>
        <w:t>Executive Summary</w:t>
      </w:r>
      <w:bookmarkEnd w:id="16"/>
      <w:bookmarkEnd w:id="17"/>
      <w:r>
        <w:t xml:space="preserve"> </w:t>
      </w:r>
    </w:p>
    <w:p w14:paraId="31D295E5" w14:textId="77777777" w:rsidR="00CD5AA9" w:rsidRDefault="008D0D14" w:rsidP="0062616B">
      <w:r w:rsidRPr="0062616B">
        <w:rPr>
          <w:lang w:val="en-US"/>
        </w:rPr>
        <w:t>This report is an assessment of ‘High Conservation Value</w:t>
      </w:r>
      <w:r w:rsidR="00831E47">
        <w:rPr>
          <w:lang w:val="en-US"/>
        </w:rPr>
        <w:t>s</w:t>
      </w:r>
      <w:r w:rsidRPr="0062616B">
        <w:rPr>
          <w:lang w:val="en-US"/>
        </w:rPr>
        <w:t xml:space="preserve">’ </w:t>
      </w:r>
      <w:r w:rsidR="00831E47">
        <w:rPr>
          <w:lang w:val="en-US"/>
        </w:rPr>
        <w:t xml:space="preserve">(HCV) </w:t>
      </w:r>
      <w:r w:rsidRPr="0062616B">
        <w:rPr>
          <w:lang w:val="en-US"/>
        </w:rPr>
        <w:t xml:space="preserve">undertaken on behalf </w:t>
      </w:r>
      <w:r w:rsidRPr="003F30BB">
        <w:rPr>
          <w:lang w:val="en-US"/>
        </w:rPr>
        <w:t xml:space="preserve">of </w:t>
      </w:r>
      <w:hyperlink r:id="rId25" w:history="1">
        <w:r w:rsidR="00A64EB1" w:rsidRPr="003A1700">
          <w:rPr>
            <w:rStyle w:val="Hyperlink"/>
            <w:rFonts w:cs="Arial"/>
          </w:rPr>
          <w:t>Nipissing</w:t>
        </w:r>
        <w:r w:rsidRPr="003A1700">
          <w:rPr>
            <w:rStyle w:val="Hyperlink"/>
            <w:rFonts w:cs="Arial"/>
          </w:rPr>
          <w:t xml:space="preserve"> Forest </w:t>
        </w:r>
        <w:r w:rsidR="003F30BB" w:rsidRPr="003A1700">
          <w:rPr>
            <w:rStyle w:val="Hyperlink"/>
            <w:rFonts w:cs="Arial"/>
          </w:rPr>
          <w:t xml:space="preserve">Resource </w:t>
        </w:r>
        <w:r w:rsidR="00A64EB1" w:rsidRPr="003A1700">
          <w:rPr>
            <w:rStyle w:val="Hyperlink"/>
            <w:rFonts w:cs="Arial"/>
          </w:rPr>
          <w:t>Management</w:t>
        </w:r>
      </w:hyperlink>
      <w:r w:rsidR="00A64EB1" w:rsidRPr="003F30BB">
        <w:rPr>
          <w:rFonts w:cs="Arial"/>
        </w:rPr>
        <w:t xml:space="preserve"> </w:t>
      </w:r>
      <w:r w:rsidRPr="003F30BB">
        <w:rPr>
          <w:rFonts w:cs="Arial"/>
        </w:rPr>
        <w:t>Inc. (</w:t>
      </w:r>
      <w:r w:rsidR="00A64EB1" w:rsidRPr="003F30BB">
        <w:rPr>
          <w:rFonts w:cs="Arial"/>
        </w:rPr>
        <w:t>NF</w:t>
      </w:r>
      <w:r w:rsidR="003F30BB">
        <w:rPr>
          <w:rFonts w:cs="Arial"/>
        </w:rPr>
        <w:t>RM</w:t>
      </w:r>
      <w:r w:rsidRPr="003F30BB">
        <w:rPr>
          <w:rFonts w:cs="Arial"/>
        </w:rPr>
        <w:t>)</w:t>
      </w:r>
      <w:r w:rsidRPr="003F30BB">
        <w:rPr>
          <w:lang w:val="en-US"/>
        </w:rPr>
        <w:t xml:space="preserve">, which manages the </w:t>
      </w:r>
      <w:r w:rsidR="00A64EB1" w:rsidRPr="003F30BB">
        <w:rPr>
          <w:lang w:val="en-US"/>
        </w:rPr>
        <w:t xml:space="preserve">Nipissing </w:t>
      </w:r>
      <w:r w:rsidRPr="003F30BB">
        <w:rPr>
          <w:rFonts w:cs="Arial"/>
        </w:rPr>
        <w:t>Forest (</w:t>
      </w:r>
      <w:r w:rsidR="00A64EB1" w:rsidRPr="003F30BB">
        <w:rPr>
          <w:rFonts w:cs="Arial"/>
        </w:rPr>
        <w:t>NF</w:t>
      </w:r>
      <w:r w:rsidRPr="003F30BB">
        <w:rPr>
          <w:rFonts w:cs="Arial"/>
        </w:rPr>
        <w:t xml:space="preserve">) </w:t>
      </w:r>
      <w:r w:rsidRPr="003F30BB">
        <w:rPr>
          <w:lang w:val="en-US"/>
        </w:rPr>
        <w:t>in accordance with Principle 9 of the F</w:t>
      </w:r>
      <w:r w:rsidRPr="0062616B">
        <w:rPr>
          <w:lang w:val="en-US"/>
        </w:rPr>
        <w:t xml:space="preserve">SC Principles and Criteria.  </w:t>
      </w:r>
      <w:hyperlink r:id="rId26" w:history="1">
        <w:r w:rsidR="003F30BB" w:rsidRPr="003A1700">
          <w:rPr>
            <w:rStyle w:val="Hyperlink"/>
            <w:lang w:val="en-US"/>
          </w:rPr>
          <w:t>NFRM</w:t>
        </w:r>
      </w:hyperlink>
      <w:r w:rsidR="0062616B">
        <w:t xml:space="preserve"> manages the </w:t>
      </w:r>
      <w:r w:rsidR="00A64EB1">
        <w:t xml:space="preserve">NF </w:t>
      </w:r>
      <w:r w:rsidR="0062616B">
        <w:t xml:space="preserve">under the authority of a Sustainable Forest License (SFL) granted by the Government of Ontario.  </w:t>
      </w:r>
      <w:r w:rsidR="00AD2382">
        <w:t>The Forest Management Plan (</w:t>
      </w:r>
      <w:hyperlink w:anchor="FMP_reference" w:history="1">
        <w:r w:rsidR="00AD2382" w:rsidRPr="00063B1F">
          <w:rPr>
            <w:rStyle w:val="Hyperlink"/>
          </w:rPr>
          <w:t>FMP</w:t>
        </w:r>
      </w:hyperlink>
      <w:r w:rsidR="00AD2382">
        <w:t xml:space="preserve">) is the guiding document for the management of values and is regulated and approved by the Province of Ontario.  </w:t>
      </w:r>
    </w:p>
    <w:p w14:paraId="76CD3480" w14:textId="77777777" w:rsidR="00CD5AA9" w:rsidRDefault="00CD5AA9" w:rsidP="0062616B"/>
    <w:p w14:paraId="39640930" w14:textId="77777777" w:rsidR="008D0D14" w:rsidRPr="0062616B" w:rsidRDefault="00AD2382" w:rsidP="00BE16D8">
      <w:pPr>
        <w:rPr>
          <w:lang w:val="en-US"/>
        </w:rPr>
      </w:pPr>
      <w:r>
        <w:t xml:space="preserve">This assessment of HCV is guided by the “High Conservation Value Forest National Framework”, which is </w:t>
      </w:r>
      <w:r w:rsidR="004367B3" w:rsidRPr="00067186">
        <w:t xml:space="preserve">Annex D </w:t>
      </w:r>
      <w:r w:rsidRPr="00067186">
        <w:t xml:space="preserve">of the </w:t>
      </w:r>
      <w:hyperlink r:id="rId27" w:history="1">
        <w:r w:rsidRPr="00150D78">
          <w:rPr>
            <w:rStyle w:val="Hyperlink"/>
          </w:rPr>
          <w:t>FSC</w:t>
        </w:r>
        <w:r w:rsidR="004367B3" w:rsidRPr="00150D78">
          <w:rPr>
            <w:rStyle w:val="Hyperlink"/>
          </w:rPr>
          <w:t xml:space="preserve"> National Forest Stewardship of Canada (V1-0)</w:t>
        </w:r>
      </w:hyperlink>
      <w:r w:rsidR="00150D78">
        <w:t xml:space="preserve">. </w:t>
      </w:r>
      <w:r w:rsidR="00CD5AA9" w:rsidRPr="00067186">
        <w:rPr>
          <w:lang w:val="en-US"/>
        </w:rPr>
        <w:t>This HCV assessment</w:t>
      </w:r>
      <w:r w:rsidR="008D0D14" w:rsidRPr="00067186">
        <w:rPr>
          <w:lang w:val="en-US"/>
        </w:rPr>
        <w:t xml:space="preserve"> resulted in the following HCV designations:</w:t>
      </w:r>
    </w:p>
    <w:p w14:paraId="4DC1457D" w14:textId="77777777" w:rsidR="008D0D14" w:rsidRDefault="008D0D14" w:rsidP="00BE16D8"/>
    <w:p w14:paraId="0A939817" w14:textId="409D5429" w:rsidR="008D0D14" w:rsidRDefault="008D0D14" w:rsidP="00BE16D8">
      <w:pPr>
        <w:pStyle w:val="Caption"/>
        <w:ind w:left="720"/>
        <w:rPr>
          <w:highlight w:val="lightGray"/>
        </w:rPr>
      </w:pPr>
      <w:bookmarkStart w:id="20" w:name="_Ref106207516"/>
      <w:bookmarkStart w:id="21" w:name="_Toc105998483"/>
      <w:bookmarkStart w:id="22" w:name="_Toc334656380"/>
      <w:bookmarkStart w:id="23" w:name="_Toc29754744"/>
      <w:r>
        <w:t xml:space="preserve">Table </w:t>
      </w:r>
      <w:r w:rsidR="00AD02F7">
        <w:fldChar w:fldCharType="begin"/>
      </w:r>
      <w:r w:rsidR="0070322A">
        <w:instrText xml:space="preserve"> SEQ Table \* ARABIC </w:instrText>
      </w:r>
      <w:r w:rsidR="00AD02F7">
        <w:fldChar w:fldCharType="separate"/>
      </w:r>
      <w:r w:rsidR="00135BE0">
        <w:rPr>
          <w:noProof/>
        </w:rPr>
        <w:t>1</w:t>
      </w:r>
      <w:r w:rsidR="00AD02F7">
        <w:fldChar w:fldCharType="end"/>
      </w:r>
      <w:bookmarkEnd w:id="20"/>
      <w:r>
        <w:t xml:space="preserve">. Identified High Conservation Values on </w:t>
      </w:r>
      <w:r w:rsidRPr="004601AC">
        <w:t xml:space="preserve">the </w:t>
      </w:r>
      <w:r w:rsidR="00A64EB1" w:rsidRPr="004601AC">
        <w:t xml:space="preserve">Nipissing </w:t>
      </w:r>
      <w:r w:rsidRPr="004601AC">
        <w:t>Fores</w:t>
      </w:r>
      <w:bookmarkEnd w:id="21"/>
      <w:bookmarkEnd w:id="22"/>
      <w:r w:rsidR="00CD5AA9" w:rsidRPr="004601AC">
        <w:t>t, with links</w:t>
      </w:r>
      <w:r w:rsidR="00CD5AA9">
        <w:t xml:space="preserve"> to management and monitoring information.</w:t>
      </w:r>
      <w:bookmarkEnd w:id="23"/>
    </w:p>
    <w:tbl>
      <w:tblPr>
        <w:tblW w:w="12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14"/>
        <w:gridCol w:w="4281"/>
        <w:gridCol w:w="2430"/>
        <w:gridCol w:w="2278"/>
        <w:gridCol w:w="2327"/>
      </w:tblGrid>
      <w:tr w:rsidR="008D0D14" w:rsidRPr="00B55AFF" w14:paraId="2C46270C" w14:textId="77777777" w:rsidTr="00CF0184">
        <w:trPr>
          <w:tblHeader/>
        </w:trPr>
        <w:tc>
          <w:tcPr>
            <w:tcW w:w="1214" w:type="dxa"/>
            <w:tcBorders>
              <w:top w:val="single" w:sz="4" w:space="0" w:color="000000"/>
              <w:left w:val="single" w:sz="4" w:space="0" w:color="000000"/>
              <w:bottom w:val="single" w:sz="4" w:space="0" w:color="000000"/>
              <w:right w:val="single" w:sz="4" w:space="0" w:color="000000"/>
            </w:tcBorders>
          </w:tcPr>
          <w:p w14:paraId="5B3E6F5D" w14:textId="77777777" w:rsidR="008D0D14" w:rsidRPr="00CD5AA9" w:rsidRDefault="008D0D14" w:rsidP="00534510">
            <w:pPr>
              <w:jc w:val="center"/>
              <w:rPr>
                <w:rFonts w:cs="Arial"/>
                <w:b/>
                <w:sz w:val="22"/>
              </w:rPr>
            </w:pPr>
            <w:r w:rsidRPr="00CD5AA9">
              <w:rPr>
                <w:rFonts w:cs="Arial"/>
                <w:b/>
                <w:sz w:val="22"/>
              </w:rPr>
              <w:t>HCV Element</w:t>
            </w:r>
          </w:p>
        </w:tc>
        <w:tc>
          <w:tcPr>
            <w:tcW w:w="4281" w:type="dxa"/>
            <w:tcBorders>
              <w:top w:val="single" w:sz="4" w:space="0" w:color="000000"/>
              <w:left w:val="single" w:sz="4" w:space="0" w:color="000000"/>
              <w:bottom w:val="single" w:sz="4" w:space="0" w:color="000000"/>
              <w:right w:val="single" w:sz="4" w:space="0" w:color="000000"/>
            </w:tcBorders>
          </w:tcPr>
          <w:p w14:paraId="054327CB" w14:textId="77777777" w:rsidR="008D0D14" w:rsidRPr="00CD5AA9" w:rsidRDefault="008D0D14" w:rsidP="00534510">
            <w:pPr>
              <w:jc w:val="center"/>
              <w:rPr>
                <w:rFonts w:cs="Arial"/>
                <w:b/>
                <w:sz w:val="22"/>
              </w:rPr>
            </w:pPr>
            <w:r w:rsidRPr="00CD5AA9">
              <w:rPr>
                <w:rFonts w:cs="Arial"/>
                <w:b/>
                <w:sz w:val="22"/>
              </w:rPr>
              <w:t>Link to Document</w:t>
            </w:r>
          </w:p>
        </w:tc>
        <w:tc>
          <w:tcPr>
            <w:tcW w:w="2430" w:type="dxa"/>
            <w:tcBorders>
              <w:top w:val="single" w:sz="4" w:space="0" w:color="000000"/>
              <w:left w:val="single" w:sz="4" w:space="0" w:color="000000"/>
              <w:bottom w:val="single" w:sz="4" w:space="0" w:color="000000"/>
              <w:right w:val="single" w:sz="4" w:space="0" w:color="000000"/>
            </w:tcBorders>
          </w:tcPr>
          <w:p w14:paraId="7C5A4486" w14:textId="77777777" w:rsidR="008D0D14" w:rsidRPr="00CD5AA9" w:rsidRDefault="008D0D14" w:rsidP="00534510">
            <w:pPr>
              <w:jc w:val="center"/>
              <w:rPr>
                <w:rFonts w:cs="Arial"/>
                <w:b/>
                <w:sz w:val="22"/>
              </w:rPr>
            </w:pPr>
            <w:r w:rsidRPr="00CD5AA9">
              <w:rPr>
                <w:rFonts w:cs="Arial"/>
                <w:b/>
                <w:sz w:val="22"/>
              </w:rPr>
              <w:t>Management</w:t>
            </w:r>
          </w:p>
        </w:tc>
        <w:tc>
          <w:tcPr>
            <w:tcW w:w="2278" w:type="dxa"/>
            <w:tcBorders>
              <w:top w:val="single" w:sz="4" w:space="0" w:color="000000"/>
              <w:left w:val="single" w:sz="4" w:space="0" w:color="000000"/>
              <w:bottom w:val="single" w:sz="4" w:space="0" w:color="000000"/>
              <w:right w:val="single" w:sz="4" w:space="0" w:color="000000"/>
            </w:tcBorders>
          </w:tcPr>
          <w:p w14:paraId="2E03C836" w14:textId="77777777" w:rsidR="008D0D14" w:rsidRPr="00CD5AA9" w:rsidRDefault="008D0D14" w:rsidP="00534510">
            <w:pPr>
              <w:jc w:val="center"/>
              <w:rPr>
                <w:rFonts w:cs="Arial"/>
                <w:b/>
                <w:sz w:val="22"/>
              </w:rPr>
            </w:pPr>
            <w:r w:rsidRPr="00CD5AA9">
              <w:rPr>
                <w:rFonts w:cs="Arial"/>
                <w:b/>
                <w:sz w:val="22"/>
              </w:rPr>
              <w:t>Monitoring</w:t>
            </w:r>
          </w:p>
        </w:tc>
        <w:tc>
          <w:tcPr>
            <w:tcW w:w="2327" w:type="dxa"/>
            <w:tcBorders>
              <w:top w:val="single" w:sz="4" w:space="0" w:color="000000"/>
              <w:left w:val="single" w:sz="4" w:space="0" w:color="000000"/>
              <w:bottom w:val="single" w:sz="4" w:space="0" w:color="000000"/>
              <w:right w:val="single" w:sz="4" w:space="0" w:color="000000"/>
            </w:tcBorders>
          </w:tcPr>
          <w:p w14:paraId="62247916" w14:textId="77777777" w:rsidR="008D0D14" w:rsidRPr="00875EB2" w:rsidRDefault="008D0D14" w:rsidP="00534510">
            <w:pPr>
              <w:jc w:val="center"/>
              <w:rPr>
                <w:rFonts w:cs="Arial"/>
                <w:b/>
                <w:sz w:val="22"/>
                <w:szCs w:val="22"/>
              </w:rPr>
            </w:pPr>
            <w:r w:rsidRPr="00875EB2">
              <w:rPr>
                <w:rFonts w:cs="Arial"/>
                <w:b/>
                <w:sz w:val="22"/>
                <w:szCs w:val="22"/>
              </w:rPr>
              <w:t>HCV Designation</w:t>
            </w:r>
            <w:r w:rsidR="000D62C8" w:rsidRPr="00875EB2">
              <w:rPr>
                <w:rFonts w:cs="Arial"/>
                <w:b/>
                <w:sz w:val="22"/>
                <w:szCs w:val="22"/>
              </w:rPr>
              <w:t xml:space="preserve">  </w:t>
            </w:r>
          </w:p>
        </w:tc>
      </w:tr>
      <w:tr w:rsidR="008D0D14" w14:paraId="6BB62C02" w14:textId="77777777" w:rsidTr="007D28B6">
        <w:tc>
          <w:tcPr>
            <w:tcW w:w="1214" w:type="dxa"/>
            <w:tcBorders>
              <w:top w:val="single" w:sz="4" w:space="0" w:color="000000"/>
              <w:left w:val="single" w:sz="4" w:space="0" w:color="000000"/>
              <w:bottom w:val="single" w:sz="4" w:space="0" w:color="000000"/>
              <w:right w:val="single" w:sz="4" w:space="0" w:color="000000"/>
            </w:tcBorders>
          </w:tcPr>
          <w:p w14:paraId="1A54B9F9" w14:textId="77777777" w:rsidR="008D0D14" w:rsidRPr="003F30BB" w:rsidRDefault="008D0D14" w:rsidP="00534510">
            <w:pPr>
              <w:jc w:val="center"/>
              <w:rPr>
                <w:sz w:val="24"/>
                <w:szCs w:val="24"/>
              </w:rPr>
            </w:pPr>
            <w:r w:rsidRPr="003F30BB">
              <w:rPr>
                <w:sz w:val="24"/>
                <w:szCs w:val="24"/>
              </w:rPr>
              <w:t>1</w:t>
            </w:r>
          </w:p>
        </w:tc>
        <w:tc>
          <w:tcPr>
            <w:tcW w:w="4281" w:type="dxa"/>
            <w:tcBorders>
              <w:top w:val="single" w:sz="4" w:space="0" w:color="000000"/>
              <w:left w:val="single" w:sz="4" w:space="0" w:color="000000"/>
              <w:bottom w:val="single" w:sz="4" w:space="0" w:color="000000"/>
              <w:right w:val="single" w:sz="4" w:space="0" w:color="000000"/>
            </w:tcBorders>
          </w:tcPr>
          <w:p w14:paraId="3F6F4B4A" w14:textId="77777777" w:rsidR="008D0D14" w:rsidRPr="003F30BB" w:rsidRDefault="00A64EB1" w:rsidP="007D28B6">
            <w:pPr>
              <w:rPr>
                <w:rFonts w:cs="Arial"/>
                <w:sz w:val="22"/>
              </w:rPr>
            </w:pPr>
            <w:r w:rsidRPr="003F30BB">
              <w:rPr>
                <w:rFonts w:cs="Arial"/>
                <w:b/>
                <w:sz w:val="22"/>
              </w:rPr>
              <w:t>N</w:t>
            </w:r>
            <w:r w:rsidR="008D0D14" w:rsidRPr="003F30BB">
              <w:rPr>
                <w:rFonts w:cs="Arial"/>
                <w:b/>
                <w:sz w:val="22"/>
              </w:rPr>
              <w:t>F Species at Risk</w:t>
            </w:r>
          </w:p>
          <w:p w14:paraId="2BA83AD0" w14:textId="77777777" w:rsidR="00753407" w:rsidRPr="003F30BB" w:rsidRDefault="00753407" w:rsidP="007D28B6">
            <w:pPr>
              <w:rPr>
                <w:sz w:val="24"/>
                <w:szCs w:val="24"/>
              </w:rPr>
            </w:pPr>
          </w:p>
          <w:p w14:paraId="6FE50ABC" w14:textId="77777777" w:rsidR="008D0D14" w:rsidRPr="003F30BB" w:rsidRDefault="00000000" w:rsidP="00067186">
            <w:hyperlink w:anchor="Olive_sided_Flycatcher" w:history="1"/>
            <w:hyperlink w:anchor="Northern_Bat" w:history="1">
              <w:r w:rsidR="00B928DC" w:rsidRPr="003F30BB">
                <w:rPr>
                  <w:color w:val="0000CC"/>
                  <w:u w:val="single"/>
                </w:rPr>
                <w:t xml:space="preserve">Northern </w:t>
              </w:r>
              <w:r w:rsidR="00177DB6" w:rsidRPr="003F30BB">
                <w:rPr>
                  <w:color w:val="0000CC"/>
                  <w:u w:val="single"/>
                </w:rPr>
                <w:t xml:space="preserve">Bat or Northern </w:t>
              </w:r>
              <w:r w:rsidR="00B928DC" w:rsidRPr="003F30BB">
                <w:rPr>
                  <w:color w:val="0000CC"/>
                  <w:u w:val="single"/>
                </w:rPr>
                <w:t>Long-eared Bat</w:t>
              </w:r>
            </w:hyperlink>
            <w:r w:rsidR="00B928DC" w:rsidRPr="003F30BB">
              <w:t xml:space="preserve">, </w:t>
            </w:r>
            <w:r w:rsidR="00AB08EE" w:rsidRPr="003F30BB">
              <w:rPr>
                <w:rFonts w:cs="Arial"/>
                <w:iCs w:val="0"/>
                <w:lang w:val="en-GB"/>
              </w:rPr>
              <w:t xml:space="preserve"> </w:t>
            </w:r>
            <w:hyperlink w:anchor="Blandings_Turtle" w:history="1">
              <w:r w:rsidR="00AB08EE" w:rsidRPr="003F30BB">
                <w:rPr>
                  <w:rStyle w:val="Hyperlink"/>
                  <w:rFonts w:cs="Arial"/>
                  <w:iCs w:val="0"/>
                  <w:color w:val="0000CC"/>
                </w:rPr>
                <w:t>Blanding’s</w:t>
              </w:r>
              <w:r w:rsidR="00AB08EE" w:rsidRPr="003F30BB">
                <w:rPr>
                  <w:rStyle w:val="Hyperlink"/>
                  <w:rFonts w:cs="Arial"/>
                  <w:iCs w:val="0"/>
                </w:rPr>
                <w:t xml:space="preserve"> Turtle</w:t>
              </w:r>
            </w:hyperlink>
            <w:r w:rsidR="00AB08EE" w:rsidRPr="003F30BB">
              <w:rPr>
                <w:rStyle w:val="bodytext0"/>
                <w:rFonts w:cs="Arial"/>
              </w:rPr>
              <w:t xml:space="preserve">, </w:t>
            </w:r>
            <w:r w:rsidR="00725B7C" w:rsidRPr="003F30BB">
              <w:rPr>
                <w:rStyle w:val="bodytext0"/>
                <w:rFonts w:cs="Arial"/>
              </w:rPr>
              <w:t xml:space="preserve"> </w:t>
            </w:r>
          </w:p>
        </w:tc>
        <w:tc>
          <w:tcPr>
            <w:tcW w:w="2430" w:type="dxa"/>
            <w:tcBorders>
              <w:top w:val="single" w:sz="4" w:space="0" w:color="000000"/>
              <w:left w:val="single" w:sz="4" w:space="0" w:color="000000"/>
              <w:bottom w:val="single" w:sz="4" w:space="0" w:color="000000"/>
              <w:right w:val="single" w:sz="4" w:space="0" w:color="000000"/>
            </w:tcBorders>
          </w:tcPr>
          <w:p w14:paraId="40D9D1F2" w14:textId="03228436" w:rsidR="008D0D14" w:rsidRPr="00831E47" w:rsidRDefault="008D0D14" w:rsidP="00463308">
            <w:r w:rsidRPr="00831E47">
              <w:t xml:space="preserve">These Species at Risk, when they occur on the forest, are managed by specific prescriptions developed specifically for each species.  This is mandated by the 2007 Endangered Species Act and put into operation in forestry through the Forest Management Plan.  </w:t>
            </w:r>
            <w:r w:rsidR="00452B35">
              <w:t>MNR</w:t>
            </w:r>
            <w:r w:rsidRPr="00831E47">
              <w:t xml:space="preserve"> is the lead agency.  The Manager  is required to follow government direction </w:t>
            </w:r>
            <w:r w:rsidR="008178A0">
              <w:fldChar w:fldCharType="begin"/>
            </w:r>
            <w:r w:rsidR="008178A0">
              <w:instrText xml:space="preserve"> REF _Ref386809527 \h  \* MERGEFORMAT </w:instrText>
            </w:r>
            <w:r w:rsidR="008178A0">
              <w:fldChar w:fldCharType="separate"/>
            </w:r>
            <w:r w:rsidR="00135BE0" w:rsidRPr="00135BE0">
              <w:rPr>
                <w:color w:val="0A01BF"/>
                <w:u w:val="single"/>
              </w:rPr>
              <w:t xml:space="preserve">Table </w:t>
            </w:r>
            <w:r w:rsidR="00135BE0" w:rsidRPr="00135BE0">
              <w:rPr>
                <w:noProof/>
                <w:color w:val="0A01BF"/>
                <w:u w:val="single"/>
              </w:rPr>
              <w:t>13</w:t>
            </w:r>
            <w:r w:rsidR="008178A0">
              <w:fldChar w:fldCharType="end"/>
            </w:r>
            <w:r w:rsidR="00463308">
              <w:rPr>
                <w:color w:val="0A01BF"/>
                <w:u w:val="single"/>
              </w:rPr>
              <w:t>.</w:t>
            </w:r>
          </w:p>
        </w:tc>
        <w:tc>
          <w:tcPr>
            <w:tcW w:w="2278" w:type="dxa"/>
            <w:tcBorders>
              <w:top w:val="single" w:sz="4" w:space="0" w:color="000000"/>
              <w:left w:val="single" w:sz="4" w:space="0" w:color="000000"/>
              <w:bottom w:val="single" w:sz="4" w:space="0" w:color="000000"/>
              <w:right w:val="single" w:sz="4" w:space="0" w:color="000000"/>
            </w:tcBorders>
          </w:tcPr>
          <w:p w14:paraId="7F58104B" w14:textId="5BCC8D3C" w:rsidR="008D0D14" w:rsidRPr="00CD5AA9" w:rsidRDefault="008D0D14" w:rsidP="00463308">
            <w:pPr>
              <w:rPr>
                <w:highlight w:val="lightGray"/>
              </w:rPr>
            </w:pPr>
            <w:r w:rsidRPr="00CD5AA9">
              <w:t xml:space="preserve">All of the prescriptions in the </w:t>
            </w:r>
            <w:hyperlink w:anchor="FMP_reference" w:history="1">
              <w:r w:rsidR="00063B1F" w:rsidRPr="00063B1F">
                <w:rPr>
                  <w:rStyle w:val="Hyperlink"/>
                </w:rPr>
                <w:t>FMP</w:t>
              </w:r>
            </w:hyperlink>
            <w:r w:rsidRPr="00CD5AA9">
              <w:t xml:space="preserve"> are monitored for their efficacy by a process governed by regulations of the Crown Forest Sustainably Act and Endangered Species Act.  For clarity, the expert responsible for monitoring is listed in </w:t>
            </w:r>
            <w:r w:rsidR="008178A0">
              <w:fldChar w:fldCharType="begin"/>
            </w:r>
            <w:r w:rsidR="008178A0">
              <w:instrText xml:space="preserve"> REF _Ref386809527 \h  \* MERGEFORMAT </w:instrText>
            </w:r>
            <w:r w:rsidR="008178A0">
              <w:fldChar w:fldCharType="separate"/>
            </w:r>
            <w:r w:rsidR="00135BE0" w:rsidRPr="00135BE0">
              <w:rPr>
                <w:color w:val="0A01BF"/>
                <w:u w:val="single"/>
              </w:rPr>
              <w:t xml:space="preserve">Table </w:t>
            </w:r>
            <w:r w:rsidR="00135BE0" w:rsidRPr="00135BE0">
              <w:rPr>
                <w:noProof/>
                <w:color w:val="0A01BF"/>
                <w:u w:val="single"/>
              </w:rPr>
              <w:t>13</w:t>
            </w:r>
            <w:r w:rsidR="008178A0">
              <w:fldChar w:fldCharType="end"/>
            </w:r>
            <w:r w:rsidRPr="00CD5AA9">
              <w:t>, a summary of management and monitoring</w:t>
            </w:r>
            <w:r w:rsidR="00463308">
              <w:t>.</w:t>
            </w:r>
          </w:p>
        </w:tc>
        <w:tc>
          <w:tcPr>
            <w:tcW w:w="2327" w:type="dxa"/>
            <w:tcBorders>
              <w:top w:val="single" w:sz="4" w:space="0" w:color="000000"/>
              <w:left w:val="single" w:sz="4" w:space="0" w:color="000000"/>
              <w:bottom w:val="single" w:sz="4" w:space="0" w:color="000000"/>
              <w:right w:val="single" w:sz="4" w:space="0" w:color="000000"/>
            </w:tcBorders>
          </w:tcPr>
          <w:p w14:paraId="70761636" w14:textId="77777777" w:rsidR="008D0D14" w:rsidRPr="00875EB2" w:rsidRDefault="008D0D14" w:rsidP="007D28B6">
            <w:pPr>
              <w:jc w:val="center"/>
              <w:rPr>
                <w:rFonts w:cs="Arial"/>
                <w:b/>
                <w:sz w:val="22"/>
                <w:szCs w:val="22"/>
              </w:rPr>
            </w:pPr>
            <w:r w:rsidRPr="00875EB2">
              <w:rPr>
                <w:rFonts w:cs="Arial"/>
                <w:b/>
                <w:sz w:val="22"/>
                <w:szCs w:val="22"/>
              </w:rPr>
              <w:t>HCV</w:t>
            </w:r>
          </w:p>
          <w:p w14:paraId="7D3F1751" w14:textId="77777777" w:rsidR="00791D99" w:rsidRPr="00875EB2" w:rsidRDefault="00791D99" w:rsidP="007D28B6">
            <w:pPr>
              <w:jc w:val="center"/>
              <w:rPr>
                <w:b/>
                <w:sz w:val="22"/>
                <w:szCs w:val="22"/>
              </w:rPr>
            </w:pPr>
          </w:p>
          <w:p w14:paraId="786E6872" w14:textId="77777777" w:rsidR="00CD5AA9" w:rsidRPr="00875EB2" w:rsidRDefault="000D62C8" w:rsidP="007D28B6">
            <w:pPr>
              <w:jc w:val="center"/>
              <w:rPr>
                <w:rFonts w:cs="Arial"/>
                <w:b/>
                <w:sz w:val="22"/>
                <w:szCs w:val="22"/>
              </w:rPr>
            </w:pPr>
            <w:r w:rsidRPr="00875EB2">
              <w:rPr>
                <w:rFonts w:cs="Arial"/>
                <w:b/>
                <w:sz w:val="22"/>
                <w:szCs w:val="22"/>
              </w:rPr>
              <w:t>Links to Management Prescriptions</w:t>
            </w:r>
          </w:p>
          <w:p w14:paraId="3EA9DE84" w14:textId="77777777" w:rsidR="000D62C8" w:rsidRPr="00875EB2" w:rsidRDefault="000D62C8" w:rsidP="007D28B6">
            <w:pPr>
              <w:jc w:val="center"/>
              <w:rPr>
                <w:rFonts w:cs="Arial"/>
                <w:sz w:val="22"/>
                <w:szCs w:val="22"/>
              </w:rPr>
            </w:pPr>
          </w:p>
          <w:p w14:paraId="15CA4699" w14:textId="77777777" w:rsidR="005937B6" w:rsidRPr="00875EB2" w:rsidRDefault="00000000" w:rsidP="005937B6">
            <w:pPr>
              <w:jc w:val="center"/>
              <w:rPr>
                <w:rFonts w:cs="Arial"/>
                <w:bCs/>
                <w:iCs w:val="0"/>
                <w:sz w:val="22"/>
                <w:szCs w:val="22"/>
              </w:rPr>
            </w:pPr>
            <w:hyperlink w:anchor="Northern_Bat_mngmnt" w:history="1">
              <w:r w:rsidR="005937B6" w:rsidRPr="005937B6">
                <w:rPr>
                  <w:rStyle w:val="Hyperlink"/>
                  <w:rFonts w:cs="Arial"/>
                  <w:bCs/>
                  <w:iCs w:val="0"/>
                  <w:sz w:val="22"/>
                  <w:szCs w:val="22"/>
                </w:rPr>
                <w:t>Northern Bat</w:t>
              </w:r>
            </w:hyperlink>
            <w:r w:rsidR="005937B6">
              <w:rPr>
                <w:rFonts w:cs="Arial"/>
                <w:bCs/>
                <w:iCs w:val="0"/>
                <w:sz w:val="22"/>
                <w:szCs w:val="22"/>
              </w:rPr>
              <w:t>,</w:t>
            </w:r>
          </w:p>
          <w:p w14:paraId="0C030A7E" w14:textId="77777777" w:rsidR="008D0D14" w:rsidRPr="00875EB2" w:rsidRDefault="00000000" w:rsidP="005937B6">
            <w:pPr>
              <w:jc w:val="center"/>
              <w:rPr>
                <w:sz w:val="22"/>
                <w:szCs w:val="22"/>
              </w:rPr>
            </w:pPr>
            <w:hyperlink w:anchor="BlandingsTurtle_Manage" w:history="1">
              <w:r w:rsidR="008D0D14" w:rsidRPr="00875EB2">
                <w:rPr>
                  <w:rStyle w:val="Hyperlink"/>
                  <w:rFonts w:cs="Arial"/>
                  <w:bCs/>
                  <w:iCs w:val="0"/>
                  <w:sz w:val="22"/>
                  <w:szCs w:val="22"/>
                </w:rPr>
                <w:t>Blanding’s Turtle</w:t>
              </w:r>
            </w:hyperlink>
          </w:p>
        </w:tc>
      </w:tr>
      <w:tr w:rsidR="008D0D14" w14:paraId="1912DE01" w14:textId="77777777" w:rsidTr="007D28B6">
        <w:tc>
          <w:tcPr>
            <w:tcW w:w="1214" w:type="dxa"/>
            <w:tcBorders>
              <w:top w:val="single" w:sz="4" w:space="0" w:color="000000"/>
              <w:left w:val="single" w:sz="4" w:space="0" w:color="000000"/>
              <w:bottom w:val="single" w:sz="4" w:space="0" w:color="000000"/>
              <w:right w:val="single" w:sz="4" w:space="0" w:color="000000"/>
            </w:tcBorders>
          </w:tcPr>
          <w:p w14:paraId="46C33752" w14:textId="77777777" w:rsidR="008D0D14" w:rsidRPr="00534510" w:rsidRDefault="008D0D14" w:rsidP="00534510">
            <w:pPr>
              <w:jc w:val="center"/>
              <w:rPr>
                <w:sz w:val="24"/>
                <w:szCs w:val="24"/>
              </w:rPr>
            </w:pPr>
          </w:p>
        </w:tc>
        <w:tc>
          <w:tcPr>
            <w:tcW w:w="4281" w:type="dxa"/>
            <w:tcBorders>
              <w:top w:val="single" w:sz="4" w:space="0" w:color="000000"/>
              <w:left w:val="single" w:sz="4" w:space="0" w:color="000000"/>
              <w:bottom w:val="single" w:sz="4" w:space="0" w:color="000000"/>
              <w:right w:val="single" w:sz="4" w:space="0" w:color="000000"/>
            </w:tcBorders>
          </w:tcPr>
          <w:p w14:paraId="4A2E2286" w14:textId="77777777" w:rsidR="008D0D14" w:rsidRPr="00F35CCB" w:rsidRDefault="00000000" w:rsidP="00020816">
            <w:pPr>
              <w:rPr>
                <w:rFonts w:cs="Arial"/>
                <w:b/>
                <w:sz w:val="22"/>
                <w:szCs w:val="24"/>
              </w:rPr>
            </w:pPr>
            <w:hyperlink w:anchor="Peregrine_Falcon" w:history="1">
              <w:r w:rsidR="00AB08EE" w:rsidRPr="00654713">
                <w:rPr>
                  <w:rStyle w:val="Hyperlink"/>
                  <w:rFonts w:cs="Arial"/>
                </w:rPr>
                <w:t>Peregrine Falcon</w:t>
              </w:r>
            </w:hyperlink>
            <w:r w:rsidR="00AB08EE" w:rsidRPr="00654713">
              <w:rPr>
                <w:rFonts w:cs="Arial"/>
              </w:rPr>
              <w:t xml:space="preserve">,  </w:t>
            </w:r>
            <w:hyperlink w:anchor="Bald_Eagle" w:history="1">
              <w:r w:rsidR="00AB08EE" w:rsidRPr="00654713">
                <w:rPr>
                  <w:rStyle w:val="Hyperlink"/>
                  <w:rFonts w:cs="Arial"/>
                </w:rPr>
                <w:t>Bald Eagle</w:t>
              </w:r>
            </w:hyperlink>
            <w:r w:rsidR="00AB08EE" w:rsidRPr="00654713">
              <w:rPr>
                <w:rFonts w:cs="Arial"/>
              </w:rPr>
              <w:t xml:space="preserve">, </w:t>
            </w:r>
            <w:hyperlink w:anchor="Short_eared_Owl" w:history="1">
              <w:r w:rsidR="00F51E38" w:rsidRPr="00654713">
                <w:rPr>
                  <w:rStyle w:val="Hyperlink"/>
                  <w:rFonts w:cs="Arial"/>
                </w:rPr>
                <w:t>Short-eared Owl</w:t>
              </w:r>
            </w:hyperlink>
            <w:r w:rsidR="00AB08EE">
              <w:rPr>
                <w:sz w:val="24"/>
              </w:rPr>
              <w:t xml:space="preserve">, </w:t>
            </w:r>
            <w:hyperlink w:anchor="Chimney_Swift" w:history="1">
              <w:r w:rsidR="00AB08EE" w:rsidRPr="00654713">
                <w:rPr>
                  <w:rStyle w:val="Hyperlink"/>
                  <w:rFonts w:cs="Arial"/>
                </w:rPr>
                <w:t>Chimney Swift</w:t>
              </w:r>
            </w:hyperlink>
            <w:r w:rsidR="00AB08EE" w:rsidRPr="00654713">
              <w:t xml:space="preserve">, </w:t>
            </w:r>
            <w:hyperlink w:anchor="Kirtlandswarbler" w:history="1">
              <w:r w:rsidR="00F51E38" w:rsidRPr="00654713">
                <w:rPr>
                  <w:rStyle w:val="Hyperlink"/>
                  <w:rFonts w:cs="Arial"/>
                </w:rPr>
                <w:t>Kirtland’s Warbler</w:t>
              </w:r>
            </w:hyperlink>
            <w:r w:rsidR="00AB08EE">
              <w:rPr>
                <w:sz w:val="24"/>
              </w:rPr>
              <w:t xml:space="preserve">, </w:t>
            </w:r>
            <w:hyperlink w:anchor="Whip_poor_will" w:history="1">
              <w:r w:rsidR="00AB08EE" w:rsidRPr="00654713">
                <w:rPr>
                  <w:rStyle w:val="Hyperlink"/>
                  <w:rFonts w:cs="Arial"/>
                </w:rPr>
                <w:t>Whip-poor-will</w:t>
              </w:r>
            </w:hyperlink>
            <w:r w:rsidR="00AB08EE" w:rsidRPr="00654713">
              <w:rPr>
                <w:color w:val="000000"/>
              </w:rPr>
              <w:t xml:space="preserve">, </w:t>
            </w:r>
            <w:r w:rsidR="00F51E38">
              <w:rPr>
                <w:rStyle w:val="bodytext0"/>
                <w:rFonts w:cs="Arial"/>
              </w:rPr>
              <w:t xml:space="preserve"> </w:t>
            </w:r>
            <w:hyperlink w:anchor="Loggerhead_shrike" w:history="1">
              <w:r w:rsidR="00F51E38" w:rsidRPr="00F51E38">
                <w:rPr>
                  <w:rStyle w:val="Hyperlink"/>
                  <w:rFonts w:cs="Arial"/>
                </w:rPr>
                <w:t>Loggerhead shrike</w:t>
              </w:r>
            </w:hyperlink>
            <w:r w:rsidR="00AB08EE" w:rsidRPr="00654713">
              <w:rPr>
                <w:rFonts w:cs="Arial"/>
              </w:rPr>
              <w:t xml:space="preserve">, </w:t>
            </w:r>
            <w:hyperlink w:anchor="Common_Nighthawk" w:history="1">
              <w:r w:rsidR="00C53850" w:rsidRPr="00095672">
                <w:rPr>
                  <w:rStyle w:val="Hyperlink"/>
                  <w:rFonts w:cs="Arial"/>
                </w:rPr>
                <w:t>Common Nighthawk</w:t>
              </w:r>
            </w:hyperlink>
            <w:r w:rsidR="00C53850">
              <w:rPr>
                <w:rFonts w:cs="Arial"/>
              </w:rPr>
              <w:t xml:space="preserve">, </w:t>
            </w:r>
            <w:hyperlink w:anchor="Cerulean_Warbler" w:history="1"/>
            <w:hyperlink w:anchor="Yellow_Rail" w:history="1">
              <w:r w:rsidR="00F51E38" w:rsidRPr="00F51E38">
                <w:rPr>
                  <w:rStyle w:val="Hyperlink"/>
                  <w:rFonts w:cs="Arial"/>
                </w:rPr>
                <w:t>Yellow Rail</w:t>
              </w:r>
            </w:hyperlink>
            <w:r w:rsidR="00AB08EE" w:rsidRPr="00F51E38">
              <w:t>,</w:t>
            </w:r>
            <w:r w:rsidR="00AB08EE" w:rsidRPr="00654713">
              <w:rPr>
                <w:sz w:val="24"/>
                <w:szCs w:val="24"/>
              </w:rPr>
              <w:t xml:space="preserve"> </w:t>
            </w:r>
            <w:hyperlink w:anchor="Black_Tern" w:history="1">
              <w:r w:rsidR="00C53850" w:rsidRPr="00DF03BC">
                <w:rPr>
                  <w:rStyle w:val="Hyperlink"/>
                </w:rPr>
                <w:t>Black Tern</w:t>
              </w:r>
            </w:hyperlink>
            <w:r w:rsidR="00C53850" w:rsidRPr="00067186">
              <w:rPr>
                <w:sz w:val="24"/>
                <w:szCs w:val="24"/>
              </w:rPr>
              <w:t xml:space="preserve">, </w:t>
            </w:r>
            <w:hyperlink w:anchor="Cougar" w:history="1">
              <w:r w:rsidR="00AB08EE" w:rsidRPr="00067186">
                <w:rPr>
                  <w:rStyle w:val="Hyperlink"/>
                  <w:rFonts w:cs="Arial"/>
                </w:rPr>
                <w:t>Cougar</w:t>
              </w:r>
            </w:hyperlink>
            <w:r w:rsidR="00AB08EE" w:rsidRPr="00067186">
              <w:t xml:space="preserve">, </w:t>
            </w:r>
            <w:hyperlink w:anchor="Small_footed_Bat" w:history="1">
              <w:r w:rsidR="00E11A0F" w:rsidRPr="00CD5086">
                <w:rPr>
                  <w:rStyle w:val="Hyperlink"/>
                </w:rPr>
                <w:t>Eastern Small-footed Myotis</w:t>
              </w:r>
            </w:hyperlink>
            <w:r w:rsidR="00E11A0F" w:rsidRPr="00067186">
              <w:t xml:space="preserve">, </w:t>
            </w:r>
            <w:hyperlink w:anchor="Eastern_Ribbon_Snake" w:history="1">
              <w:r w:rsidR="00AB08EE" w:rsidRPr="00CD5086">
                <w:rPr>
                  <w:rStyle w:val="Hyperlink"/>
                  <w:rFonts w:cs="Arial"/>
                  <w:color w:val="0070C0"/>
                </w:rPr>
                <w:t xml:space="preserve">Eastern </w:t>
              </w:r>
              <w:r w:rsidR="00EB3BA8" w:rsidRPr="00CD5086">
                <w:rPr>
                  <w:rStyle w:val="Hyperlink"/>
                  <w:rFonts w:cs="Arial"/>
                  <w:color w:val="0070C0"/>
                </w:rPr>
                <w:t>Ribbon</w:t>
              </w:r>
              <w:r w:rsidR="00A95556">
                <w:rPr>
                  <w:rStyle w:val="Hyperlink"/>
                  <w:rFonts w:cs="Arial"/>
                  <w:color w:val="0070C0"/>
                </w:rPr>
                <w:t>s</w:t>
              </w:r>
              <w:r w:rsidR="00AB08EE" w:rsidRPr="00CD5086">
                <w:rPr>
                  <w:rStyle w:val="Hyperlink"/>
                  <w:rFonts w:cs="Arial"/>
                  <w:color w:val="0070C0"/>
                </w:rPr>
                <w:t>nake</w:t>
              </w:r>
            </w:hyperlink>
            <w:r w:rsidR="00AB08EE" w:rsidRPr="00067186">
              <w:rPr>
                <w:rFonts w:cs="Arial"/>
              </w:rPr>
              <w:t>,</w:t>
            </w:r>
            <w:r w:rsidR="00AB08EE" w:rsidRPr="00067186">
              <w:t xml:space="preserve"> </w:t>
            </w:r>
            <w:r w:rsidR="003846B6" w:rsidRPr="00067186">
              <w:t xml:space="preserve"> </w:t>
            </w:r>
            <w:hyperlink w:anchor="Wood_Turtle" w:history="1">
              <w:r w:rsidR="003846B6" w:rsidRPr="00067186">
                <w:rPr>
                  <w:rStyle w:val="Hyperlink"/>
                  <w:rFonts w:cs="Arial"/>
                </w:rPr>
                <w:t>Wood Turtle</w:t>
              </w:r>
            </w:hyperlink>
            <w:r w:rsidR="003846B6" w:rsidRPr="00067186">
              <w:rPr>
                <w:rFonts w:cs="Arial"/>
              </w:rPr>
              <w:t xml:space="preserve">, </w:t>
            </w:r>
            <w:r w:rsidR="00AB08EE" w:rsidRPr="00067186">
              <w:rPr>
                <w:sz w:val="24"/>
                <w:szCs w:val="24"/>
              </w:rPr>
              <w:t xml:space="preserve"> </w:t>
            </w:r>
            <w:hyperlink w:anchor="Musk_Turtle" w:history="1">
              <w:r w:rsidR="00F51E38" w:rsidRPr="00067186">
                <w:rPr>
                  <w:rStyle w:val="Hyperlink"/>
                  <w:rFonts w:cs="Arial"/>
                  <w:iCs w:val="0"/>
                </w:rPr>
                <w:t>Musk Turtle</w:t>
              </w:r>
            </w:hyperlink>
            <w:r w:rsidR="00AB08EE" w:rsidRPr="00067186">
              <w:t xml:space="preserve">, </w:t>
            </w:r>
            <w:hyperlink w:anchor="Northern_Map_Turtle" w:history="1">
              <w:r w:rsidR="00F51E38" w:rsidRPr="00067186">
                <w:rPr>
                  <w:rStyle w:val="Hyperlink"/>
                  <w:rFonts w:cs="Arial"/>
                </w:rPr>
                <w:t>Northern Map Turtle</w:t>
              </w:r>
            </w:hyperlink>
            <w:r w:rsidR="00AB08EE" w:rsidRPr="00067186">
              <w:t xml:space="preserve">, </w:t>
            </w:r>
            <w:r w:rsidR="00177DB6" w:rsidRPr="00067186">
              <w:t xml:space="preserve"> </w:t>
            </w:r>
            <w:hyperlink w:anchor="Spotted_Turtle" w:history="1">
              <w:r w:rsidR="00C53850" w:rsidRPr="00020816">
                <w:rPr>
                  <w:rStyle w:val="Hyperlink"/>
                </w:rPr>
                <w:t>Spotted Turtle</w:t>
              </w:r>
            </w:hyperlink>
            <w:r w:rsidR="00C53850">
              <w:t xml:space="preserve">, </w:t>
            </w:r>
            <w:r w:rsidR="00AB08EE" w:rsidRPr="00654713">
              <w:rPr>
                <w:sz w:val="24"/>
              </w:rPr>
              <w:t xml:space="preserve"> </w:t>
            </w:r>
            <w:hyperlink w:anchor="hognosedsnake" w:history="1">
              <w:r w:rsidR="002F609A" w:rsidRPr="00A02263">
                <w:rPr>
                  <w:rStyle w:val="Hyperlink"/>
                  <w:szCs w:val="24"/>
                </w:rPr>
                <w:t>Hog-nosed Snake</w:t>
              </w:r>
            </w:hyperlink>
            <w:r w:rsidR="00AB08EE">
              <w:rPr>
                <w:sz w:val="24"/>
              </w:rPr>
              <w:t xml:space="preserve">, </w:t>
            </w:r>
            <w:hyperlink w:anchor="Common_Skink" w:history="1">
              <w:r w:rsidR="00AB08EE" w:rsidRPr="00540371">
                <w:rPr>
                  <w:rStyle w:val="Hyperlink"/>
                </w:rPr>
                <w:t>Common Five-lined Skink</w:t>
              </w:r>
            </w:hyperlink>
            <w:r w:rsidR="00AB08EE" w:rsidRPr="00B910DF">
              <w:rPr>
                <w:rStyle w:val="Hyperlink"/>
              </w:rPr>
              <w:t xml:space="preserve">, </w:t>
            </w:r>
            <w:r w:rsidR="00AB08EE" w:rsidRPr="00540371">
              <w:rPr>
                <w:rStyle w:val="bodytext0"/>
              </w:rPr>
              <w:t xml:space="preserve"> </w:t>
            </w:r>
            <w:hyperlink w:anchor="Butternut" w:history="1">
              <w:r w:rsidR="00020816" w:rsidRPr="00654713">
                <w:rPr>
                  <w:rStyle w:val="Hyperlink"/>
                  <w:rFonts w:cs="Arial"/>
                </w:rPr>
                <w:t>Butternut</w:t>
              </w:r>
            </w:hyperlink>
            <w:r w:rsidR="00020816">
              <w:t xml:space="preserve">, </w:t>
            </w:r>
            <w:hyperlink w:anchor="American_Ginseng" w:history="1">
              <w:r w:rsidR="00177DB6" w:rsidRPr="00654713">
                <w:rPr>
                  <w:rStyle w:val="Hyperlink"/>
                  <w:rFonts w:cs="Arial"/>
                </w:rPr>
                <w:t>America</w:t>
              </w:r>
              <w:r w:rsidR="00177DB6">
                <w:rPr>
                  <w:rStyle w:val="Hyperlink"/>
                  <w:rFonts w:cs="Arial"/>
                </w:rPr>
                <w:t>n Ginseng</w:t>
              </w:r>
            </w:hyperlink>
            <w:r w:rsidR="00F35CCB">
              <w:rPr>
                <w:rStyle w:val="Hyperlink"/>
                <w:rFonts w:cs="Arial"/>
              </w:rPr>
              <w:t xml:space="preserve">, </w:t>
            </w:r>
            <w:hyperlink w:anchor="Silver_Lamprey" w:history="1">
              <w:r w:rsidR="00F35CCB" w:rsidRPr="009659E9">
                <w:rPr>
                  <w:rStyle w:val="Hyperlink"/>
                  <w:rFonts w:cs="Arial"/>
                </w:rPr>
                <w:t>Silver Lamprey</w:t>
              </w:r>
            </w:hyperlink>
          </w:p>
        </w:tc>
        <w:tc>
          <w:tcPr>
            <w:tcW w:w="2430" w:type="dxa"/>
            <w:tcBorders>
              <w:top w:val="single" w:sz="4" w:space="0" w:color="000000"/>
              <w:left w:val="single" w:sz="4" w:space="0" w:color="000000"/>
              <w:bottom w:val="single" w:sz="4" w:space="0" w:color="000000"/>
              <w:right w:val="single" w:sz="4" w:space="0" w:color="000000"/>
            </w:tcBorders>
          </w:tcPr>
          <w:p w14:paraId="66EF516F" w14:textId="77777777" w:rsidR="008D0D14" w:rsidRPr="00831E47" w:rsidRDefault="008D0D14" w:rsidP="00A63A88">
            <w:r w:rsidRPr="00831E47">
              <w:lastRenderedPageBreak/>
              <w:t>May occur in the forest, but no element occurrences are recorded; for some species, prescriptions have been developed</w:t>
            </w:r>
            <w:r w:rsidR="00FC1271">
              <w:t xml:space="preserve"> in the event the species is identified in the NF.</w:t>
            </w:r>
          </w:p>
        </w:tc>
        <w:tc>
          <w:tcPr>
            <w:tcW w:w="2278" w:type="dxa"/>
            <w:tcBorders>
              <w:top w:val="single" w:sz="4" w:space="0" w:color="000000"/>
              <w:left w:val="single" w:sz="4" w:space="0" w:color="000000"/>
              <w:bottom w:val="single" w:sz="4" w:space="0" w:color="000000"/>
              <w:right w:val="single" w:sz="4" w:space="0" w:color="000000"/>
            </w:tcBorders>
          </w:tcPr>
          <w:p w14:paraId="0613F89A" w14:textId="77777777" w:rsidR="008D0D14" w:rsidRPr="00831E47" w:rsidRDefault="008D0D14" w:rsidP="00A63A88">
            <w:r w:rsidRPr="00831E47">
              <w:t>No effectiveness monitoring required</w:t>
            </w:r>
            <w:r w:rsidR="00463308" w:rsidRPr="00831E47">
              <w:t xml:space="preserve"> </w:t>
            </w:r>
            <w:r w:rsidR="00463308">
              <w:t xml:space="preserve">of these </w:t>
            </w:r>
            <w:r w:rsidR="00463308" w:rsidRPr="00831E47">
              <w:t>prescriptions</w:t>
            </w:r>
            <w:r w:rsidRPr="00831E47">
              <w:t xml:space="preserve">, as </w:t>
            </w:r>
            <w:r w:rsidR="00463308">
              <w:t xml:space="preserve">currently </w:t>
            </w:r>
            <w:r w:rsidRPr="00831E47">
              <w:t xml:space="preserve">there are no </w:t>
            </w:r>
            <w:r w:rsidR="00463308">
              <w:t>occurrences of these species</w:t>
            </w:r>
            <w:r w:rsidRPr="00831E47">
              <w:t>.</w:t>
            </w:r>
          </w:p>
        </w:tc>
        <w:tc>
          <w:tcPr>
            <w:tcW w:w="2327" w:type="dxa"/>
            <w:tcBorders>
              <w:top w:val="single" w:sz="4" w:space="0" w:color="000000"/>
              <w:left w:val="single" w:sz="4" w:space="0" w:color="000000"/>
              <w:bottom w:val="single" w:sz="4" w:space="0" w:color="000000"/>
              <w:right w:val="single" w:sz="4" w:space="0" w:color="000000"/>
            </w:tcBorders>
          </w:tcPr>
          <w:p w14:paraId="4734E74A" w14:textId="77777777" w:rsidR="00791D99" w:rsidRPr="00875EB2" w:rsidRDefault="00791D99" w:rsidP="007D28B6">
            <w:pPr>
              <w:jc w:val="center"/>
              <w:rPr>
                <w:b/>
                <w:sz w:val="22"/>
                <w:szCs w:val="22"/>
              </w:rPr>
            </w:pPr>
          </w:p>
          <w:p w14:paraId="5399D653" w14:textId="77777777" w:rsidR="008D0D14" w:rsidRPr="00875EB2" w:rsidRDefault="008D0D14" w:rsidP="007D28B6">
            <w:pPr>
              <w:jc w:val="center"/>
              <w:rPr>
                <w:rFonts w:cs="Arial"/>
                <w:b/>
                <w:sz w:val="22"/>
                <w:szCs w:val="22"/>
              </w:rPr>
            </w:pPr>
            <w:r w:rsidRPr="00875EB2">
              <w:rPr>
                <w:rFonts w:cs="Arial"/>
                <w:b/>
                <w:sz w:val="22"/>
                <w:szCs w:val="22"/>
              </w:rPr>
              <w:t>Possible HCV</w:t>
            </w:r>
          </w:p>
          <w:p w14:paraId="4FC02331" w14:textId="77777777" w:rsidR="008D0D14" w:rsidRPr="00875EB2" w:rsidRDefault="008D0D14" w:rsidP="007D28B6">
            <w:pPr>
              <w:jc w:val="center"/>
              <w:rPr>
                <w:sz w:val="22"/>
                <w:szCs w:val="22"/>
              </w:rPr>
            </w:pPr>
          </w:p>
        </w:tc>
      </w:tr>
      <w:tr w:rsidR="00AB08EE" w14:paraId="409BE13F" w14:textId="77777777" w:rsidTr="007D28B6">
        <w:tc>
          <w:tcPr>
            <w:tcW w:w="1214" w:type="dxa"/>
            <w:tcBorders>
              <w:top w:val="single" w:sz="4" w:space="0" w:color="000000"/>
              <w:left w:val="single" w:sz="4" w:space="0" w:color="000000"/>
              <w:bottom w:val="single" w:sz="4" w:space="0" w:color="000000"/>
              <w:right w:val="single" w:sz="4" w:space="0" w:color="000000"/>
            </w:tcBorders>
          </w:tcPr>
          <w:p w14:paraId="03DB7F9E" w14:textId="77777777" w:rsidR="00AB08EE" w:rsidRPr="00534510" w:rsidRDefault="00AB08EE" w:rsidP="00534510">
            <w:pPr>
              <w:jc w:val="center"/>
              <w:rPr>
                <w:sz w:val="24"/>
                <w:szCs w:val="24"/>
              </w:rPr>
            </w:pPr>
          </w:p>
        </w:tc>
        <w:tc>
          <w:tcPr>
            <w:tcW w:w="4281" w:type="dxa"/>
            <w:tcBorders>
              <w:top w:val="single" w:sz="4" w:space="0" w:color="000000"/>
              <w:left w:val="single" w:sz="4" w:space="0" w:color="000000"/>
              <w:bottom w:val="single" w:sz="4" w:space="0" w:color="000000"/>
              <w:right w:val="single" w:sz="4" w:space="0" w:color="000000"/>
            </w:tcBorders>
          </w:tcPr>
          <w:p w14:paraId="16BB8D2B" w14:textId="77777777" w:rsidR="00E774B0" w:rsidRPr="001B614C" w:rsidRDefault="00000000" w:rsidP="00E774B0">
            <w:hyperlink w:anchor="Olive_sided_Flycatcher" w:history="1">
              <w:r w:rsidR="009325B7" w:rsidRPr="003F30BB">
                <w:rPr>
                  <w:rStyle w:val="Hyperlink"/>
                  <w:rFonts w:cs="Arial"/>
                </w:rPr>
                <w:t>Olive-sided Flycatcher</w:t>
              </w:r>
            </w:hyperlink>
            <w:r w:rsidR="009325B7" w:rsidRPr="003F30BB">
              <w:rPr>
                <w:rFonts w:cs="Arial"/>
              </w:rPr>
              <w:t>,</w:t>
            </w:r>
            <w:r w:rsidR="009325B7">
              <w:rPr>
                <w:rFonts w:cs="Arial"/>
              </w:rPr>
              <w:t xml:space="preserve"> </w:t>
            </w:r>
            <w:hyperlink w:anchor="Least_Bittern" w:history="1">
              <w:r w:rsidR="00C53850" w:rsidRPr="00F51E38">
                <w:rPr>
                  <w:rStyle w:val="Hyperlink"/>
                  <w:rFonts w:cs="Arial"/>
                </w:rPr>
                <w:t>Least Bittern</w:t>
              </w:r>
            </w:hyperlink>
            <w:r w:rsidR="00C53850">
              <w:rPr>
                <w:rStyle w:val="Hyperlink"/>
                <w:rFonts w:cs="Arial"/>
              </w:rPr>
              <w:t xml:space="preserve">, </w:t>
            </w:r>
            <w:hyperlink w:anchor="King_Rail" w:history="1">
              <w:r w:rsidR="00AB08EE" w:rsidRPr="001B614C">
                <w:rPr>
                  <w:rStyle w:val="Hyperlink"/>
                  <w:rFonts w:cs="Arial"/>
                </w:rPr>
                <w:t>King Rail</w:t>
              </w:r>
            </w:hyperlink>
            <w:r w:rsidR="00AB08EE" w:rsidRPr="001B614C">
              <w:t xml:space="preserve">, </w:t>
            </w:r>
            <w:hyperlink w:anchor="Bobolink" w:history="1">
              <w:r w:rsidR="00AB08EE" w:rsidRPr="001B614C">
                <w:rPr>
                  <w:rStyle w:val="Hyperlink"/>
                  <w:rFonts w:cs="Arial"/>
                </w:rPr>
                <w:t>Bobolink</w:t>
              </w:r>
            </w:hyperlink>
            <w:r w:rsidR="00AB08EE" w:rsidRPr="001B614C">
              <w:t xml:space="preserve">, </w:t>
            </w:r>
            <w:hyperlink w:anchor="Eastern_Meadowlark" w:history="1">
              <w:r w:rsidR="00AB08EE" w:rsidRPr="001B614C">
                <w:rPr>
                  <w:rStyle w:val="Hyperlink"/>
                  <w:rFonts w:cs="Arial"/>
                </w:rPr>
                <w:t>Eastern Meadowlark</w:t>
              </w:r>
            </w:hyperlink>
            <w:r w:rsidR="00AB08EE" w:rsidRPr="001B614C">
              <w:rPr>
                <w:rStyle w:val="bodytext0"/>
              </w:rPr>
              <w:t xml:space="preserve">, </w:t>
            </w:r>
            <w:hyperlink w:anchor="Barn_Swallow" w:history="1">
              <w:r w:rsidR="00AB08EE" w:rsidRPr="001B614C">
                <w:rPr>
                  <w:rStyle w:val="Hyperlink"/>
                  <w:rFonts w:cs="Arial"/>
                </w:rPr>
                <w:t>Barn Swallow</w:t>
              </w:r>
            </w:hyperlink>
            <w:r w:rsidR="00AB08EE" w:rsidRPr="001B614C">
              <w:t xml:space="preserve">, </w:t>
            </w:r>
            <w:hyperlink w:anchor="bankswallow" w:history="1">
              <w:r w:rsidR="005A54EA" w:rsidRPr="005A54EA">
                <w:rPr>
                  <w:rStyle w:val="Hyperlink"/>
                </w:rPr>
                <w:t>Bank Swallow</w:t>
              </w:r>
            </w:hyperlink>
            <w:r w:rsidR="005A54EA">
              <w:t xml:space="preserve">, </w:t>
            </w:r>
            <w:hyperlink w:anchor="Canada_Warbler" w:history="1">
              <w:r w:rsidR="00AB08EE" w:rsidRPr="001B614C">
                <w:rPr>
                  <w:rStyle w:val="Hyperlink"/>
                  <w:rFonts w:cs="Arial"/>
                </w:rPr>
                <w:t>Canada Warbler</w:t>
              </w:r>
            </w:hyperlink>
            <w:r w:rsidR="00AB08EE" w:rsidRPr="001B614C">
              <w:t xml:space="preserve">, </w:t>
            </w:r>
            <w:hyperlink w:anchor="Black_Tern" w:history="1">
              <w:r w:rsidR="00AB08EE" w:rsidRPr="001B614C">
                <w:rPr>
                  <w:rStyle w:val="Hyperlink"/>
                  <w:rFonts w:cs="Arial"/>
                </w:rPr>
                <w:t>Black Tern</w:t>
              </w:r>
            </w:hyperlink>
            <w:r w:rsidR="00AB08EE" w:rsidRPr="001B614C">
              <w:t>,</w:t>
            </w:r>
            <w:r w:rsidR="00F95863" w:rsidRPr="001B614C">
              <w:t xml:space="preserve"> </w:t>
            </w:r>
            <w:r w:rsidR="00F35CCB">
              <w:t xml:space="preserve"> </w:t>
            </w:r>
            <w:hyperlink w:anchor="Small_footed_Bat" w:history="1">
              <w:r w:rsidR="00AB08EE" w:rsidRPr="001B614C">
                <w:rPr>
                  <w:rStyle w:val="Hyperlink"/>
                  <w:rFonts w:cs="Arial"/>
                </w:rPr>
                <w:t>Small-footed Bat</w:t>
              </w:r>
            </w:hyperlink>
            <w:r w:rsidR="00AB08EE" w:rsidRPr="001B614C">
              <w:t xml:space="preserve">, </w:t>
            </w:r>
            <w:r w:rsidR="00177DB6" w:rsidRPr="001B614C">
              <w:t xml:space="preserve"> </w:t>
            </w:r>
            <w:hyperlink w:anchor="Lake_Sturgeon" w:history="1">
              <w:r w:rsidR="00AB08EE" w:rsidRPr="001B614C">
                <w:rPr>
                  <w:rStyle w:val="Hyperlink"/>
                  <w:rFonts w:cs="Arial"/>
                </w:rPr>
                <w:t>Lake Sturgeon</w:t>
              </w:r>
            </w:hyperlink>
            <w:r w:rsidR="00AB08EE" w:rsidRPr="001B614C">
              <w:t xml:space="preserve">, </w:t>
            </w:r>
            <w:hyperlink w:anchor="American_Eel" w:history="1">
              <w:r w:rsidR="00AB08EE" w:rsidRPr="001B614C">
                <w:rPr>
                  <w:rStyle w:val="Hyperlink"/>
                  <w:rFonts w:cs="Arial"/>
                </w:rPr>
                <w:t>American Eel</w:t>
              </w:r>
            </w:hyperlink>
            <w:r w:rsidR="00AB08EE" w:rsidRPr="001B614C">
              <w:rPr>
                <w:rStyle w:val="bodytext0"/>
              </w:rPr>
              <w:t xml:space="preserve">, </w:t>
            </w:r>
            <w:hyperlink w:anchor="Northern_Brook_Lamprey" w:history="1">
              <w:r w:rsidR="00AB08EE" w:rsidRPr="001B614C">
                <w:rPr>
                  <w:rStyle w:val="Hyperlink"/>
                  <w:rFonts w:cs="Arial"/>
                </w:rPr>
                <w:t>Northern Brook Lamprey</w:t>
              </w:r>
            </w:hyperlink>
            <w:r w:rsidR="00AB08EE" w:rsidRPr="001B614C">
              <w:rPr>
                <w:rStyle w:val="bodytext0"/>
              </w:rPr>
              <w:t>,</w:t>
            </w:r>
            <w:r w:rsidR="00177DB6" w:rsidRPr="001B614C">
              <w:t xml:space="preserve"> </w:t>
            </w:r>
            <w:hyperlink w:anchor="Eastern_Pondmussel" w:history="1"/>
            <w:r w:rsidR="00177DB6" w:rsidRPr="001B614C">
              <w:t xml:space="preserve"> </w:t>
            </w:r>
            <w:hyperlink w:anchor="snappingturtle_desig" w:history="1">
              <w:r w:rsidR="00177DB6" w:rsidRPr="001B614C">
                <w:rPr>
                  <w:rStyle w:val="Hyperlink"/>
                </w:rPr>
                <w:t>Snapping Turtle</w:t>
              </w:r>
            </w:hyperlink>
            <w:r w:rsidR="00177DB6" w:rsidRPr="001B614C">
              <w:rPr>
                <w:rStyle w:val="Hyperlink"/>
              </w:rPr>
              <w:t xml:space="preserve">, </w:t>
            </w:r>
            <w:r w:rsidR="00AB08EE" w:rsidRPr="001B614C">
              <w:rPr>
                <w:rStyle w:val="Hyperlink"/>
                <w:color w:val="00B0F0"/>
              </w:rPr>
              <w:t xml:space="preserve"> </w:t>
            </w:r>
            <w:hyperlink w:anchor="eastern_wolf" w:history="1">
              <w:r w:rsidR="00F35CCB" w:rsidRPr="005A4FE6">
                <w:rPr>
                  <w:rStyle w:val="Hyperlink"/>
                </w:rPr>
                <w:t>Eastern Wolf</w:t>
              </w:r>
            </w:hyperlink>
          </w:p>
          <w:p w14:paraId="34236A03" w14:textId="77777777" w:rsidR="00AB08EE" w:rsidRPr="001B614C" w:rsidRDefault="00AB08EE" w:rsidP="00534510">
            <w:pPr>
              <w:pStyle w:val="TableItalics"/>
              <w:keepNext w:val="0"/>
              <w:rPr>
                <w:i w:val="0"/>
              </w:rPr>
            </w:pPr>
          </w:p>
          <w:p w14:paraId="4DA6C231" w14:textId="77777777" w:rsidR="00E774B0" w:rsidRPr="001B614C" w:rsidRDefault="00E774B0" w:rsidP="00534510">
            <w:pPr>
              <w:pStyle w:val="TableItalics"/>
              <w:keepNext w:val="0"/>
              <w:rPr>
                <w:b/>
                <w:i w:val="0"/>
              </w:rPr>
            </w:pPr>
          </w:p>
        </w:tc>
        <w:tc>
          <w:tcPr>
            <w:tcW w:w="2430" w:type="dxa"/>
            <w:tcBorders>
              <w:top w:val="single" w:sz="4" w:space="0" w:color="000000"/>
              <w:left w:val="single" w:sz="4" w:space="0" w:color="000000"/>
              <w:bottom w:val="single" w:sz="4" w:space="0" w:color="000000"/>
              <w:right w:val="single" w:sz="4" w:space="0" w:color="000000"/>
            </w:tcBorders>
          </w:tcPr>
          <w:p w14:paraId="1174A81F" w14:textId="77777777" w:rsidR="00AB08EE" w:rsidRPr="00831E47" w:rsidRDefault="00AB08EE" w:rsidP="00A63A88">
            <w:pPr>
              <w:tabs>
                <w:tab w:val="left" w:pos="510"/>
              </w:tabs>
            </w:pPr>
            <w:r w:rsidRPr="00831E47">
              <w:t>Occurs, but species is addressed through Normal Operations; or there is no interaction with forestry operations; no special prescription required.</w:t>
            </w:r>
          </w:p>
        </w:tc>
        <w:tc>
          <w:tcPr>
            <w:tcW w:w="2278" w:type="dxa"/>
            <w:tcBorders>
              <w:top w:val="single" w:sz="4" w:space="0" w:color="000000"/>
              <w:left w:val="single" w:sz="4" w:space="0" w:color="000000"/>
              <w:bottom w:val="single" w:sz="4" w:space="0" w:color="000000"/>
              <w:right w:val="single" w:sz="4" w:space="0" w:color="000000"/>
            </w:tcBorders>
          </w:tcPr>
          <w:p w14:paraId="43626A54" w14:textId="77777777" w:rsidR="00AB08EE" w:rsidRPr="00831E47" w:rsidRDefault="00AB08EE" w:rsidP="00A63A88">
            <w:r w:rsidRPr="00831E47">
              <w:t>No effectiveness monitoring required, as there are no prescriptions because there is no direct interaction with forestry.</w:t>
            </w:r>
          </w:p>
        </w:tc>
        <w:tc>
          <w:tcPr>
            <w:tcW w:w="2327" w:type="dxa"/>
            <w:tcBorders>
              <w:top w:val="single" w:sz="4" w:space="0" w:color="000000"/>
              <w:left w:val="single" w:sz="4" w:space="0" w:color="000000"/>
              <w:bottom w:val="single" w:sz="4" w:space="0" w:color="000000"/>
              <w:right w:val="single" w:sz="4" w:space="0" w:color="000000"/>
            </w:tcBorders>
          </w:tcPr>
          <w:p w14:paraId="3195F3C8" w14:textId="77777777" w:rsidR="00791D99" w:rsidRPr="00875EB2" w:rsidRDefault="00791D99" w:rsidP="00534510">
            <w:pPr>
              <w:jc w:val="center"/>
              <w:rPr>
                <w:b/>
                <w:sz w:val="22"/>
                <w:szCs w:val="22"/>
              </w:rPr>
            </w:pPr>
          </w:p>
          <w:p w14:paraId="60B5FC46" w14:textId="77777777" w:rsidR="00AB08EE" w:rsidRPr="00875EB2" w:rsidRDefault="00AB08EE" w:rsidP="00534510">
            <w:pPr>
              <w:jc w:val="center"/>
              <w:rPr>
                <w:sz w:val="22"/>
                <w:szCs w:val="22"/>
              </w:rPr>
            </w:pPr>
            <w:r w:rsidRPr="00875EB2">
              <w:rPr>
                <w:rFonts w:cs="Arial"/>
                <w:b/>
                <w:sz w:val="22"/>
                <w:szCs w:val="22"/>
              </w:rPr>
              <w:t>HCV no special prescription required</w:t>
            </w:r>
          </w:p>
        </w:tc>
      </w:tr>
      <w:tr w:rsidR="008D0D14" w14:paraId="25A36FB5" w14:textId="77777777" w:rsidTr="00CF0184">
        <w:tc>
          <w:tcPr>
            <w:tcW w:w="1214" w:type="dxa"/>
            <w:tcBorders>
              <w:top w:val="single" w:sz="4" w:space="0" w:color="000000"/>
              <w:left w:val="single" w:sz="4" w:space="0" w:color="000000"/>
              <w:bottom w:val="single" w:sz="4" w:space="0" w:color="000000"/>
              <w:right w:val="single" w:sz="4" w:space="0" w:color="000000"/>
            </w:tcBorders>
          </w:tcPr>
          <w:p w14:paraId="371D033B" w14:textId="77777777" w:rsidR="008D0D14" w:rsidRPr="00791D99" w:rsidRDefault="008D0D14" w:rsidP="00534510">
            <w:pPr>
              <w:jc w:val="center"/>
              <w:rPr>
                <w:sz w:val="24"/>
              </w:rPr>
            </w:pPr>
            <w:r w:rsidRPr="00791D99">
              <w:rPr>
                <w:sz w:val="24"/>
              </w:rPr>
              <w:t xml:space="preserve">2 </w:t>
            </w:r>
          </w:p>
        </w:tc>
        <w:tc>
          <w:tcPr>
            <w:tcW w:w="4281" w:type="dxa"/>
            <w:tcBorders>
              <w:top w:val="single" w:sz="4" w:space="0" w:color="000000"/>
              <w:left w:val="single" w:sz="4" w:space="0" w:color="000000"/>
              <w:bottom w:val="single" w:sz="4" w:space="0" w:color="000000"/>
              <w:right w:val="single" w:sz="4" w:space="0" w:color="000000"/>
            </w:tcBorders>
          </w:tcPr>
          <w:p w14:paraId="6F11C400" w14:textId="77777777" w:rsidR="008D0D14" w:rsidRPr="00791D99" w:rsidRDefault="008D0D14" w:rsidP="00534510">
            <w:pPr>
              <w:jc w:val="center"/>
              <w:rPr>
                <w:b/>
                <w:sz w:val="22"/>
              </w:rPr>
            </w:pPr>
            <w:r w:rsidRPr="00791D99">
              <w:rPr>
                <w:b/>
                <w:sz w:val="22"/>
              </w:rPr>
              <w:t xml:space="preserve">Endemic Species </w:t>
            </w:r>
          </w:p>
        </w:tc>
        <w:tc>
          <w:tcPr>
            <w:tcW w:w="2430" w:type="dxa"/>
            <w:tcBorders>
              <w:top w:val="single" w:sz="4" w:space="0" w:color="000000"/>
              <w:left w:val="single" w:sz="4" w:space="0" w:color="000000"/>
              <w:bottom w:val="single" w:sz="4" w:space="0" w:color="000000"/>
              <w:right w:val="single" w:sz="4" w:space="0" w:color="000000"/>
            </w:tcBorders>
          </w:tcPr>
          <w:p w14:paraId="17991E7A" w14:textId="77777777" w:rsidR="008D0D14" w:rsidRPr="00831E47" w:rsidRDefault="008D0D14" w:rsidP="00A63A88"/>
        </w:tc>
        <w:tc>
          <w:tcPr>
            <w:tcW w:w="2278" w:type="dxa"/>
            <w:tcBorders>
              <w:top w:val="single" w:sz="4" w:space="0" w:color="000000"/>
              <w:left w:val="single" w:sz="4" w:space="0" w:color="000000"/>
              <w:bottom w:val="single" w:sz="4" w:space="0" w:color="000000"/>
              <w:right w:val="single" w:sz="4" w:space="0" w:color="000000"/>
            </w:tcBorders>
          </w:tcPr>
          <w:p w14:paraId="6832E624" w14:textId="77777777" w:rsidR="008D0D14" w:rsidRPr="00831E47" w:rsidRDefault="008D0D14" w:rsidP="00A63A88"/>
        </w:tc>
        <w:tc>
          <w:tcPr>
            <w:tcW w:w="2327" w:type="dxa"/>
            <w:tcBorders>
              <w:top w:val="single" w:sz="4" w:space="0" w:color="000000"/>
              <w:left w:val="single" w:sz="4" w:space="0" w:color="000000"/>
              <w:bottom w:val="single" w:sz="4" w:space="0" w:color="000000"/>
              <w:right w:val="single" w:sz="4" w:space="0" w:color="000000"/>
            </w:tcBorders>
          </w:tcPr>
          <w:p w14:paraId="03B3D949" w14:textId="77777777" w:rsidR="008D0D14" w:rsidRPr="00875EB2" w:rsidRDefault="00890458" w:rsidP="00890458">
            <w:pPr>
              <w:jc w:val="center"/>
              <w:rPr>
                <w:sz w:val="22"/>
                <w:szCs w:val="22"/>
              </w:rPr>
            </w:pPr>
            <w:r w:rsidRPr="00875EB2">
              <w:rPr>
                <w:sz w:val="22"/>
                <w:szCs w:val="22"/>
              </w:rPr>
              <w:t>None</w:t>
            </w:r>
            <w:r w:rsidR="008D0D14" w:rsidRPr="00875EB2">
              <w:rPr>
                <w:sz w:val="22"/>
                <w:szCs w:val="22"/>
              </w:rPr>
              <w:t xml:space="preserve"> </w:t>
            </w:r>
          </w:p>
        </w:tc>
      </w:tr>
      <w:tr w:rsidR="000D6B2A" w14:paraId="092589A6" w14:textId="77777777" w:rsidTr="00CF0184">
        <w:trPr>
          <w:trHeight w:val="612"/>
        </w:trPr>
        <w:tc>
          <w:tcPr>
            <w:tcW w:w="1214" w:type="dxa"/>
            <w:tcBorders>
              <w:top w:val="single" w:sz="4" w:space="0" w:color="000000"/>
              <w:left w:val="single" w:sz="4" w:space="0" w:color="000000"/>
              <w:bottom w:val="single" w:sz="4" w:space="0" w:color="000000"/>
              <w:right w:val="single" w:sz="4" w:space="0" w:color="000000"/>
            </w:tcBorders>
          </w:tcPr>
          <w:p w14:paraId="0A013059" w14:textId="77777777" w:rsidR="000D6B2A" w:rsidRPr="00534510" w:rsidRDefault="000D6B2A" w:rsidP="00534510">
            <w:pPr>
              <w:jc w:val="center"/>
              <w:rPr>
                <w:sz w:val="24"/>
                <w:szCs w:val="24"/>
              </w:rPr>
            </w:pPr>
            <w:r w:rsidRPr="00534510">
              <w:rPr>
                <w:sz w:val="24"/>
                <w:szCs w:val="24"/>
              </w:rPr>
              <w:t>3</w:t>
            </w:r>
          </w:p>
        </w:tc>
        <w:tc>
          <w:tcPr>
            <w:tcW w:w="4281" w:type="dxa"/>
            <w:tcBorders>
              <w:top w:val="single" w:sz="4" w:space="0" w:color="000000"/>
              <w:left w:val="single" w:sz="4" w:space="0" w:color="000000"/>
              <w:bottom w:val="single" w:sz="4" w:space="0" w:color="000000"/>
              <w:right w:val="single" w:sz="4" w:space="0" w:color="000000"/>
            </w:tcBorders>
          </w:tcPr>
          <w:p w14:paraId="6AA885A5" w14:textId="77777777" w:rsidR="006C4ABA" w:rsidRPr="006C4ABA" w:rsidRDefault="006C4ABA" w:rsidP="00640C27">
            <w:pPr>
              <w:jc w:val="center"/>
              <w:rPr>
                <w:b/>
                <w:sz w:val="22"/>
              </w:rPr>
            </w:pPr>
            <w:r w:rsidRPr="006C4ABA">
              <w:rPr>
                <w:b/>
                <w:sz w:val="22"/>
              </w:rPr>
              <w:t>Seasonal Concentration of Wildlife</w:t>
            </w:r>
          </w:p>
          <w:p w14:paraId="5E1BF770" w14:textId="77777777" w:rsidR="000D6B2A" w:rsidRPr="002873BB" w:rsidRDefault="00000000" w:rsidP="00640C27">
            <w:pPr>
              <w:jc w:val="center"/>
              <w:rPr>
                <w:b/>
                <w:sz w:val="22"/>
                <w:szCs w:val="22"/>
              </w:rPr>
            </w:pPr>
            <w:hyperlink w:anchor="LoringDeer_assess" w:history="1">
              <w:r w:rsidR="000D6B2A" w:rsidRPr="002873BB">
                <w:rPr>
                  <w:rStyle w:val="Hyperlink"/>
                  <w:b/>
                  <w:sz w:val="22"/>
                  <w:szCs w:val="22"/>
                </w:rPr>
                <w:t>Loring Deer Wintering Area</w:t>
              </w:r>
            </w:hyperlink>
          </w:p>
        </w:tc>
        <w:tc>
          <w:tcPr>
            <w:tcW w:w="2430" w:type="dxa"/>
            <w:tcBorders>
              <w:top w:val="single" w:sz="4" w:space="0" w:color="000000"/>
              <w:left w:val="single" w:sz="4" w:space="0" w:color="000000"/>
              <w:bottom w:val="single" w:sz="4" w:space="0" w:color="000000"/>
              <w:right w:val="single" w:sz="4" w:space="0" w:color="000000"/>
            </w:tcBorders>
          </w:tcPr>
          <w:p w14:paraId="71F05E20" w14:textId="77777777" w:rsidR="007E6707" w:rsidRPr="00286111" w:rsidRDefault="000D6B2A" w:rsidP="00A63A88">
            <w:r>
              <w:t xml:space="preserve">Operators </w:t>
            </w:r>
            <w:r w:rsidRPr="00831E47">
              <w:t xml:space="preserve">follow </w:t>
            </w:r>
            <w:r w:rsidR="00056043" w:rsidRPr="00286111">
              <w:t xml:space="preserve">Conditions on Regular Operations for Critical </w:t>
            </w:r>
          </w:p>
          <w:p w14:paraId="2D57D4AF" w14:textId="77777777" w:rsidR="000D6B2A" w:rsidRPr="00831E47" w:rsidRDefault="00056043" w:rsidP="00A63A88">
            <w:r w:rsidRPr="00286111">
              <w:t>Thermal Cover (DWH1) and Deer Wintering Habitat (DWH2)</w:t>
            </w:r>
          </w:p>
        </w:tc>
        <w:tc>
          <w:tcPr>
            <w:tcW w:w="2278" w:type="dxa"/>
            <w:tcBorders>
              <w:top w:val="single" w:sz="4" w:space="0" w:color="000000"/>
              <w:left w:val="single" w:sz="4" w:space="0" w:color="000000"/>
              <w:bottom w:val="single" w:sz="4" w:space="0" w:color="000000"/>
              <w:right w:val="single" w:sz="4" w:space="0" w:color="000000"/>
            </w:tcBorders>
          </w:tcPr>
          <w:p w14:paraId="1D86F626" w14:textId="77777777" w:rsidR="000D6B2A" w:rsidRPr="00831E47" w:rsidRDefault="000D6B2A" w:rsidP="00A63A88">
            <w:r>
              <w:t xml:space="preserve">Compliance monitoring by </w:t>
            </w:r>
            <w:r w:rsidR="003A1700">
              <w:t xml:space="preserve"> </w:t>
            </w:r>
            <w:hyperlink r:id="rId28" w:history="1">
              <w:r w:rsidR="003A1700" w:rsidRPr="003A1700">
                <w:rPr>
                  <w:rStyle w:val="Hyperlink"/>
                  <w:lang w:val="en-US"/>
                </w:rPr>
                <w:t>NFRM</w:t>
              </w:r>
            </w:hyperlink>
            <w:r>
              <w:t xml:space="preserve"> </w:t>
            </w:r>
          </w:p>
        </w:tc>
        <w:tc>
          <w:tcPr>
            <w:tcW w:w="2327" w:type="dxa"/>
            <w:tcBorders>
              <w:top w:val="single" w:sz="4" w:space="0" w:color="000000"/>
              <w:left w:val="single" w:sz="4" w:space="0" w:color="000000"/>
              <w:bottom w:val="single" w:sz="4" w:space="0" w:color="000000"/>
              <w:right w:val="single" w:sz="4" w:space="0" w:color="000000"/>
            </w:tcBorders>
          </w:tcPr>
          <w:p w14:paraId="5D9DC899" w14:textId="77777777" w:rsidR="000D6B2A" w:rsidRPr="00875EB2" w:rsidRDefault="00000000" w:rsidP="00890458">
            <w:pPr>
              <w:jc w:val="center"/>
              <w:rPr>
                <w:sz w:val="22"/>
                <w:szCs w:val="22"/>
              </w:rPr>
            </w:pPr>
            <w:hyperlink w:anchor="LoringDeer_manage" w:history="1">
              <w:r w:rsidR="000D6B2A" w:rsidRPr="00875EB2">
                <w:rPr>
                  <w:rStyle w:val="Hyperlink"/>
                  <w:sz w:val="22"/>
                  <w:szCs w:val="22"/>
                </w:rPr>
                <w:t>HC</w:t>
              </w:r>
              <w:r w:rsidR="00890458" w:rsidRPr="00875EB2">
                <w:rPr>
                  <w:rStyle w:val="Hyperlink"/>
                  <w:sz w:val="22"/>
                  <w:szCs w:val="22"/>
                </w:rPr>
                <w:t>V manage</w:t>
              </w:r>
            </w:hyperlink>
          </w:p>
        </w:tc>
      </w:tr>
      <w:tr w:rsidR="000D6B2A" w14:paraId="694CCADC" w14:textId="77777777" w:rsidTr="00CF0184">
        <w:tc>
          <w:tcPr>
            <w:tcW w:w="1214" w:type="dxa"/>
            <w:tcBorders>
              <w:top w:val="single" w:sz="4" w:space="0" w:color="000000"/>
              <w:left w:val="single" w:sz="4" w:space="0" w:color="000000"/>
              <w:bottom w:val="single" w:sz="4" w:space="0" w:color="000000"/>
              <w:right w:val="single" w:sz="4" w:space="0" w:color="000000"/>
            </w:tcBorders>
          </w:tcPr>
          <w:p w14:paraId="001E66A5" w14:textId="77777777" w:rsidR="000D6B2A" w:rsidRPr="00534510" w:rsidRDefault="000D6B2A" w:rsidP="00534510">
            <w:pPr>
              <w:jc w:val="center"/>
              <w:rPr>
                <w:sz w:val="24"/>
                <w:szCs w:val="24"/>
              </w:rPr>
            </w:pPr>
          </w:p>
        </w:tc>
        <w:tc>
          <w:tcPr>
            <w:tcW w:w="4281" w:type="dxa"/>
            <w:tcBorders>
              <w:top w:val="single" w:sz="4" w:space="0" w:color="000000"/>
              <w:left w:val="single" w:sz="4" w:space="0" w:color="000000"/>
              <w:bottom w:val="single" w:sz="4" w:space="0" w:color="000000"/>
              <w:right w:val="single" w:sz="4" w:space="0" w:color="000000"/>
            </w:tcBorders>
          </w:tcPr>
          <w:p w14:paraId="29548A68" w14:textId="77777777" w:rsidR="000D6B2A" w:rsidRPr="00AE426F" w:rsidRDefault="00000000" w:rsidP="003846B6">
            <w:pPr>
              <w:jc w:val="center"/>
              <w:rPr>
                <w:b/>
                <w:color w:val="0000CC"/>
                <w:sz w:val="22"/>
                <w:szCs w:val="22"/>
                <w:u w:val="single"/>
              </w:rPr>
            </w:pPr>
            <w:hyperlink w:anchor="Trout_Lake_unaccessed" w:history="1">
              <w:r w:rsidR="000E5D58" w:rsidRPr="00AE426F">
                <w:rPr>
                  <w:b/>
                  <w:color w:val="0000CC"/>
                  <w:sz w:val="22"/>
                  <w:u w:val="single"/>
                </w:rPr>
                <w:t>Un</w:t>
              </w:r>
              <w:r w:rsidR="00286111">
                <w:rPr>
                  <w:b/>
                  <w:color w:val="0000CC"/>
                  <w:sz w:val="22"/>
                  <w:u w:val="single"/>
                </w:rPr>
                <w:t>-</w:t>
              </w:r>
              <w:r w:rsidR="000E5D58" w:rsidRPr="00AE426F">
                <w:rPr>
                  <w:b/>
                  <w:color w:val="0000CC"/>
                  <w:sz w:val="22"/>
                  <w:u w:val="single"/>
                </w:rPr>
                <w:t>accessed critical spawning areas for Lake &amp; Brook Trout</w:t>
              </w:r>
            </w:hyperlink>
          </w:p>
        </w:tc>
        <w:tc>
          <w:tcPr>
            <w:tcW w:w="2430" w:type="dxa"/>
            <w:tcBorders>
              <w:top w:val="single" w:sz="4" w:space="0" w:color="000000"/>
              <w:left w:val="single" w:sz="4" w:space="0" w:color="000000"/>
              <w:bottom w:val="single" w:sz="4" w:space="0" w:color="000000"/>
              <w:right w:val="single" w:sz="4" w:space="0" w:color="000000"/>
            </w:tcBorders>
          </w:tcPr>
          <w:p w14:paraId="2B4E6FAE" w14:textId="77777777" w:rsidR="000D6B2A" w:rsidRPr="00831E47" w:rsidRDefault="0009381F" w:rsidP="00A63A88">
            <w:r>
              <w:t>Buffer in FMP</w:t>
            </w:r>
          </w:p>
        </w:tc>
        <w:tc>
          <w:tcPr>
            <w:tcW w:w="2278" w:type="dxa"/>
            <w:tcBorders>
              <w:top w:val="single" w:sz="4" w:space="0" w:color="000000"/>
              <w:left w:val="single" w:sz="4" w:space="0" w:color="000000"/>
              <w:bottom w:val="single" w:sz="4" w:space="0" w:color="000000"/>
              <w:right w:val="single" w:sz="4" w:space="0" w:color="000000"/>
            </w:tcBorders>
          </w:tcPr>
          <w:p w14:paraId="7B1F3B67" w14:textId="77777777" w:rsidR="000D6B2A" w:rsidRPr="00831E47" w:rsidRDefault="0009381F" w:rsidP="00A63A88">
            <w:r>
              <w:t xml:space="preserve">Compliance by MNR and </w:t>
            </w:r>
            <w:r w:rsidR="003A1700">
              <w:t xml:space="preserve"> </w:t>
            </w:r>
            <w:hyperlink r:id="rId29" w:history="1">
              <w:r w:rsidR="003A1700" w:rsidRPr="003A1700">
                <w:rPr>
                  <w:rStyle w:val="Hyperlink"/>
                  <w:lang w:val="en-US"/>
                </w:rPr>
                <w:t>NFRM</w:t>
              </w:r>
            </w:hyperlink>
          </w:p>
        </w:tc>
        <w:tc>
          <w:tcPr>
            <w:tcW w:w="2327" w:type="dxa"/>
            <w:tcBorders>
              <w:top w:val="single" w:sz="4" w:space="0" w:color="000000"/>
              <w:left w:val="single" w:sz="4" w:space="0" w:color="000000"/>
              <w:bottom w:val="single" w:sz="4" w:space="0" w:color="000000"/>
              <w:right w:val="single" w:sz="4" w:space="0" w:color="000000"/>
            </w:tcBorders>
          </w:tcPr>
          <w:p w14:paraId="7836CC69" w14:textId="77777777" w:rsidR="000D6B2A" w:rsidRPr="00875EB2" w:rsidRDefault="00000000" w:rsidP="00890458">
            <w:pPr>
              <w:jc w:val="center"/>
              <w:rPr>
                <w:sz w:val="22"/>
                <w:szCs w:val="22"/>
              </w:rPr>
            </w:pPr>
            <w:hyperlink w:anchor="Trout_Lake_unaccessed_mgmnt" w:history="1">
              <w:r w:rsidR="0009381F" w:rsidRPr="00875EB2">
                <w:rPr>
                  <w:rStyle w:val="Hyperlink"/>
                  <w:sz w:val="22"/>
                  <w:szCs w:val="22"/>
                </w:rPr>
                <w:t>HC</w:t>
              </w:r>
              <w:r w:rsidR="00890458" w:rsidRPr="00875EB2">
                <w:rPr>
                  <w:rStyle w:val="Hyperlink"/>
                  <w:sz w:val="22"/>
                  <w:szCs w:val="22"/>
                </w:rPr>
                <w:t>V manage</w:t>
              </w:r>
            </w:hyperlink>
          </w:p>
        </w:tc>
      </w:tr>
      <w:tr w:rsidR="000D6B2A" w14:paraId="55936D92" w14:textId="77777777" w:rsidTr="007D28B6">
        <w:tc>
          <w:tcPr>
            <w:tcW w:w="1214" w:type="dxa"/>
            <w:tcBorders>
              <w:top w:val="single" w:sz="4" w:space="0" w:color="000000"/>
              <w:left w:val="single" w:sz="4" w:space="0" w:color="000000"/>
              <w:bottom w:val="single" w:sz="4" w:space="0" w:color="000000"/>
              <w:right w:val="single" w:sz="4" w:space="0" w:color="000000"/>
            </w:tcBorders>
          </w:tcPr>
          <w:p w14:paraId="420F375C" w14:textId="77777777" w:rsidR="000D6B2A" w:rsidRPr="00534510" w:rsidRDefault="000D6B2A" w:rsidP="00534510">
            <w:pPr>
              <w:jc w:val="center"/>
              <w:rPr>
                <w:sz w:val="24"/>
                <w:szCs w:val="24"/>
              </w:rPr>
            </w:pPr>
          </w:p>
        </w:tc>
        <w:tc>
          <w:tcPr>
            <w:tcW w:w="4281" w:type="dxa"/>
            <w:tcBorders>
              <w:top w:val="single" w:sz="4" w:space="0" w:color="000000"/>
              <w:left w:val="single" w:sz="4" w:space="0" w:color="000000"/>
              <w:bottom w:val="single" w:sz="4" w:space="0" w:color="000000"/>
              <w:right w:val="single" w:sz="4" w:space="0" w:color="000000"/>
            </w:tcBorders>
          </w:tcPr>
          <w:p w14:paraId="5CCB8B4D" w14:textId="77777777" w:rsidR="000D6B2A" w:rsidRPr="00534510" w:rsidRDefault="00000000" w:rsidP="00640C27">
            <w:pPr>
              <w:jc w:val="center"/>
              <w:rPr>
                <w:sz w:val="22"/>
                <w:szCs w:val="22"/>
              </w:rPr>
            </w:pPr>
            <w:hyperlink w:anchor="GrBlHerons_assess" w:history="1">
              <w:r w:rsidR="000D6B2A" w:rsidRPr="00B02746">
                <w:rPr>
                  <w:rStyle w:val="Hyperlink"/>
                  <w:b/>
                  <w:sz w:val="22"/>
                  <w:szCs w:val="22"/>
                </w:rPr>
                <w:t>Large Heronries</w:t>
              </w:r>
            </w:hyperlink>
            <w:r w:rsidR="000E5D58">
              <w:rPr>
                <w:sz w:val="22"/>
                <w:szCs w:val="22"/>
              </w:rPr>
              <w:t xml:space="preserve"> (&gt;25 nests)</w:t>
            </w:r>
          </w:p>
        </w:tc>
        <w:tc>
          <w:tcPr>
            <w:tcW w:w="2430" w:type="dxa"/>
            <w:tcBorders>
              <w:top w:val="single" w:sz="4" w:space="0" w:color="000000"/>
              <w:left w:val="single" w:sz="4" w:space="0" w:color="000000"/>
              <w:bottom w:val="single" w:sz="4" w:space="0" w:color="000000"/>
              <w:right w:val="single" w:sz="4" w:space="0" w:color="000000"/>
            </w:tcBorders>
          </w:tcPr>
          <w:p w14:paraId="07AC02BC" w14:textId="77777777" w:rsidR="000D6B2A" w:rsidRPr="00831E47" w:rsidRDefault="000D6B2A" w:rsidP="00A63A88">
            <w:r w:rsidRPr="00831E47">
              <w:t>Large heronries follow the prescription provided in the stand and site guide (</w:t>
            </w:r>
            <w:r w:rsidR="00452B35">
              <w:t>MNR</w:t>
            </w:r>
            <w:r w:rsidRPr="00831E47">
              <w:t>)</w:t>
            </w:r>
          </w:p>
        </w:tc>
        <w:tc>
          <w:tcPr>
            <w:tcW w:w="2278" w:type="dxa"/>
            <w:tcBorders>
              <w:top w:val="single" w:sz="4" w:space="0" w:color="000000"/>
              <w:left w:val="single" w:sz="4" w:space="0" w:color="000000"/>
              <w:bottom w:val="single" w:sz="4" w:space="0" w:color="000000"/>
              <w:right w:val="single" w:sz="4" w:space="0" w:color="000000"/>
            </w:tcBorders>
          </w:tcPr>
          <w:p w14:paraId="6CF1A024" w14:textId="77777777" w:rsidR="000D6B2A" w:rsidRPr="00831E47" w:rsidRDefault="000D6B2A" w:rsidP="00A63A88">
            <w:r w:rsidRPr="00831E47">
              <w:t>Monitoring is by MNR regional technology</w:t>
            </w:r>
          </w:p>
        </w:tc>
        <w:tc>
          <w:tcPr>
            <w:tcW w:w="2327" w:type="dxa"/>
            <w:tcBorders>
              <w:top w:val="single" w:sz="4" w:space="0" w:color="000000"/>
              <w:left w:val="single" w:sz="4" w:space="0" w:color="000000"/>
              <w:bottom w:val="single" w:sz="4" w:space="0" w:color="000000"/>
              <w:right w:val="single" w:sz="4" w:space="0" w:color="000000"/>
            </w:tcBorders>
          </w:tcPr>
          <w:p w14:paraId="0C99679D" w14:textId="77777777" w:rsidR="000D6B2A" w:rsidRPr="00875EB2" w:rsidRDefault="000D6B2A" w:rsidP="00640C27">
            <w:pPr>
              <w:jc w:val="center"/>
              <w:rPr>
                <w:sz w:val="22"/>
                <w:szCs w:val="22"/>
              </w:rPr>
            </w:pPr>
          </w:p>
          <w:p w14:paraId="7428A01D" w14:textId="77777777" w:rsidR="000D6B2A" w:rsidRPr="00875EB2" w:rsidRDefault="00000000" w:rsidP="00640C27">
            <w:pPr>
              <w:jc w:val="center"/>
              <w:rPr>
                <w:sz w:val="22"/>
                <w:szCs w:val="22"/>
              </w:rPr>
            </w:pPr>
            <w:hyperlink w:anchor="GrBlHerons_Managed" w:history="1">
              <w:r w:rsidR="000D6B2A" w:rsidRPr="00875EB2">
                <w:rPr>
                  <w:rStyle w:val="Hyperlink"/>
                  <w:sz w:val="22"/>
                  <w:szCs w:val="22"/>
                </w:rPr>
                <w:t>Possible HCV</w:t>
              </w:r>
            </w:hyperlink>
          </w:p>
        </w:tc>
      </w:tr>
      <w:tr w:rsidR="000D6B2A" w14:paraId="0B837B65" w14:textId="77777777" w:rsidTr="007D28B6">
        <w:tc>
          <w:tcPr>
            <w:tcW w:w="1214" w:type="dxa"/>
            <w:tcBorders>
              <w:top w:val="single" w:sz="4" w:space="0" w:color="000000"/>
              <w:left w:val="single" w:sz="4" w:space="0" w:color="000000"/>
              <w:bottom w:val="single" w:sz="4" w:space="0" w:color="000000"/>
              <w:right w:val="single" w:sz="4" w:space="0" w:color="000000"/>
            </w:tcBorders>
          </w:tcPr>
          <w:p w14:paraId="13DF6FC1" w14:textId="77777777" w:rsidR="000D6B2A" w:rsidRPr="00534510" w:rsidRDefault="000D6B2A" w:rsidP="00534510">
            <w:pPr>
              <w:jc w:val="center"/>
              <w:rPr>
                <w:sz w:val="24"/>
                <w:szCs w:val="24"/>
              </w:rPr>
            </w:pPr>
            <w:r w:rsidRPr="00534510">
              <w:rPr>
                <w:sz w:val="24"/>
                <w:szCs w:val="24"/>
              </w:rPr>
              <w:t>4</w:t>
            </w:r>
          </w:p>
        </w:tc>
        <w:tc>
          <w:tcPr>
            <w:tcW w:w="4281" w:type="dxa"/>
            <w:tcBorders>
              <w:top w:val="single" w:sz="4" w:space="0" w:color="000000"/>
              <w:left w:val="single" w:sz="4" w:space="0" w:color="000000"/>
              <w:bottom w:val="single" w:sz="4" w:space="0" w:color="000000"/>
              <w:right w:val="single" w:sz="4" w:space="0" w:color="000000"/>
            </w:tcBorders>
          </w:tcPr>
          <w:p w14:paraId="7DCF004C" w14:textId="77777777" w:rsidR="000D6B2A" w:rsidRPr="00534510" w:rsidRDefault="000D6B2A" w:rsidP="00534510">
            <w:pPr>
              <w:jc w:val="center"/>
              <w:rPr>
                <w:b/>
                <w:sz w:val="22"/>
                <w:szCs w:val="22"/>
              </w:rPr>
            </w:pPr>
            <w:r w:rsidRPr="00534510">
              <w:rPr>
                <w:b/>
                <w:sz w:val="22"/>
                <w:szCs w:val="22"/>
              </w:rPr>
              <w:t>Regionally Featured Species</w:t>
            </w:r>
          </w:p>
        </w:tc>
        <w:tc>
          <w:tcPr>
            <w:tcW w:w="2430" w:type="dxa"/>
            <w:tcBorders>
              <w:top w:val="single" w:sz="4" w:space="0" w:color="000000"/>
              <w:left w:val="single" w:sz="4" w:space="0" w:color="000000"/>
              <w:bottom w:val="single" w:sz="4" w:space="0" w:color="000000"/>
              <w:right w:val="single" w:sz="4" w:space="0" w:color="000000"/>
            </w:tcBorders>
            <w:vAlign w:val="center"/>
          </w:tcPr>
          <w:p w14:paraId="094B64DD" w14:textId="77777777" w:rsidR="000D6B2A" w:rsidRPr="00831E47" w:rsidRDefault="000D6B2A" w:rsidP="00A63A88"/>
        </w:tc>
        <w:tc>
          <w:tcPr>
            <w:tcW w:w="2278" w:type="dxa"/>
            <w:tcBorders>
              <w:top w:val="single" w:sz="4" w:space="0" w:color="000000"/>
              <w:left w:val="single" w:sz="4" w:space="0" w:color="000000"/>
              <w:bottom w:val="single" w:sz="4" w:space="0" w:color="000000"/>
              <w:right w:val="single" w:sz="4" w:space="0" w:color="000000"/>
            </w:tcBorders>
            <w:vAlign w:val="center"/>
          </w:tcPr>
          <w:p w14:paraId="2C693280" w14:textId="77777777" w:rsidR="000D6B2A" w:rsidRPr="00831E47" w:rsidRDefault="000D6B2A" w:rsidP="00A63A88"/>
        </w:tc>
        <w:tc>
          <w:tcPr>
            <w:tcW w:w="2327" w:type="dxa"/>
            <w:tcBorders>
              <w:top w:val="single" w:sz="4" w:space="0" w:color="000000"/>
              <w:left w:val="single" w:sz="4" w:space="0" w:color="000000"/>
              <w:bottom w:val="single" w:sz="4" w:space="0" w:color="000000"/>
              <w:right w:val="single" w:sz="4" w:space="0" w:color="000000"/>
            </w:tcBorders>
          </w:tcPr>
          <w:p w14:paraId="5AC32586" w14:textId="77777777" w:rsidR="000D6B2A" w:rsidRPr="00875EB2" w:rsidRDefault="000D6B2A" w:rsidP="00534510">
            <w:pPr>
              <w:jc w:val="center"/>
              <w:rPr>
                <w:sz w:val="22"/>
                <w:szCs w:val="22"/>
              </w:rPr>
            </w:pPr>
            <w:r w:rsidRPr="00875EB2">
              <w:rPr>
                <w:sz w:val="22"/>
                <w:szCs w:val="22"/>
              </w:rPr>
              <w:t>None</w:t>
            </w:r>
          </w:p>
        </w:tc>
      </w:tr>
      <w:tr w:rsidR="000D6B2A" w14:paraId="66BEBF99" w14:textId="77777777" w:rsidTr="007D28B6">
        <w:tc>
          <w:tcPr>
            <w:tcW w:w="1214" w:type="dxa"/>
            <w:tcBorders>
              <w:top w:val="single" w:sz="4" w:space="0" w:color="000000"/>
              <w:left w:val="single" w:sz="4" w:space="0" w:color="000000"/>
              <w:bottom w:val="single" w:sz="4" w:space="0" w:color="000000"/>
              <w:right w:val="single" w:sz="4" w:space="0" w:color="000000"/>
            </w:tcBorders>
          </w:tcPr>
          <w:p w14:paraId="4E2192E1" w14:textId="77777777" w:rsidR="000D6B2A" w:rsidRPr="00534510" w:rsidRDefault="000D6B2A" w:rsidP="00534510">
            <w:pPr>
              <w:jc w:val="center"/>
              <w:rPr>
                <w:sz w:val="24"/>
                <w:szCs w:val="24"/>
              </w:rPr>
            </w:pPr>
            <w:r w:rsidRPr="00534510">
              <w:rPr>
                <w:sz w:val="24"/>
                <w:szCs w:val="24"/>
              </w:rPr>
              <w:t>5</w:t>
            </w:r>
          </w:p>
        </w:tc>
        <w:tc>
          <w:tcPr>
            <w:tcW w:w="4281" w:type="dxa"/>
            <w:tcBorders>
              <w:top w:val="single" w:sz="4" w:space="0" w:color="000000"/>
              <w:left w:val="single" w:sz="4" w:space="0" w:color="000000"/>
              <w:bottom w:val="single" w:sz="4" w:space="0" w:color="000000"/>
              <w:right w:val="single" w:sz="4" w:space="0" w:color="000000"/>
            </w:tcBorders>
          </w:tcPr>
          <w:p w14:paraId="790C9CA0" w14:textId="77777777" w:rsidR="000D6B2A" w:rsidRDefault="000D6B2A" w:rsidP="00534510">
            <w:pPr>
              <w:jc w:val="center"/>
              <w:rPr>
                <w:b/>
                <w:sz w:val="22"/>
                <w:szCs w:val="22"/>
              </w:rPr>
            </w:pPr>
            <w:r w:rsidRPr="00534510">
              <w:rPr>
                <w:b/>
                <w:sz w:val="22"/>
                <w:szCs w:val="22"/>
              </w:rPr>
              <w:t xml:space="preserve">Edge of Range </w:t>
            </w:r>
            <w:r w:rsidR="0009381F">
              <w:rPr>
                <w:b/>
                <w:sz w:val="22"/>
                <w:szCs w:val="22"/>
              </w:rPr>
              <w:t>Species</w:t>
            </w:r>
          </w:p>
          <w:p w14:paraId="73E18CA0" w14:textId="77777777" w:rsidR="0009381F" w:rsidRPr="00534510" w:rsidRDefault="00000000" w:rsidP="00534510">
            <w:pPr>
              <w:jc w:val="center"/>
              <w:rPr>
                <w:b/>
                <w:sz w:val="22"/>
                <w:szCs w:val="22"/>
              </w:rPr>
            </w:pPr>
            <w:hyperlink w:anchor="redspruce" w:history="1">
              <w:r w:rsidR="0009381F" w:rsidRPr="00787FCF">
                <w:rPr>
                  <w:rStyle w:val="Hyperlink"/>
                  <w:b/>
                  <w:sz w:val="22"/>
                  <w:szCs w:val="22"/>
                </w:rPr>
                <w:t>Red spruce</w:t>
              </w:r>
            </w:hyperlink>
          </w:p>
        </w:tc>
        <w:tc>
          <w:tcPr>
            <w:tcW w:w="2430" w:type="dxa"/>
            <w:tcBorders>
              <w:top w:val="single" w:sz="4" w:space="0" w:color="000000"/>
              <w:left w:val="single" w:sz="4" w:space="0" w:color="000000"/>
              <w:bottom w:val="single" w:sz="4" w:space="0" w:color="000000"/>
              <w:right w:val="single" w:sz="4" w:space="0" w:color="000000"/>
            </w:tcBorders>
          </w:tcPr>
          <w:p w14:paraId="2EDCC28C" w14:textId="77777777" w:rsidR="000D6B2A" w:rsidRPr="00831E47" w:rsidRDefault="00255F26" w:rsidP="00A63A88">
            <w:r>
              <w:t>MNR sets prescription</w:t>
            </w:r>
          </w:p>
        </w:tc>
        <w:tc>
          <w:tcPr>
            <w:tcW w:w="2278" w:type="dxa"/>
            <w:tcBorders>
              <w:top w:val="single" w:sz="4" w:space="0" w:color="000000"/>
              <w:left w:val="single" w:sz="4" w:space="0" w:color="000000"/>
              <w:bottom w:val="single" w:sz="4" w:space="0" w:color="000000"/>
              <w:right w:val="single" w:sz="4" w:space="0" w:color="000000"/>
            </w:tcBorders>
          </w:tcPr>
          <w:p w14:paraId="66204867" w14:textId="77777777" w:rsidR="000D6B2A" w:rsidRPr="00831E47" w:rsidRDefault="003A1700" w:rsidP="00A63A88">
            <w:r>
              <w:t xml:space="preserve"> </w:t>
            </w:r>
            <w:hyperlink r:id="rId30" w:history="1">
              <w:r w:rsidRPr="003A1700">
                <w:rPr>
                  <w:rStyle w:val="Hyperlink"/>
                  <w:lang w:val="en-US"/>
                </w:rPr>
                <w:t>NFRM</w:t>
              </w:r>
            </w:hyperlink>
            <w:r w:rsidR="00255F26">
              <w:t xml:space="preserve"> trains operators for CRO &amp; compliance</w:t>
            </w:r>
          </w:p>
        </w:tc>
        <w:tc>
          <w:tcPr>
            <w:tcW w:w="2327" w:type="dxa"/>
            <w:tcBorders>
              <w:top w:val="single" w:sz="4" w:space="0" w:color="000000"/>
              <w:left w:val="single" w:sz="4" w:space="0" w:color="000000"/>
              <w:bottom w:val="single" w:sz="4" w:space="0" w:color="000000"/>
              <w:right w:val="single" w:sz="4" w:space="0" w:color="000000"/>
            </w:tcBorders>
          </w:tcPr>
          <w:p w14:paraId="7F86858F" w14:textId="77777777" w:rsidR="000D6B2A" w:rsidRPr="00875EB2" w:rsidRDefault="00000000" w:rsidP="00890458">
            <w:pPr>
              <w:jc w:val="center"/>
              <w:rPr>
                <w:sz w:val="22"/>
                <w:szCs w:val="22"/>
              </w:rPr>
            </w:pPr>
            <w:hyperlink w:anchor="redspruce_mngmnt" w:history="1">
              <w:r w:rsidR="00255F26" w:rsidRPr="00875EB2">
                <w:rPr>
                  <w:rStyle w:val="Hyperlink"/>
                  <w:sz w:val="22"/>
                  <w:szCs w:val="22"/>
                </w:rPr>
                <w:t>HC</w:t>
              </w:r>
              <w:r w:rsidR="00890458" w:rsidRPr="00875EB2">
                <w:rPr>
                  <w:rStyle w:val="Hyperlink"/>
                  <w:sz w:val="22"/>
                  <w:szCs w:val="22"/>
                </w:rPr>
                <w:t>V manage</w:t>
              </w:r>
            </w:hyperlink>
          </w:p>
        </w:tc>
      </w:tr>
      <w:tr w:rsidR="000D6B2A" w14:paraId="329EA9CF" w14:textId="77777777" w:rsidTr="007D28B6">
        <w:tc>
          <w:tcPr>
            <w:tcW w:w="1214" w:type="dxa"/>
            <w:tcBorders>
              <w:top w:val="single" w:sz="4" w:space="0" w:color="000000"/>
              <w:left w:val="single" w:sz="4" w:space="0" w:color="000000"/>
              <w:bottom w:val="single" w:sz="4" w:space="0" w:color="000000"/>
              <w:right w:val="single" w:sz="4" w:space="0" w:color="000000"/>
            </w:tcBorders>
          </w:tcPr>
          <w:p w14:paraId="3EC94C24" w14:textId="77777777" w:rsidR="000D6B2A" w:rsidRPr="00534510" w:rsidRDefault="000D6B2A" w:rsidP="00534510">
            <w:pPr>
              <w:jc w:val="center"/>
              <w:rPr>
                <w:sz w:val="24"/>
                <w:szCs w:val="24"/>
              </w:rPr>
            </w:pPr>
            <w:r w:rsidRPr="00534510">
              <w:rPr>
                <w:sz w:val="24"/>
                <w:szCs w:val="24"/>
              </w:rPr>
              <w:t>6</w:t>
            </w:r>
          </w:p>
        </w:tc>
        <w:tc>
          <w:tcPr>
            <w:tcW w:w="4281" w:type="dxa"/>
            <w:tcBorders>
              <w:top w:val="single" w:sz="4" w:space="0" w:color="000000"/>
              <w:left w:val="single" w:sz="4" w:space="0" w:color="000000"/>
              <w:bottom w:val="single" w:sz="4" w:space="0" w:color="000000"/>
              <w:right w:val="single" w:sz="4" w:space="0" w:color="000000"/>
            </w:tcBorders>
          </w:tcPr>
          <w:p w14:paraId="4B7AC8B6" w14:textId="77777777" w:rsidR="000D6B2A" w:rsidRPr="00534510" w:rsidRDefault="000D6B2A" w:rsidP="00534510">
            <w:pPr>
              <w:jc w:val="center"/>
              <w:rPr>
                <w:b/>
                <w:sz w:val="22"/>
                <w:szCs w:val="22"/>
              </w:rPr>
            </w:pPr>
            <w:r w:rsidRPr="00534510">
              <w:rPr>
                <w:b/>
                <w:sz w:val="22"/>
                <w:szCs w:val="22"/>
              </w:rPr>
              <w:t>Conservation/Protected Areas</w:t>
            </w:r>
          </w:p>
          <w:p w14:paraId="4072BA78" w14:textId="77777777" w:rsidR="000D6B2A" w:rsidRPr="002873BB" w:rsidRDefault="00000000" w:rsidP="00534510">
            <w:pPr>
              <w:jc w:val="center"/>
              <w:rPr>
                <w:b/>
                <w:sz w:val="22"/>
                <w:szCs w:val="22"/>
              </w:rPr>
            </w:pPr>
            <w:hyperlink w:anchor="_Provincial_Designations" w:history="1">
              <w:r w:rsidR="000D6B2A" w:rsidRPr="002873BB">
                <w:rPr>
                  <w:rStyle w:val="Hyperlink"/>
                  <w:b/>
                  <w:sz w:val="22"/>
                  <w:szCs w:val="22"/>
                </w:rPr>
                <w:t>Provincial Parks</w:t>
              </w:r>
            </w:hyperlink>
          </w:p>
          <w:p w14:paraId="0C686AF5" w14:textId="77777777" w:rsidR="000D6B2A" w:rsidRPr="002873BB" w:rsidRDefault="00000000" w:rsidP="00534510">
            <w:pPr>
              <w:jc w:val="center"/>
              <w:rPr>
                <w:b/>
                <w:sz w:val="22"/>
                <w:szCs w:val="22"/>
              </w:rPr>
            </w:pPr>
            <w:hyperlink w:anchor="_Provincial_Designations" w:history="1">
              <w:r w:rsidR="000D6B2A" w:rsidRPr="002873BB">
                <w:rPr>
                  <w:rStyle w:val="Hyperlink"/>
                  <w:b/>
                  <w:sz w:val="22"/>
                  <w:szCs w:val="22"/>
                </w:rPr>
                <w:t>Conservation Reserves</w:t>
              </w:r>
            </w:hyperlink>
          </w:p>
          <w:p w14:paraId="1CDBF8EC" w14:textId="77777777" w:rsidR="000D6B2A" w:rsidRPr="00534510" w:rsidRDefault="00000000" w:rsidP="00534510">
            <w:pPr>
              <w:jc w:val="center"/>
              <w:rPr>
                <w:sz w:val="22"/>
                <w:szCs w:val="22"/>
              </w:rPr>
            </w:pPr>
            <w:hyperlink w:anchor="_Provincial_Designations" w:history="1">
              <w:r w:rsidR="000D6B2A" w:rsidRPr="002873BB">
                <w:rPr>
                  <w:rStyle w:val="Hyperlink"/>
                  <w:b/>
                  <w:sz w:val="22"/>
                  <w:szCs w:val="22"/>
                </w:rPr>
                <w:t>Forest Reserves</w:t>
              </w:r>
            </w:hyperlink>
          </w:p>
        </w:tc>
        <w:tc>
          <w:tcPr>
            <w:tcW w:w="2430" w:type="dxa"/>
            <w:tcBorders>
              <w:top w:val="single" w:sz="4" w:space="0" w:color="000000"/>
              <w:left w:val="single" w:sz="4" w:space="0" w:color="000000"/>
              <w:bottom w:val="single" w:sz="4" w:space="0" w:color="000000"/>
              <w:right w:val="single" w:sz="4" w:space="0" w:color="000000"/>
            </w:tcBorders>
          </w:tcPr>
          <w:p w14:paraId="3DE926E3" w14:textId="77777777" w:rsidR="000D6B2A" w:rsidRPr="00831E47" w:rsidRDefault="000D6B2A" w:rsidP="00A63A88">
            <w:r w:rsidRPr="00831E47">
              <w:t>These areas are regulated and forestry activity is not allowed.</w:t>
            </w:r>
            <w:r>
              <w:t xml:space="preserve">  Management focuses on Boundaries for these.</w:t>
            </w:r>
          </w:p>
        </w:tc>
        <w:tc>
          <w:tcPr>
            <w:tcW w:w="2278" w:type="dxa"/>
            <w:tcBorders>
              <w:top w:val="single" w:sz="4" w:space="0" w:color="000000"/>
              <w:left w:val="single" w:sz="4" w:space="0" w:color="000000"/>
              <w:bottom w:val="single" w:sz="4" w:space="0" w:color="000000"/>
              <w:right w:val="single" w:sz="4" w:space="0" w:color="000000"/>
            </w:tcBorders>
          </w:tcPr>
          <w:p w14:paraId="3485B24D" w14:textId="77777777" w:rsidR="000D6B2A" w:rsidRPr="00831E47" w:rsidRDefault="000D6B2A" w:rsidP="00A63A88">
            <w:r w:rsidRPr="00831E47">
              <w:t xml:space="preserve">Compliance along the boundaries </w:t>
            </w:r>
            <w:r>
              <w:t xml:space="preserve">(no trespass) </w:t>
            </w:r>
            <w:r w:rsidRPr="00831E47">
              <w:t>is the Manager’s responsibility</w:t>
            </w:r>
          </w:p>
        </w:tc>
        <w:tc>
          <w:tcPr>
            <w:tcW w:w="2327" w:type="dxa"/>
            <w:tcBorders>
              <w:top w:val="single" w:sz="4" w:space="0" w:color="000000"/>
              <w:left w:val="single" w:sz="4" w:space="0" w:color="000000"/>
              <w:bottom w:val="single" w:sz="4" w:space="0" w:color="000000"/>
              <w:right w:val="single" w:sz="4" w:space="0" w:color="000000"/>
            </w:tcBorders>
          </w:tcPr>
          <w:p w14:paraId="0815F3AA" w14:textId="77777777" w:rsidR="000D6B2A" w:rsidRPr="00875EB2" w:rsidRDefault="000D6B2A" w:rsidP="00534510">
            <w:pPr>
              <w:jc w:val="center"/>
              <w:rPr>
                <w:sz w:val="22"/>
                <w:szCs w:val="22"/>
              </w:rPr>
            </w:pPr>
          </w:p>
          <w:p w14:paraId="4D31835E" w14:textId="77777777" w:rsidR="000D6B2A" w:rsidRPr="00875EB2" w:rsidRDefault="00000000" w:rsidP="00534510">
            <w:pPr>
              <w:jc w:val="center"/>
              <w:rPr>
                <w:sz w:val="22"/>
                <w:szCs w:val="22"/>
              </w:rPr>
            </w:pPr>
            <w:hyperlink w:anchor="RegConAreasParks_Managed" w:history="1">
              <w:r w:rsidR="000D6B2A" w:rsidRPr="00875EB2">
                <w:rPr>
                  <w:rStyle w:val="Hyperlink"/>
                  <w:sz w:val="22"/>
                  <w:szCs w:val="22"/>
                </w:rPr>
                <w:t>HCV manage</w:t>
              </w:r>
            </w:hyperlink>
          </w:p>
          <w:p w14:paraId="7F899957" w14:textId="77777777" w:rsidR="000D6B2A" w:rsidRPr="00875EB2" w:rsidRDefault="00000000" w:rsidP="00534510">
            <w:pPr>
              <w:jc w:val="center"/>
              <w:rPr>
                <w:sz w:val="22"/>
                <w:szCs w:val="22"/>
              </w:rPr>
            </w:pPr>
            <w:hyperlink w:anchor="RegConAreasParks_Managed" w:history="1">
              <w:r w:rsidR="000D6B2A" w:rsidRPr="00875EB2">
                <w:rPr>
                  <w:rStyle w:val="Hyperlink"/>
                  <w:sz w:val="22"/>
                  <w:szCs w:val="22"/>
                </w:rPr>
                <w:t>HCV manage</w:t>
              </w:r>
            </w:hyperlink>
          </w:p>
          <w:p w14:paraId="5CCCA9E5" w14:textId="77777777" w:rsidR="000D6B2A" w:rsidRPr="00875EB2" w:rsidRDefault="00000000" w:rsidP="00CD5AA9">
            <w:pPr>
              <w:jc w:val="center"/>
              <w:rPr>
                <w:sz w:val="22"/>
                <w:szCs w:val="22"/>
              </w:rPr>
            </w:pPr>
            <w:hyperlink w:anchor="RegConAreasParks_Managed" w:history="1">
              <w:r w:rsidR="000D6B2A" w:rsidRPr="00875EB2">
                <w:rPr>
                  <w:rStyle w:val="Hyperlink"/>
                  <w:sz w:val="22"/>
                  <w:szCs w:val="22"/>
                </w:rPr>
                <w:t>HCV manage</w:t>
              </w:r>
            </w:hyperlink>
          </w:p>
        </w:tc>
      </w:tr>
      <w:tr w:rsidR="000D6B2A" w14:paraId="0A5FCE50" w14:textId="77777777" w:rsidTr="00CF0184">
        <w:tc>
          <w:tcPr>
            <w:tcW w:w="1214" w:type="dxa"/>
            <w:tcBorders>
              <w:top w:val="single" w:sz="4" w:space="0" w:color="000000"/>
              <w:left w:val="single" w:sz="4" w:space="0" w:color="000000"/>
              <w:bottom w:val="single" w:sz="4" w:space="0" w:color="000000"/>
              <w:right w:val="single" w:sz="4" w:space="0" w:color="000000"/>
            </w:tcBorders>
          </w:tcPr>
          <w:p w14:paraId="0BE52818" w14:textId="77777777" w:rsidR="000D6B2A" w:rsidRPr="00534510" w:rsidRDefault="000D6B2A" w:rsidP="00534510">
            <w:pPr>
              <w:jc w:val="center"/>
              <w:rPr>
                <w:sz w:val="24"/>
                <w:szCs w:val="24"/>
              </w:rPr>
            </w:pPr>
            <w:r w:rsidRPr="00534510">
              <w:rPr>
                <w:sz w:val="24"/>
                <w:szCs w:val="24"/>
              </w:rPr>
              <w:t>7</w:t>
            </w:r>
          </w:p>
        </w:tc>
        <w:tc>
          <w:tcPr>
            <w:tcW w:w="4281" w:type="dxa"/>
            <w:tcBorders>
              <w:top w:val="single" w:sz="4" w:space="0" w:color="000000"/>
              <w:left w:val="single" w:sz="4" w:space="0" w:color="000000"/>
              <w:bottom w:val="single" w:sz="4" w:space="0" w:color="000000"/>
              <w:right w:val="single" w:sz="4" w:space="0" w:color="000000"/>
            </w:tcBorders>
          </w:tcPr>
          <w:p w14:paraId="713FD58A" w14:textId="77777777" w:rsidR="000D6B2A" w:rsidRPr="00534510" w:rsidRDefault="000D6B2A" w:rsidP="00534510">
            <w:pPr>
              <w:jc w:val="center"/>
              <w:rPr>
                <w:b/>
                <w:sz w:val="22"/>
                <w:szCs w:val="22"/>
              </w:rPr>
            </w:pPr>
            <w:r w:rsidRPr="00534510">
              <w:rPr>
                <w:b/>
                <w:sz w:val="22"/>
                <w:szCs w:val="22"/>
              </w:rPr>
              <w:t>Large Landscape Level Forest</w:t>
            </w:r>
          </w:p>
        </w:tc>
        <w:tc>
          <w:tcPr>
            <w:tcW w:w="2430" w:type="dxa"/>
            <w:tcBorders>
              <w:top w:val="single" w:sz="4" w:space="0" w:color="000000"/>
              <w:left w:val="single" w:sz="4" w:space="0" w:color="000000"/>
              <w:bottom w:val="single" w:sz="4" w:space="0" w:color="000000"/>
              <w:right w:val="single" w:sz="4" w:space="0" w:color="000000"/>
            </w:tcBorders>
          </w:tcPr>
          <w:p w14:paraId="38F01182" w14:textId="77777777" w:rsidR="000D6B2A" w:rsidRPr="00831E47" w:rsidRDefault="000D6B2A" w:rsidP="00534510">
            <w:pPr>
              <w:jc w:val="center"/>
            </w:pPr>
          </w:p>
        </w:tc>
        <w:tc>
          <w:tcPr>
            <w:tcW w:w="2278" w:type="dxa"/>
            <w:tcBorders>
              <w:top w:val="single" w:sz="4" w:space="0" w:color="000000"/>
              <w:left w:val="single" w:sz="4" w:space="0" w:color="000000"/>
              <w:bottom w:val="single" w:sz="4" w:space="0" w:color="000000"/>
              <w:right w:val="single" w:sz="4" w:space="0" w:color="000000"/>
            </w:tcBorders>
          </w:tcPr>
          <w:p w14:paraId="6CDC8429" w14:textId="77777777" w:rsidR="000D6B2A" w:rsidRPr="00831E47" w:rsidRDefault="000D6B2A" w:rsidP="00534510">
            <w:pPr>
              <w:jc w:val="center"/>
            </w:pPr>
          </w:p>
        </w:tc>
        <w:tc>
          <w:tcPr>
            <w:tcW w:w="2327" w:type="dxa"/>
            <w:tcBorders>
              <w:top w:val="single" w:sz="4" w:space="0" w:color="000000"/>
              <w:left w:val="single" w:sz="4" w:space="0" w:color="000000"/>
              <w:bottom w:val="single" w:sz="4" w:space="0" w:color="000000"/>
              <w:right w:val="single" w:sz="4" w:space="0" w:color="000000"/>
            </w:tcBorders>
          </w:tcPr>
          <w:p w14:paraId="62C7143A" w14:textId="77777777" w:rsidR="000D6B2A" w:rsidRPr="00875EB2" w:rsidRDefault="00890458" w:rsidP="00534510">
            <w:pPr>
              <w:jc w:val="center"/>
              <w:rPr>
                <w:sz w:val="22"/>
                <w:szCs w:val="22"/>
              </w:rPr>
            </w:pPr>
            <w:r w:rsidRPr="00875EB2">
              <w:rPr>
                <w:sz w:val="22"/>
                <w:szCs w:val="22"/>
              </w:rPr>
              <w:t>None</w:t>
            </w:r>
          </w:p>
        </w:tc>
      </w:tr>
      <w:tr w:rsidR="000D6B2A" w14:paraId="59B28BC3" w14:textId="77777777" w:rsidTr="00CF0184">
        <w:tc>
          <w:tcPr>
            <w:tcW w:w="1214" w:type="dxa"/>
            <w:tcBorders>
              <w:top w:val="single" w:sz="4" w:space="0" w:color="000000"/>
              <w:left w:val="single" w:sz="4" w:space="0" w:color="000000"/>
              <w:bottom w:val="single" w:sz="4" w:space="0" w:color="000000"/>
              <w:right w:val="single" w:sz="4" w:space="0" w:color="000000"/>
            </w:tcBorders>
          </w:tcPr>
          <w:p w14:paraId="187A935B" w14:textId="77777777" w:rsidR="000D6B2A" w:rsidRPr="00534510" w:rsidRDefault="000D6B2A" w:rsidP="00534510">
            <w:pPr>
              <w:jc w:val="center"/>
              <w:rPr>
                <w:sz w:val="24"/>
                <w:szCs w:val="24"/>
              </w:rPr>
            </w:pPr>
            <w:r w:rsidRPr="00534510">
              <w:rPr>
                <w:sz w:val="24"/>
                <w:szCs w:val="24"/>
              </w:rPr>
              <w:t>8</w:t>
            </w:r>
          </w:p>
        </w:tc>
        <w:tc>
          <w:tcPr>
            <w:tcW w:w="4281" w:type="dxa"/>
            <w:tcBorders>
              <w:top w:val="single" w:sz="4" w:space="0" w:color="000000"/>
              <w:left w:val="single" w:sz="4" w:space="0" w:color="000000"/>
              <w:bottom w:val="single" w:sz="4" w:space="0" w:color="000000"/>
              <w:right w:val="single" w:sz="4" w:space="0" w:color="000000"/>
            </w:tcBorders>
          </w:tcPr>
          <w:p w14:paraId="3173B7B1" w14:textId="77777777" w:rsidR="000D6B2A" w:rsidRPr="00534510" w:rsidRDefault="000D6B2A" w:rsidP="00534510">
            <w:pPr>
              <w:jc w:val="center"/>
              <w:rPr>
                <w:b/>
                <w:sz w:val="22"/>
                <w:szCs w:val="22"/>
              </w:rPr>
            </w:pPr>
            <w:r w:rsidRPr="00534510">
              <w:rPr>
                <w:b/>
                <w:sz w:val="22"/>
                <w:szCs w:val="22"/>
              </w:rPr>
              <w:t>Rare ecosystems</w:t>
            </w:r>
          </w:p>
        </w:tc>
        <w:tc>
          <w:tcPr>
            <w:tcW w:w="2430" w:type="dxa"/>
            <w:tcBorders>
              <w:top w:val="single" w:sz="4" w:space="0" w:color="000000"/>
              <w:left w:val="single" w:sz="4" w:space="0" w:color="000000"/>
              <w:bottom w:val="single" w:sz="4" w:space="0" w:color="000000"/>
              <w:right w:val="single" w:sz="4" w:space="0" w:color="000000"/>
            </w:tcBorders>
          </w:tcPr>
          <w:p w14:paraId="3F5ACC87" w14:textId="77777777" w:rsidR="000D6B2A" w:rsidRPr="00831E47" w:rsidRDefault="000D6B2A" w:rsidP="00534510">
            <w:pPr>
              <w:jc w:val="center"/>
            </w:pPr>
          </w:p>
        </w:tc>
        <w:tc>
          <w:tcPr>
            <w:tcW w:w="2278" w:type="dxa"/>
            <w:tcBorders>
              <w:top w:val="single" w:sz="4" w:space="0" w:color="000000"/>
              <w:left w:val="single" w:sz="4" w:space="0" w:color="000000"/>
              <w:bottom w:val="single" w:sz="4" w:space="0" w:color="000000"/>
              <w:right w:val="single" w:sz="4" w:space="0" w:color="000000"/>
            </w:tcBorders>
          </w:tcPr>
          <w:p w14:paraId="19653EF9" w14:textId="77777777" w:rsidR="000D6B2A" w:rsidRPr="00831E47" w:rsidRDefault="000D6B2A" w:rsidP="00534510">
            <w:pPr>
              <w:jc w:val="center"/>
            </w:pPr>
          </w:p>
        </w:tc>
        <w:tc>
          <w:tcPr>
            <w:tcW w:w="2327" w:type="dxa"/>
            <w:tcBorders>
              <w:top w:val="single" w:sz="4" w:space="0" w:color="000000"/>
              <w:left w:val="single" w:sz="4" w:space="0" w:color="000000"/>
              <w:bottom w:val="single" w:sz="4" w:space="0" w:color="000000"/>
              <w:right w:val="single" w:sz="4" w:space="0" w:color="000000"/>
            </w:tcBorders>
          </w:tcPr>
          <w:p w14:paraId="5C2D8775" w14:textId="77777777" w:rsidR="000D6B2A" w:rsidRPr="00875EB2" w:rsidRDefault="00890458" w:rsidP="00534510">
            <w:pPr>
              <w:jc w:val="center"/>
              <w:rPr>
                <w:sz w:val="22"/>
                <w:szCs w:val="22"/>
              </w:rPr>
            </w:pPr>
            <w:r w:rsidRPr="00875EB2">
              <w:rPr>
                <w:sz w:val="22"/>
                <w:szCs w:val="22"/>
              </w:rPr>
              <w:t>None</w:t>
            </w:r>
          </w:p>
        </w:tc>
      </w:tr>
      <w:tr w:rsidR="000D6B2A" w14:paraId="1D291909" w14:textId="77777777" w:rsidTr="007D28B6">
        <w:tc>
          <w:tcPr>
            <w:tcW w:w="1214" w:type="dxa"/>
            <w:tcBorders>
              <w:top w:val="single" w:sz="4" w:space="0" w:color="000000"/>
              <w:left w:val="single" w:sz="4" w:space="0" w:color="000000"/>
              <w:bottom w:val="single" w:sz="4" w:space="0" w:color="000000"/>
              <w:right w:val="single" w:sz="4" w:space="0" w:color="000000"/>
            </w:tcBorders>
          </w:tcPr>
          <w:p w14:paraId="31A8A623" w14:textId="77777777" w:rsidR="000D6B2A" w:rsidRPr="00534510" w:rsidRDefault="000D6B2A" w:rsidP="00534510">
            <w:pPr>
              <w:jc w:val="center"/>
              <w:rPr>
                <w:sz w:val="24"/>
                <w:szCs w:val="24"/>
              </w:rPr>
            </w:pPr>
            <w:r w:rsidRPr="00534510">
              <w:rPr>
                <w:sz w:val="24"/>
                <w:szCs w:val="24"/>
              </w:rPr>
              <w:t>9</w:t>
            </w:r>
          </w:p>
        </w:tc>
        <w:tc>
          <w:tcPr>
            <w:tcW w:w="4281" w:type="dxa"/>
            <w:tcBorders>
              <w:top w:val="single" w:sz="4" w:space="0" w:color="000000"/>
              <w:left w:val="single" w:sz="4" w:space="0" w:color="000000"/>
              <w:bottom w:val="single" w:sz="4" w:space="0" w:color="000000"/>
              <w:right w:val="single" w:sz="4" w:space="0" w:color="000000"/>
            </w:tcBorders>
          </w:tcPr>
          <w:p w14:paraId="2DFA4E94" w14:textId="77777777" w:rsidR="000D6B2A" w:rsidRPr="00534510" w:rsidRDefault="000D6B2A" w:rsidP="00534510">
            <w:pPr>
              <w:jc w:val="center"/>
              <w:rPr>
                <w:b/>
                <w:sz w:val="22"/>
                <w:szCs w:val="22"/>
              </w:rPr>
            </w:pPr>
            <w:r w:rsidRPr="00534510">
              <w:rPr>
                <w:b/>
                <w:sz w:val="22"/>
                <w:szCs w:val="22"/>
              </w:rPr>
              <w:t>Signif</w:t>
            </w:r>
            <w:r w:rsidR="00890458">
              <w:rPr>
                <w:b/>
                <w:sz w:val="22"/>
                <w:szCs w:val="22"/>
              </w:rPr>
              <w:t>icantly</w:t>
            </w:r>
            <w:r w:rsidRPr="00534510">
              <w:rPr>
                <w:b/>
                <w:sz w:val="22"/>
                <w:szCs w:val="22"/>
              </w:rPr>
              <w:t xml:space="preserve"> Decline Ecosystem</w:t>
            </w:r>
          </w:p>
          <w:p w14:paraId="76A550A4" w14:textId="77777777" w:rsidR="00890458" w:rsidRPr="002873BB" w:rsidRDefault="00000000" w:rsidP="00890458">
            <w:pPr>
              <w:jc w:val="center"/>
              <w:rPr>
                <w:b/>
                <w:sz w:val="22"/>
                <w:szCs w:val="22"/>
              </w:rPr>
            </w:pPr>
            <w:hyperlink w:anchor="Old_Growth" w:history="1">
              <w:r w:rsidR="00890458" w:rsidRPr="002873BB">
                <w:rPr>
                  <w:rStyle w:val="Hyperlink"/>
                  <w:b/>
                  <w:sz w:val="22"/>
                  <w:szCs w:val="22"/>
                </w:rPr>
                <w:t>Late seral White &amp; red Pine</w:t>
              </w:r>
            </w:hyperlink>
            <w:r w:rsidR="00890458" w:rsidRPr="002873BB">
              <w:rPr>
                <w:b/>
                <w:sz w:val="22"/>
                <w:szCs w:val="22"/>
              </w:rPr>
              <w:t xml:space="preserve"> </w:t>
            </w:r>
          </w:p>
          <w:p w14:paraId="3F138B5B" w14:textId="77777777" w:rsidR="00890458" w:rsidRPr="002873BB" w:rsidRDefault="00000000" w:rsidP="00890458">
            <w:pPr>
              <w:jc w:val="center"/>
              <w:rPr>
                <w:b/>
                <w:sz w:val="22"/>
                <w:szCs w:val="22"/>
              </w:rPr>
            </w:pPr>
            <w:hyperlink w:anchor="Old_Growth" w:history="1">
              <w:r w:rsidR="00890458" w:rsidRPr="002873BB">
                <w:rPr>
                  <w:rStyle w:val="Hyperlink"/>
                  <w:b/>
                  <w:sz w:val="22"/>
                  <w:szCs w:val="22"/>
                </w:rPr>
                <w:t>Late seral Tolerant hardwood</w:t>
              </w:r>
            </w:hyperlink>
          </w:p>
          <w:p w14:paraId="6BD5EB90" w14:textId="77777777" w:rsidR="000D6B2A" w:rsidRPr="00534510" w:rsidRDefault="00000000" w:rsidP="00890458">
            <w:pPr>
              <w:jc w:val="center"/>
              <w:rPr>
                <w:sz w:val="22"/>
                <w:szCs w:val="22"/>
              </w:rPr>
            </w:pPr>
            <w:hyperlink w:anchor="Old_Growth" w:history="1">
              <w:r w:rsidR="00890458" w:rsidRPr="002873BB">
                <w:rPr>
                  <w:rStyle w:val="Hyperlink"/>
                  <w:b/>
                  <w:sz w:val="22"/>
                  <w:szCs w:val="22"/>
                </w:rPr>
                <w:t>All Hemlock</w:t>
              </w:r>
              <w:r w:rsidR="000D6B2A" w:rsidRPr="002873BB">
                <w:rPr>
                  <w:rStyle w:val="Hyperlink"/>
                  <w:b/>
                  <w:sz w:val="22"/>
                  <w:szCs w:val="22"/>
                </w:rPr>
                <w:t xml:space="preserve"> </w:t>
              </w:r>
              <w:r w:rsidR="00890458" w:rsidRPr="002873BB">
                <w:rPr>
                  <w:rStyle w:val="Hyperlink"/>
                  <w:b/>
                  <w:sz w:val="22"/>
                  <w:szCs w:val="22"/>
                </w:rPr>
                <w:t>stands</w:t>
              </w:r>
            </w:hyperlink>
          </w:p>
        </w:tc>
        <w:tc>
          <w:tcPr>
            <w:tcW w:w="2430" w:type="dxa"/>
            <w:tcBorders>
              <w:top w:val="single" w:sz="4" w:space="0" w:color="000000"/>
              <w:left w:val="single" w:sz="4" w:space="0" w:color="000000"/>
              <w:bottom w:val="single" w:sz="4" w:space="0" w:color="000000"/>
              <w:right w:val="single" w:sz="4" w:space="0" w:color="000000"/>
            </w:tcBorders>
          </w:tcPr>
          <w:p w14:paraId="08BAD46C" w14:textId="77777777" w:rsidR="000D6B2A" w:rsidRPr="00831E47" w:rsidRDefault="007D28B6" w:rsidP="00A63A88">
            <w:r>
              <w:lastRenderedPageBreak/>
              <w:t xml:space="preserve">MNR developed the old growth strategy and is </w:t>
            </w:r>
            <w:r>
              <w:lastRenderedPageBreak/>
              <w:t>responsible for monitoring it.</w:t>
            </w:r>
          </w:p>
        </w:tc>
        <w:tc>
          <w:tcPr>
            <w:tcW w:w="2278" w:type="dxa"/>
            <w:tcBorders>
              <w:top w:val="single" w:sz="4" w:space="0" w:color="000000"/>
              <w:left w:val="single" w:sz="4" w:space="0" w:color="000000"/>
              <w:bottom w:val="single" w:sz="4" w:space="0" w:color="000000"/>
              <w:right w:val="single" w:sz="4" w:space="0" w:color="000000"/>
            </w:tcBorders>
          </w:tcPr>
          <w:p w14:paraId="0273F64D" w14:textId="77777777" w:rsidR="000D6B2A" w:rsidRPr="00831E47" w:rsidRDefault="000D6B2A" w:rsidP="007D28B6">
            <w:pPr>
              <w:jc w:val="center"/>
            </w:pPr>
          </w:p>
        </w:tc>
        <w:tc>
          <w:tcPr>
            <w:tcW w:w="2327" w:type="dxa"/>
            <w:tcBorders>
              <w:top w:val="single" w:sz="4" w:space="0" w:color="000000"/>
              <w:left w:val="single" w:sz="4" w:space="0" w:color="000000"/>
              <w:bottom w:val="single" w:sz="4" w:space="0" w:color="000000"/>
              <w:right w:val="single" w:sz="4" w:space="0" w:color="000000"/>
            </w:tcBorders>
          </w:tcPr>
          <w:p w14:paraId="35BC8AE4" w14:textId="77777777" w:rsidR="000D6B2A" w:rsidRPr="00875EB2" w:rsidRDefault="00000000" w:rsidP="00534510">
            <w:pPr>
              <w:jc w:val="center"/>
              <w:rPr>
                <w:sz w:val="22"/>
                <w:szCs w:val="22"/>
              </w:rPr>
            </w:pPr>
            <w:hyperlink w:anchor="Old_Growth_mngmnt" w:history="1">
              <w:r w:rsidR="007D28B6" w:rsidRPr="00875EB2">
                <w:rPr>
                  <w:rStyle w:val="Hyperlink"/>
                  <w:sz w:val="22"/>
                  <w:szCs w:val="22"/>
                </w:rPr>
                <w:t>HCV manage</w:t>
              </w:r>
            </w:hyperlink>
            <w:r w:rsidR="000D6B2A" w:rsidRPr="00875EB2">
              <w:rPr>
                <w:sz w:val="22"/>
                <w:szCs w:val="22"/>
              </w:rPr>
              <w:t xml:space="preserve"> </w:t>
            </w:r>
          </w:p>
        </w:tc>
      </w:tr>
      <w:tr w:rsidR="000D6B2A" w14:paraId="667F7DB7" w14:textId="77777777" w:rsidTr="007D28B6">
        <w:tc>
          <w:tcPr>
            <w:tcW w:w="1214" w:type="dxa"/>
            <w:tcBorders>
              <w:top w:val="single" w:sz="4" w:space="0" w:color="000000"/>
              <w:left w:val="single" w:sz="4" w:space="0" w:color="000000"/>
              <w:bottom w:val="single" w:sz="4" w:space="0" w:color="000000"/>
              <w:right w:val="single" w:sz="4" w:space="0" w:color="000000"/>
            </w:tcBorders>
          </w:tcPr>
          <w:p w14:paraId="4CB22E55" w14:textId="77777777" w:rsidR="000D6B2A" w:rsidRPr="00534510" w:rsidRDefault="000D6B2A" w:rsidP="00534510">
            <w:pPr>
              <w:jc w:val="center"/>
              <w:rPr>
                <w:sz w:val="24"/>
                <w:szCs w:val="24"/>
              </w:rPr>
            </w:pPr>
            <w:r w:rsidRPr="00534510">
              <w:rPr>
                <w:sz w:val="24"/>
                <w:szCs w:val="24"/>
              </w:rPr>
              <w:t>10</w:t>
            </w:r>
          </w:p>
        </w:tc>
        <w:tc>
          <w:tcPr>
            <w:tcW w:w="4281" w:type="dxa"/>
            <w:tcBorders>
              <w:top w:val="single" w:sz="4" w:space="0" w:color="000000"/>
              <w:left w:val="single" w:sz="4" w:space="0" w:color="000000"/>
              <w:bottom w:val="single" w:sz="4" w:space="0" w:color="000000"/>
              <w:right w:val="single" w:sz="4" w:space="0" w:color="000000"/>
            </w:tcBorders>
          </w:tcPr>
          <w:p w14:paraId="6AA85854" w14:textId="77777777" w:rsidR="000D6B2A" w:rsidRPr="00534510" w:rsidRDefault="000D6B2A" w:rsidP="00534510">
            <w:pPr>
              <w:jc w:val="center"/>
              <w:rPr>
                <w:b/>
                <w:sz w:val="22"/>
                <w:szCs w:val="22"/>
              </w:rPr>
            </w:pPr>
            <w:r w:rsidRPr="00534510">
              <w:rPr>
                <w:b/>
                <w:sz w:val="22"/>
                <w:szCs w:val="22"/>
              </w:rPr>
              <w:t>Fragmented landscapes</w:t>
            </w:r>
          </w:p>
          <w:p w14:paraId="57518C78" w14:textId="77777777" w:rsidR="000D6B2A" w:rsidRPr="002873BB" w:rsidRDefault="00000000" w:rsidP="00534510">
            <w:pPr>
              <w:jc w:val="center"/>
              <w:rPr>
                <w:b/>
                <w:sz w:val="22"/>
                <w:szCs w:val="22"/>
              </w:rPr>
            </w:pPr>
            <w:hyperlink w:anchor="EMAs_element10" w:history="1">
              <w:r w:rsidR="001E5623" w:rsidRPr="002873BB">
                <w:rPr>
                  <w:rStyle w:val="Hyperlink"/>
                  <w:b/>
                  <w:sz w:val="22"/>
                  <w:szCs w:val="22"/>
                </w:rPr>
                <w:t>Enhanced Management Areas w Access control</w:t>
              </w:r>
            </w:hyperlink>
          </w:p>
        </w:tc>
        <w:tc>
          <w:tcPr>
            <w:tcW w:w="2430" w:type="dxa"/>
            <w:tcBorders>
              <w:top w:val="single" w:sz="4" w:space="0" w:color="000000"/>
              <w:left w:val="single" w:sz="4" w:space="0" w:color="000000"/>
              <w:bottom w:val="single" w:sz="4" w:space="0" w:color="000000"/>
              <w:right w:val="single" w:sz="4" w:space="0" w:color="000000"/>
            </w:tcBorders>
          </w:tcPr>
          <w:p w14:paraId="6E86BE65" w14:textId="77777777" w:rsidR="000D6B2A" w:rsidRPr="00831E47" w:rsidRDefault="001E5623" w:rsidP="00A63A88">
            <w:r>
              <w:t xml:space="preserve">Created &amp; Monitored through the </w:t>
            </w:r>
            <w:hyperlink r:id="rId31" w:history="1">
              <w:r w:rsidRPr="001E5623">
                <w:rPr>
                  <w:rStyle w:val="Hyperlink"/>
                </w:rPr>
                <w:t>Ont Living Legacy Land Use Plan</w:t>
              </w:r>
            </w:hyperlink>
          </w:p>
        </w:tc>
        <w:tc>
          <w:tcPr>
            <w:tcW w:w="2278" w:type="dxa"/>
            <w:tcBorders>
              <w:top w:val="single" w:sz="4" w:space="0" w:color="000000"/>
              <w:left w:val="single" w:sz="4" w:space="0" w:color="000000"/>
              <w:bottom w:val="single" w:sz="4" w:space="0" w:color="000000"/>
              <w:right w:val="single" w:sz="4" w:space="0" w:color="000000"/>
            </w:tcBorders>
          </w:tcPr>
          <w:p w14:paraId="42430A9F" w14:textId="77777777" w:rsidR="000D6B2A" w:rsidRPr="00831E47" w:rsidRDefault="001E5623" w:rsidP="00A63A88">
            <w:r>
              <w:t>MNR is responsible for land use controls</w:t>
            </w:r>
          </w:p>
        </w:tc>
        <w:tc>
          <w:tcPr>
            <w:tcW w:w="2327" w:type="dxa"/>
            <w:tcBorders>
              <w:top w:val="single" w:sz="4" w:space="0" w:color="000000"/>
              <w:left w:val="single" w:sz="4" w:space="0" w:color="000000"/>
              <w:bottom w:val="single" w:sz="4" w:space="0" w:color="000000"/>
              <w:right w:val="single" w:sz="4" w:space="0" w:color="000000"/>
            </w:tcBorders>
          </w:tcPr>
          <w:p w14:paraId="20FB5F30" w14:textId="77777777" w:rsidR="000D6B2A" w:rsidRPr="00875EB2" w:rsidRDefault="00000000" w:rsidP="00890458">
            <w:pPr>
              <w:jc w:val="center"/>
              <w:rPr>
                <w:sz w:val="22"/>
                <w:szCs w:val="22"/>
              </w:rPr>
            </w:pPr>
            <w:hyperlink w:anchor="EMAs_element10_mgmnt" w:history="1">
              <w:r w:rsidR="00890458" w:rsidRPr="00875EB2">
                <w:rPr>
                  <w:rStyle w:val="Hyperlink"/>
                  <w:sz w:val="22"/>
                  <w:szCs w:val="22"/>
                </w:rPr>
                <w:t>HCV manage</w:t>
              </w:r>
            </w:hyperlink>
            <w:r w:rsidR="00890458" w:rsidRPr="00875EB2">
              <w:rPr>
                <w:sz w:val="22"/>
                <w:szCs w:val="22"/>
              </w:rPr>
              <w:t xml:space="preserve">  </w:t>
            </w:r>
          </w:p>
        </w:tc>
      </w:tr>
      <w:tr w:rsidR="000D6B2A" w14:paraId="7A122FA5" w14:textId="77777777" w:rsidTr="007D28B6">
        <w:tc>
          <w:tcPr>
            <w:tcW w:w="1214" w:type="dxa"/>
            <w:tcBorders>
              <w:top w:val="single" w:sz="4" w:space="0" w:color="000000"/>
              <w:left w:val="single" w:sz="4" w:space="0" w:color="000000"/>
              <w:bottom w:val="single" w:sz="4" w:space="0" w:color="000000"/>
              <w:right w:val="single" w:sz="4" w:space="0" w:color="000000"/>
            </w:tcBorders>
          </w:tcPr>
          <w:p w14:paraId="4406C80C" w14:textId="77777777" w:rsidR="000D6B2A" w:rsidRPr="00534510" w:rsidRDefault="000D6B2A" w:rsidP="00534510">
            <w:pPr>
              <w:jc w:val="center"/>
              <w:rPr>
                <w:sz w:val="24"/>
                <w:szCs w:val="24"/>
              </w:rPr>
            </w:pPr>
            <w:r w:rsidRPr="00534510">
              <w:rPr>
                <w:sz w:val="24"/>
                <w:szCs w:val="24"/>
              </w:rPr>
              <w:t>11</w:t>
            </w:r>
          </w:p>
        </w:tc>
        <w:tc>
          <w:tcPr>
            <w:tcW w:w="4281" w:type="dxa"/>
            <w:tcBorders>
              <w:top w:val="single" w:sz="4" w:space="0" w:color="000000"/>
              <w:left w:val="single" w:sz="4" w:space="0" w:color="000000"/>
              <w:bottom w:val="single" w:sz="4" w:space="0" w:color="000000"/>
              <w:right w:val="single" w:sz="4" w:space="0" w:color="000000"/>
            </w:tcBorders>
          </w:tcPr>
          <w:p w14:paraId="533543C8" w14:textId="77777777" w:rsidR="002B31D3" w:rsidRDefault="000D6B2A" w:rsidP="00534510">
            <w:pPr>
              <w:jc w:val="center"/>
              <w:rPr>
                <w:b/>
                <w:sz w:val="22"/>
                <w:szCs w:val="22"/>
              </w:rPr>
            </w:pPr>
            <w:r w:rsidRPr="00534510">
              <w:rPr>
                <w:b/>
                <w:sz w:val="22"/>
                <w:szCs w:val="22"/>
              </w:rPr>
              <w:t>Unique Ecosystems</w:t>
            </w:r>
          </w:p>
          <w:p w14:paraId="3D763E2D" w14:textId="77777777" w:rsidR="002B31D3" w:rsidRPr="002873BB" w:rsidRDefault="00000000" w:rsidP="002B31D3">
            <w:pPr>
              <w:jc w:val="center"/>
              <w:rPr>
                <w:rFonts w:eastAsia="Arial Unicode MS"/>
                <w:b/>
                <w:sz w:val="22"/>
                <w:szCs w:val="22"/>
              </w:rPr>
            </w:pPr>
            <w:hyperlink w:anchor="earth_science" w:history="1">
              <w:r w:rsidR="002B31D3" w:rsidRPr="002873BB">
                <w:rPr>
                  <w:rStyle w:val="Hyperlink"/>
                  <w:b/>
                  <w:sz w:val="22"/>
                  <w:szCs w:val="22"/>
                </w:rPr>
                <w:t>Earth Science --</w:t>
              </w:r>
              <w:r w:rsidR="000D6B2A" w:rsidRPr="002873BB">
                <w:rPr>
                  <w:rStyle w:val="Hyperlink"/>
                  <w:b/>
                  <w:sz w:val="22"/>
                  <w:szCs w:val="22"/>
                </w:rPr>
                <w:t xml:space="preserve"> </w:t>
              </w:r>
              <w:r w:rsidR="002B31D3" w:rsidRPr="002873BB">
                <w:rPr>
                  <w:rStyle w:val="Hyperlink"/>
                  <w:b/>
                  <w:sz w:val="22"/>
                  <w:szCs w:val="22"/>
                </w:rPr>
                <w:t>Dana Township Ice Margin Complex; Friday Lake Moraine</w:t>
              </w:r>
            </w:hyperlink>
          </w:p>
          <w:p w14:paraId="7C3C1B1C" w14:textId="77777777" w:rsidR="002B31D3" w:rsidRPr="00534510" w:rsidRDefault="002B31D3" w:rsidP="00534510">
            <w:pPr>
              <w:jc w:val="center"/>
              <w:rPr>
                <w:sz w:val="22"/>
                <w:szCs w:val="22"/>
              </w:rPr>
            </w:pPr>
          </w:p>
        </w:tc>
        <w:tc>
          <w:tcPr>
            <w:tcW w:w="2430" w:type="dxa"/>
            <w:tcBorders>
              <w:top w:val="single" w:sz="4" w:space="0" w:color="000000"/>
              <w:left w:val="single" w:sz="4" w:space="0" w:color="000000"/>
              <w:bottom w:val="single" w:sz="4" w:space="0" w:color="000000"/>
              <w:right w:val="single" w:sz="4" w:space="0" w:color="000000"/>
            </w:tcBorders>
          </w:tcPr>
          <w:p w14:paraId="28E90E6A" w14:textId="77777777" w:rsidR="000D6B2A" w:rsidRPr="00831E47" w:rsidRDefault="000D6B2A" w:rsidP="00A63A88"/>
        </w:tc>
        <w:tc>
          <w:tcPr>
            <w:tcW w:w="2278" w:type="dxa"/>
            <w:tcBorders>
              <w:top w:val="single" w:sz="4" w:space="0" w:color="000000"/>
              <w:left w:val="single" w:sz="4" w:space="0" w:color="000000"/>
              <w:bottom w:val="single" w:sz="4" w:space="0" w:color="000000"/>
              <w:right w:val="single" w:sz="4" w:space="0" w:color="000000"/>
            </w:tcBorders>
          </w:tcPr>
          <w:p w14:paraId="0FDABB1F" w14:textId="77777777" w:rsidR="000D6B2A" w:rsidRPr="00831E47" w:rsidRDefault="000D6B2A" w:rsidP="00A63A88"/>
        </w:tc>
        <w:tc>
          <w:tcPr>
            <w:tcW w:w="2327" w:type="dxa"/>
            <w:tcBorders>
              <w:top w:val="single" w:sz="4" w:space="0" w:color="000000"/>
              <w:left w:val="single" w:sz="4" w:space="0" w:color="000000"/>
              <w:bottom w:val="single" w:sz="4" w:space="0" w:color="000000"/>
              <w:right w:val="single" w:sz="4" w:space="0" w:color="000000"/>
            </w:tcBorders>
          </w:tcPr>
          <w:p w14:paraId="55495A18" w14:textId="77777777" w:rsidR="000D6B2A" w:rsidRPr="00875EB2" w:rsidRDefault="002B31D3" w:rsidP="00534510">
            <w:pPr>
              <w:jc w:val="center"/>
              <w:rPr>
                <w:b/>
                <w:sz w:val="22"/>
                <w:szCs w:val="22"/>
              </w:rPr>
            </w:pPr>
            <w:r w:rsidRPr="00875EB2">
              <w:rPr>
                <w:b/>
                <w:sz w:val="22"/>
                <w:szCs w:val="22"/>
                <w:lang w:val="en-US"/>
              </w:rPr>
              <w:t>HCV – no special prescription required</w:t>
            </w:r>
          </w:p>
        </w:tc>
      </w:tr>
      <w:tr w:rsidR="000D6B2A" w14:paraId="14E1C4E6" w14:textId="77777777" w:rsidTr="007D28B6">
        <w:tc>
          <w:tcPr>
            <w:tcW w:w="1214" w:type="dxa"/>
            <w:tcBorders>
              <w:top w:val="single" w:sz="4" w:space="0" w:color="000000"/>
              <w:left w:val="single" w:sz="4" w:space="0" w:color="000000"/>
              <w:bottom w:val="single" w:sz="4" w:space="0" w:color="000000"/>
              <w:right w:val="single" w:sz="4" w:space="0" w:color="000000"/>
            </w:tcBorders>
          </w:tcPr>
          <w:p w14:paraId="26BAC07C" w14:textId="77777777" w:rsidR="000D6B2A" w:rsidRPr="00534510" w:rsidRDefault="000D6B2A" w:rsidP="00534510">
            <w:pPr>
              <w:jc w:val="center"/>
              <w:rPr>
                <w:sz w:val="24"/>
                <w:szCs w:val="24"/>
              </w:rPr>
            </w:pPr>
            <w:r w:rsidRPr="00534510">
              <w:rPr>
                <w:sz w:val="24"/>
                <w:szCs w:val="24"/>
              </w:rPr>
              <w:t>12</w:t>
            </w:r>
          </w:p>
        </w:tc>
        <w:tc>
          <w:tcPr>
            <w:tcW w:w="4281" w:type="dxa"/>
            <w:tcBorders>
              <w:top w:val="single" w:sz="4" w:space="0" w:color="000000"/>
              <w:left w:val="single" w:sz="4" w:space="0" w:color="000000"/>
              <w:bottom w:val="single" w:sz="4" w:space="0" w:color="000000"/>
              <w:right w:val="single" w:sz="4" w:space="0" w:color="000000"/>
            </w:tcBorders>
          </w:tcPr>
          <w:p w14:paraId="65770C1E" w14:textId="77777777" w:rsidR="000D6B2A" w:rsidRDefault="000D6B2A" w:rsidP="00534510">
            <w:pPr>
              <w:jc w:val="center"/>
              <w:rPr>
                <w:b/>
                <w:sz w:val="22"/>
                <w:szCs w:val="22"/>
              </w:rPr>
            </w:pPr>
            <w:r w:rsidRPr="00534510">
              <w:rPr>
                <w:b/>
                <w:sz w:val="22"/>
                <w:szCs w:val="22"/>
              </w:rPr>
              <w:t xml:space="preserve">Water Source </w:t>
            </w:r>
          </w:p>
          <w:p w14:paraId="2318C825" w14:textId="77777777" w:rsidR="001F616F" w:rsidRPr="002873BB" w:rsidRDefault="00000000" w:rsidP="00534510">
            <w:pPr>
              <w:jc w:val="center"/>
              <w:rPr>
                <w:b/>
                <w:sz w:val="22"/>
              </w:rPr>
            </w:pPr>
            <w:hyperlink w:anchor="water_protection" w:history="1">
              <w:r w:rsidR="001F616F" w:rsidRPr="002873BB">
                <w:rPr>
                  <w:rStyle w:val="Hyperlink"/>
                  <w:b/>
                  <w:sz w:val="22"/>
                </w:rPr>
                <w:t>Trout Lake and the Sturgeon River</w:t>
              </w:r>
            </w:hyperlink>
          </w:p>
          <w:p w14:paraId="08C306D7" w14:textId="77777777" w:rsidR="001F616F" w:rsidRPr="00534510" w:rsidRDefault="00000000" w:rsidP="00534510">
            <w:pPr>
              <w:jc w:val="center"/>
              <w:rPr>
                <w:b/>
                <w:sz w:val="22"/>
                <w:szCs w:val="22"/>
              </w:rPr>
            </w:pPr>
            <w:hyperlink w:anchor="water_protection" w:history="1">
              <w:r w:rsidR="001F616F" w:rsidRPr="002873BB">
                <w:rPr>
                  <w:rStyle w:val="Hyperlink"/>
                  <w:b/>
                  <w:sz w:val="22"/>
                </w:rPr>
                <w:t>Public Springs</w:t>
              </w:r>
            </w:hyperlink>
          </w:p>
        </w:tc>
        <w:tc>
          <w:tcPr>
            <w:tcW w:w="2430" w:type="dxa"/>
            <w:tcBorders>
              <w:top w:val="single" w:sz="4" w:space="0" w:color="000000"/>
              <w:left w:val="single" w:sz="4" w:space="0" w:color="000000"/>
              <w:bottom w:val="single" w:sz="4" w:space="0" w:color="000000"/>
              <w:right w:val="single" w:sz="4" w:space="0" w:color="000000"/>
            </w:tcBorders>
          </w:tcPr>
          <w:p w14:paraId="3CEA1FF3" w14:textId="77777777" w:rsidR="000D6B2A" w:rsidRPr="00831E47" w:rsidRDefault="000D6B2A" w:rsidP="00A63A88"/>
        </w:tc>
        <w:tc>
          <w:tcPr>
            <w:tcW w:w="2278" w:type="dxa"/>
            <w:tcBorders>
              <w:top w:val="single" w:sz="4" w:space="0" w:color="000000"/>
              <w:left w:val="single" w:sz="4" w:space="0" w:color="000000"/>
              <w:bottom w:val="single" w:sz="4" w:space="0" w:color="000000"/>
              <w:right w:val="single" w:sz="4" w:space="0" w:color="000000"/>
            </w:tcBorders>
          </w:tcPr>
          <w:p w14:paraId="7CD88FCE" w14:textId="77777777" w:rsidR="000D6B2A" w:rsidRPr="00831E47" w:rsidRDefault="000D6B2A" w:rsidP="00A63A88"/>
        </w:tc>
        <w:tc>
          <w:tcPr>
            <w:tcW w:w="2327" w:type="dxa"/>
            <w:tcBorders>
              <w:top w:val="single" w:sz="4" w:space="0" w:color="000000"/>
              <w:left w:val="single" w:sz="4" w:space="0" w:color="000000"/>
              <w:bottom w:val="single" w:sz="4" w:space="0" w:color="000000"/>
              <w:right w:val="single" w:sz="4" w:space="0" w:color="000000"/>
            </w:tcBorders>
          </w:tcPr>
          <w:p w14:paraId="1B11CC92" w14:textId="77777777" w:rsidR="000D6B2A" w:rsidRPr="00875EB2" w:rsidRDefault="00000000" w:rsidP="00875EB2">
            <w:pPr>
              <w:jc w:val="center"/>
              <w:rPr>
                <w:sz w:val="22"/>
                <w:szCs w:val="22"/>
              </w:rPr>
            </w:pPr>
            <w:hyperlink w:anchor="water_protection_mngmnt" w:history="1">
              <w:r w:rsidR="001F616F" w:rsidRPr="00875EB2">
                <w:rPr>
                  <w:rStyle w:val="Hyperlink"/>
                  <w:sz w:val="22"/>
                  <w:szCs w:val="22"/>
                </w:rPr>
                <w:t>HC</w:t>
              </w:r>
              <w:r w:rsidR="00875EB2" w:rsidRPr="00875EB2">
                <w:rPr>
                  <w:rStyle w:val="Hyperlink"/>
                  <w:sz w:val="22"/>
                  <w:szCs w:val="22"/>
                </w:rPr>
                <w:t>V manage</w:t>
              </w:r>
            </w:hyperlink>
          </w:p>
        </w:tc>
      </w:tr>
      <w:tr w:rsidR="000D6B2A" w14:paraId="57552671" w14:textId="77777777" w:rsidTr="007D28B6">
        <w:tc>
          <w:tcPr>
            <w:tcW w:w="1214" w:type="dxa"/>
            <w:tcBorders>
              <w:top w:val="single" w:sz="4" w:space="0" w:color="000000"/>
              <w:left w:val="single" w:sz="4" w:space="0" w:color="000000"/>
              <w:bottom w:val="single" w:sz="4" w:space="0" w:color="000000"/>
              <w:right w:val="single" w:sz="4" w:space="0" w:color="000000"/>
            </w:tcBorders>
          </w:tcPr>
          <w:p w14:paraId="344B6673" w14:textId="77777777" w:rsidR="000D6B2A" w:rsidRPr="00534510" w:rsidRDefault="000D6B2A" w:rsidP="00534510">
            <w:pPr>
              <w:jc w:val="center"/>
              <w:rPr>
                <w:sz w:val="24"/>
                <w:szCs w:val="24"/>
              </w:rPr>
            </w:pPr>
            <w:r w:rsidRPr="00534510">
              <w:rPr>
                <w:sz w:val="24"/>
                <w:szCs w:val="24"/>
              </w:rPr>
              <w:t>13</w:t>
            </w:r>
          </w:p>
        </w:tc>
        <w:tc>
          <w:tcPr>
            <w:tcW w:w="4281" w:type="dxa"/>
            <w:tcBorders>
              <w:top w:val="single" w:sz="4" w:space="0" w:color="000000"/>
              <w:left w:val="single" w:sz="4" w:space="0" w:color="000000"/>
              <w:bottom w:val="single" w:sz="4" w:space="0" w:color="000000"/>
              <w:right w:val="single" w:sz="4" w:space="0" w:color="000000"/>
            </w:tcBorders>
          </w:tcPr>
          <w:p w14:paraId="4BA61AC6" w14:textId="77777777" w:rsidR="000D6B2A" w:rsidRPr="00534510" w:rsidRDefault="000D6B2A" w:rsidP="00534510">
            <w:pPr>
              <w:jc w:val="center"/>
              <w:rPr>
                <w:b/>
                <w:sz w:val="22"/>
                <w:szCs w:val="22"/>
              </w:rPr>
            </w:pPr>
            <w:r w:rsidRPr="00534510">
              <w:rPr>
                <w:b/>
                <w:sz w:val="22"/>
                <w:szCs w:val="22"/>
              </w:rPr>
              <w:t>Flood Protection</w:t>
            </w:r>
          </w:p>
          <w:p w14:paraId="3E5E0555" w14:textId="77777777" w:rsidR="000D6B2A" w:rsidRPr="002873BB" w:rsidRDefault="00000000" w:rsidP="00534510">
            <w:pPr>
              <w:jc w:val="center"/>
              <w:rPr>
                <w:b/>
                <w:sz w:val="22"/>
                <w:szCs w:val="22"/>
              </w:rPr>
            </w:pPr>
            <w:hyperlink w:anchor="Prov_Sig_Wetlands" w:history="1">
              <w:r w:rsidR="000D6B2A" w:rsidRPr="002873BB">
                <w:rPr>
                  <w:rStyle w:val="Hyperlink"/>
                  <w:b/>
                  <w:sz w:val="22"/>
                  <w:szCs w:val="22"/>
                </w:rPr>
                <w:t>Provincially Significant Wetland</w:t>
              </w:r>
            </w:hyperlink>
          </w:p>
        </w:tc>
        <w:tc>
          <w:tcPr>
            <w:tcW w:w="2430" w:type="dxa"/>
            <w:tcBorders>
              <w:top w:val="single" w:sz="4" w:space="0" w:color="000000"/>
              <w:left w:val="single" w:sz="4" w:space="0" w:color="000000"/>
              <w:bottom w:val="single" w:sz="4" w:space="0" w:color="000000"/>
              <w:right w:val="single" w:sz="4" w:space="0" w:color="000000"/>
            </w:tcBorders>
          </w:tcPr>
          <w:p w14:paraId="37FF5AD5" w14:textId="77777777" w:rsidR="000D6B2A" w:rsidRPr="00831E47" w:rsidRDefault="000D6B2A" w:rsidP="00A63A88">
            <w:r w:rsidRPr="00831E47">
              <w:t xml:space="preserve">An AOC prescription in the </w:t>
            </w:r>
            <w:hyperlink w:anchor="FMP_reference" w:history="1">
              <w:r w:rsidRPr="00063B1F">
                <w:rPr>
                  <w:rStyle w:val="Hyperlink"/>
                </w:rPr>
                <w:t>FMP</w:t>
              </w:r>
            </w:hyperlink>
            <w:r w:rsidRPr="00831E47">
              <w:t xml:space="preserve"> excludes fo</w:t>
            </w:r>
            <w:r w:rsidR="00890458">
              <w:t xml:space="preserve">restry operations from within </w:t>
            </w:r>
            <w:r w:rsidRPr="00831E47">
              <w:t xml:space="preserve">120 </w:t>
            </w:r>
            <w:r w:rsidR="00890458">
              <w:t>m</w:t>
            </w:r>
            <w:r w:rsidRPr="00831E47">
              <w:t xml:space="preserve"> buffer around wetland.</w:t>
            </w:r>
          </w:p>
        </w:tc>
        <w:tc>
          <w:tcPr>
            <w:tcW w:w="2278" w:type="dxa"/>
            <w:tcBorders>
              <w:top w:val="single" w:sz="4" w:space="0" w:color="000000"/>
              <w:left w:val="single" w:sz="4" w:space="0" w:color="000000"/>
              <w:bottom w:val="single" w:sz="4" w:space="0" w:color="000000"/>
              <w:right w:val="single" w:sz="4" w:space="0" w:color="000000"/>
            </w:tcBorders>
          </w:tcPr>
          <w:p w14:paraId="5A4C65C2" w14:textId="77777777" w:rsidR="000D6B2A" w:rsidRPr="00831E47" w:rsidRDefault="000D6B2A" w:rsidP="00A63A88">
            <w:r w:rsidRPr="00831E47">
              <w:rPr>
                <w:rFonts w:cs="Arial"/>
              </w:rPr>
              <w:t xml:space="preserve">Compliance MNR and </w:t>
            </w:r>
            <w:r w:rsidR="003A1700">
              <w:rPr>
                <w:rFonts w:cs="Arial"/>
              </w:rPr>
              <w:t xml:space="preserve"> </w:t>
            </w:r>
            <w:hyperlink r:id="rId32" w:history="1">
              <w:r w:rsidR="003A1700" w:rsidRPr="003A1700">
                <w:rPr>
                  <w:rStyle w:val="Hyperlink"/>
                  <w:lang w:val="en-US"/>
                </w:rPr>
                <w:t>NFRM</w:t>
              </w:r>
            </w:hyperlink>
            <w:r w:rsidRPr="00831E47">
              <w:rPr>
                <w:rFonts w:cs="Arial"/>
              </w:rPr>
              <w:t xml:space="preserve"> staff ensure prescription implemented.</w:t>
            </w:r>
          </w:p>
        </w:tc>
        <w:tc>
          <w:tcPr>
            <w:tcW w:w="2327" w:type="dxa"/>
            <w:tcBorders>
              <w:top w:val="single" w:sz="4" w:space="0" w:color="000000"/>
              <w:left w:val="single" w:sz="4" w:space="0" w:color="000000"/>
              <w:bottom w:val="single" w:sz="4" w:space="0" w:color="000000"/>
              <w:right w:val="single" w:sz="4" w:space="0" w:color="000000"/>
            </w:tcBorders>
          </w:tcPr>
          <w:p w14:paraId="3FE8AF26" w14:textId="77777777" w:rsidR="000D6B2A" w:rsidRPr="00875EB2" w:rsidRDefault="000D6B2A" w:rsidP="00534510">
            <w:pPr>
              <w:jc w:val="center"/>
              <w:rPr>
                <w:sz w:val="22"/>
                <w:szCs w:val="22"/>
              </w:rPr>
            </w:pPr>
          </w:p>
          <w:p w14:paraId="5C941F51" w14:textId="77777777" w:rsidR="000D6B2A" w:rsidRPr="00875EB2" w:rsidRDefault="000D6B2A" w:rsidP="00534510">
            <w:pPr>
              <w:jc w:val="center"/>
              <w:rPr>
                <w:sz w:val="22"/>
                <w:szCs w:val="22"/>
              </w:rPr>
            </w:pPr>
            <w:r w:rsidRPr="00875EB2">
              <w:rPr>
                <w:sz w:val="22"/>
                <w:szCs w:val="22"/>
              </w:rPr>
              <w:t xml:space="preserve">Link: </w:t>
            </w:r>
            <w:hyperlink w:anchor="ProvSigWet_Manage" w:history="1">
              <w:r w:rsidRPr="00875EB2">
                <w:rPr>
                  <w:rStyle w:val="Hyperlink"/>
                  <w:sz w:val="22"/>
                  <w:szCs w:val="22"/>
                </w:rPr>
                <w:t>HCV PSW Managment and Monitoring</w:t>
              </w:r>
            </w:hyperlink>
          </w:p>
          <w:p w14:paraId="39825073" w14:textId="77777777" w:rsidR="000D6B2A" w:rsidRPr="00875EB2" w:rsidRDefault="000D6B2A" w:rsidP="00CD5AA9">
            <w:pPr>
              <w:jc w:val="center"/>
              <w:rPr>
                <w:sz w:val="22"/>
                <w:szCs w:val="22"/>
              </w:rPr>
            </w:pPr>
          </w:p>
        </w:tc>
      </w:tr>
      <w:tr w:rsidR="000D6B2A" w14:paraId="1EAE5660" w14:textId="77777777" w:rsidTr="00CF0184">
        <w:tc>
          <w:tcPr>
            <w:tcW w:w="1214" w:type="dxa"/>
            <w:tcBorders>
              <w:top w:val="single" w:sz="4" w:space="0" w:color="000000"/>
              <w:left w:val="single" w:sz="4" w:space="0" w:color="000000"/>
              <w:bottom w:val="single" w:sz="4" w:space="0" w:color="000000"/>
              <w:right w:val="single" w:sz="4" w:space="0" w:color="000000"/>
            </w:tcBorders>
          </w:tcPr>
          <w:p w14:paraId="78B08EA5" w14:textId="77777777" w:rsidR="000D6B2A" w:rsidRPr="00534510" w:rsidRDefault="000D6B2A" w:rsidP="00534510">
            <w:pPr>
              <w:jc w:val="center"/>
              <w:rPr>
                <w:sz w:val="24"/>
                <w:szCs w:val="24"/>
              </w:rPr>
            </w:pPr>
            <w:r w:rsidRPr="00534510">
              <w:rPr>
                <w:sz w:val="24"/>
                <w:szCs w:val="24"/>
              </w:rPr>
              <w:t>14</w:t>
            </w:r>
          </w:p>
        </w:tc>
        <w:tc>
          <w:tcPr>
            <w:tcW w:w="4281" w:type="dxa"/>
            <w:tcBorders>
              <w:top w:val="single" w:sz="4" w:space="0" w:color="000000"/>
              <w:left w:val="single" w:sz="4" w:space="0" w:color="000000"/>
              <w:bottom w:val="single" w:sz="4" w:space="0" w:color="000000"/>
              <w:right w:val="single" w:sz="4" w:space="0" w:color="000000"/>
            </w:tcBorders>
          </w:tcPr>
          <w:p w14:paraId="285D48BA" w14:textId="77777777" w:rsidR="000D6B2A" w:rsidRPr="00534510" w:rsidRDefault="000D6B2A" w:rsidP="00534510">
            <w:pPr>
              <w:jc w:val="center"/>
              <w:rPr>
                <w:b/>
                <w:sz w:val="22"/>
                <w:szCs w:val="22"/>
              </w:rPr>
            </w:pPr>
            <w:r w:rsidRPr="00534510">
              <w:rPr>
                <w:b/>
                <w:sz w:val="22"/>
                <w:szCs w:val="22"/>
              </w:rPr>
              <w:t>Soil Erosion /slide Protection</w:t>
            </w:r>
          </w:p>
        </w:tc>
        <w:tc>
          <w:tcPr>
            <w:tcW w:w="2430" w:type="dxa"/>
            <w:tcBorders>
              <w:top w:val="single" w:sz="4" w:space="0" w:color="000000"/>
              <w:left w:val="single" w:sz="4" w:space="0" w:color="000000"/>
              <w:bottom w:val="single" w:sz="4" w:space="0" w:color="000000"/>
              <w:right w:val="single" w:sz="4" w:space="0" w:color="000000"/>
            </w:tcBorders>
          </w:tcPr>
          <w:p w14:paraId="1DBBD9EB" w14:textId="77777777" w:rsidR="000D6B2A" w:rsidRPr="00831E47" w:rsidRDefault="000D6B2A" w:rsidP="00534510">
            <w:pPr>
              <w:jc w:val="center"/>
            </w:pPr>
          </w:p>
        </w:tc>
        <w:tc>
          <w:tcPr>
            <w:tcW w:w="2278" w:type="dxa"/>
            <w:tcBorders>
              <w:top w:val="single" w:sz="4" w:space="0" w:color="000000"/>
              <w:left w:val="single" w:sz="4" w:space="0" w:color="000000"/>
              <w:bottom w:val="single" w:sz="4" w:space="0" w:color="000000"/>
              <w:right w:val="single" w:sz="4" w:space="0" w:color="000000"/>
            </w:tcBorders>
          </w:tcPr>
          <w:p w14:paraId="4AA3D7C0" w14:textId="77777777" w:rsidR="000D6B2A" w:rsidRPr="00831E47" w:rsidRDefault="000D6B2A" w:rsidP="00534510">
            <w:pPr>
              <w:jc w:val="center"/>
            </w:pPr>
          </w:p>
        </w:tc>
        <w:tc>
          <w:tcPr>
            <w:tcW w:w="2327" w:type="dxa"/>
            <w:tcBorders>
              <w:top w:val="single" w:sz="4" w:space="0" w:color="000000"/>
              <w:left w:val="single" w:sz="4" w:space="0" w:color="000000"/>
              <w:bottom w:val="single" w:sz="4" w:space="0" w:color="000000"/>
              <w:right w:val="single" w:sz="4" w:space="0" w:color="000000"/>
            </w:tcBorders>
          </w:tcPr>
          <w:p w14:paraId="0A98B041" w14:textId="77777777" w:rsidR="000D6B2A" w:rsidRPr="00875EB2" w:rsidRDefault="007D28B6" w:rsidP="00534510">
            <w:pPr>
              <w:jc w:val="center"/>
              <w:rPr>
                <w:sz w:val="22"/>
                <w:szCs w:val="22"/>
              </w:rPr>
            </w:pPr>
            <w:r w:rsidRPr="00875EB2">
              <w:rPr>
                <w:sz w:val="22"/>
                <w:szCs w:val="22"/>
              </w:rPr>
              <w:t>None</w:t>
            </w:r>
          </w:p>
        </w:tc>
      </w:tr>
      <w:tr w:rsidR="000D6B2A" w14:paraId="4C62273D" w14:textId="77777777" w:rsidTr="00CF0184">
        <w:tc>
          <w:tcPr>
            <w:tcW w:w="1214" w:type="dxa"/>
            <w:tcBorders>
              <w:top w:val="single" w:sz="4" w:space="0" w:color="000000"/>
              <w:left w:val="single" w:sz="4" w:space="0" w:color="000000"/>
              <w:bottom w:val="single" w:sz="4" w:space="0" w:color="000000"/>
              <w:right w:val="single" w:sz="4" w:space="0" w:color="000000"/>
            </w:tcBorders>
          </w:tcPr>
          <w:p w14:paraId="21347386" w14:textId="77777777" w:rsidR="000D6B2A" w:rsidRPr="00534510" w:rsidRDefault="000D6B2A" w:rsidP="00534510">
            <w:pPr>
              <w:jc w:val="center"/>
              <w:rPr>
                <w:sz w:val="24"/>
                <w:szCs w:val="24"/>
              </w:rPr>
            </w:pPr>
            <w:r w:rsidRPr="00534510">
              <w:rPr>
                <w:sz w:val="24"/>
                <w:szCs w:val="24"/>
              </w:rPr>
              <w:t>15</w:t>
            </w:r>
          </w:p>
        </w:tc>
        <w:tc>
          <w:tcPr>
            <w:tcW w:w="4281" w:type="dxa"/>
            <w:tcBorders>
              <w:top w:val="single" w:sz="4" w:space="0" w:color="000000"/>
              <w:left w:val="single" w:sz="4" w:space="0" w:color="000000"/>
              <w:bottom w:val="single" w:sz="4" w:space="0" w:color="000000"/>
              <w:right w:val="single" w:sz="4" w:space="0" w:color="000000"/>
            </w:tcBorders>
          </w:tcPr>
          <w:p w14:paraId="74409C91" w14:textId="77777777" w:rsidR="000D6B2A" w:rsidRPr="00534510" w:rsidRDefault="000D6B2A" w:rsidP="00534510">
            <w:pPr>
              <w:jc w:val="center"/>
              <w:rPr>
                <w:b/>
                <w:sz w:val="22"/>
                <w:szCs w:val="22"/>
              </w:rPr>
            </w:pPr>
            <w:r w:rsidRPr="00534510">
              <w:rPr>
                <w:b/>
                <w:sz w:val="22"/>
                <w:szCs w:val="22"/>
              </w:rPr>
              <w:t>Fire Barrier</w:t>
            </w:r>
          </w:p>
        </w:tc>
        <w:tc>
          <w:tcPr>
            <w:tcW w:w="2430" w:type="dxa"/>
            <w:tcBorders>
              <w:top w:val="single" w:sz="4" w:space="0" w:color="000000"/>
              <w:left w:val="single" w:sz="4" w:space="0" w:color="000000"/>
              <w:bottom w:val="single" w:sz="4" w:space="0" w:color="000000"/>
              <w:right w:val="single" w:sz="4" w:space="0" w:color="000000"/>
            </w:tcBorders>
          </w:tcPr>
          <w:p w14:paraId="6DC34C0D" w14:textId="77777777" w:rsidR="000D6B2A" w:rsidRPr="00831E47" w:rsidRDefault="000D6B2A" w:rsidP="00534510">
            <w:pPr>
              <w:jc w:val="center"/>
            </w:pPr>
          </w:p>
        </w:tc>
        <w:tc>
          <w:tcPr>
            <w:tcW w:w="2278" w:type="dxa"/>
            <w:tcBorders>
              <w:top w:val="single" w:sz="4" w:space="0" w:color="000000"/>
              <w:left w:val="single" w:sz="4" w:space="0" w:color="000000"/>
              <w:bottom w:val="single" w:sz="4" w:space="0" w:color="000000"/>
              <w:right w:val="single" w:sz="4" w:space="0" w:color="000000"/>
            </w:tcBorders>
          </w:tcPr>
          <w:p w14:paraId="784985C8" w14:textId="77777777" w:rsidR="000D6B2A" w:rsidRPr="00831E47" w:rsidRDefault="000D6B2A" w:rsidP="00534510">
            <w:pPr>
              <w:jc w:val="center"/>
            </w:pPr>
          </w:p>
        </w:tc>
        <w:tc>
          <w:tcPr>
            <w:tcW w:w="2327" w:type="dxa"/>
            <w:tcBorders>
              <w:top w:val="single" w:sz="4" w:space="0" w:color="000000"/>
              <w:left w:val="single" w:sz="4" w:space="0" w:color="000000"/>
              <w:bottom w:val="single" w:sz="4" w:space="0" w:color="000000"/>
              <w:right w:val="single" w:sz="4" w:space="0" w:color="000000"/>
            </w:tcBorders>
          </w:tcPr>
          <w:p w14:paraId="379E3B9F" w14:textId="77777777" w:rsidR="000D6B2A" w:rsidRPr="00875EB2" w:rsidRDefault="007D28B6" w:rsidP="00534510">
            <w:pPr>
              <w:jc w:val="center"/>
              <w:rPr>
                <w:sz w:val="22"/>
                <w:szCs w:val="22"/>
              </w:rPr>
            </w:pPr>
            <w:r w:rsidRPr="00875EB2">
              <w:rPr>
                <w:sz w:val="22"/>
                <w:szCs w:val="22"/>
              </w:rPr>
              <w:t>None</w:t>
            </w:r>
          </w:p>
        </w:tc>
      </w:tr>
      <w:tr w:rsidR="000D6B2A" w14:paraId="3575D97F" w14:textId="77777777" w:rsidTr="00CF0184">
        <w:tc>
          <w:tcPr>
            <w:tcW w:w="1214" w:type="dxa"/>
            <w:tcBorders>
              <w:top w:val="single" w:sz="4" w:space="0" w:color="000000"/>
              <w:left w:val="single" w:sz="4" w:space="0" w:color="000000"/>
              <w:bottom w:val="single" w:sz="4" w:space="0" w:color="000000"/>
              <w:right w:val="single" w:sz="4" w:space="0" w:color="000000"/>
            </w:tcBorders>
          </w:tcPr>
          <w:p w14:paraId="6C883F40" w14:textId="77777777" w:rsidR="000D6B2A" w:rsidRPr="00534510" w:rsidRDefault="000D6B2A" w:rsidP="00534510">
            <w:pPr>
              <w:jc w:val="center"/>
              <w:rPr>
                <w:sz w:val="24"/>
                <w:szCs w:val="24"/>
              </w:rPr>
            </w:pPr>
            <w:r w:rsidRPr="00534510">
              <w:rPr>
                <w:sz w:val="24"/>
                <w:szCs w:val="24"/>
              </w:rPr>
              <w:t>16</w:t>
            </w:r>
          </w:p>
        </w:tc>
        <w:tc>
          <w:tcPr>
            <w:tcW w:w="4281" w:type="dxa"/>
            <w:tcBorders>
              <w:top w:val="single" w:sz="4" w:space="0" w:color="000000"/>
              <w:left w:val="single" w:sz="4" w:space="0" w:color="000000"/>
              <w:bottom w:val="single" w:sz="4" w:space="0" w:color="000000"/>
              <w:right w:val="single" w:sz="4" w:space="0" w:color="000000"/>
            </w:tcBorders>
          </w:tcPr>
          <w:p w14:paraId="41EF7043" w14:textId="77777777" w:rsidR="000D6B2A" w:rsidRPr="00534510" w:rsidRDefault="000D6B2A" w:rsidP="00534510">
            <w:pPr>
              <w:jc w:val="center"/>
              <w:rPr>
                <w:b/>
                <w:sz w:val="22"/>
                <w:szCs w:val="22"/>
              </w:rPr>
            </w:pPr>
            <w:r w:rsidRPr="00534510">
              <w:rPr>
                <w:b/>
                <w:sz w:val="22"/>
                <w:szCs w:val="22"/>
              </w:rPr>
              <w:t>Other industry</w:t>
            </w:r>
          </w:p>
        </w:tc>
        <w:tc>
          <w:tcPr>
            <w:tcW w:w="2430" w:type="dxa"/>
            <w:tcBorders>
              <w:top w:val="single" w:sz="4" w:space="0" w:color="000000"/>
              <w:left w:val="single" w:sz="4" w:space="0" w:color="000000"/>
              <w:bottom w:val="single" w:sz="4" w:space="0" w:color="000000"/>
              <w:right w:val="single" w:sz="4" w:space="0" w:color="000000"/>
            </w:tcBorders>
          </w:tcPr>
          <w:p w14:paraId="19B2977A" w14:textId="77777777" w:rsidR="000D6B2A" w:rsidRPr="00831E47" w:rsidRDefault="000D6B2A" w:rsidP="00534510">
            <w:pPr>
              <w:jc w:val="center"/>
            </w:pPr>
          </w:p>
        </w:tc>
        <w:tc>
          <w:tcPr>
            <w:tcW w:w="2278" w:type="dxa"/>
            <w:tcBorders>
              <w:top w:val="single" w:sz="4" w:space="0" w:color="000000"/>
              <w:left w:val="single" w:sz="4" w:space="0" w:color="000000"/>
              <w:bottom w:val="single" w:sz="4" w:space="0" w:color="000000"/>
              <w:right w:val="single" w:sz="4" w:space="0" w:color="000000"/>
            </w:tcBorders>
          </w:tcPr>
          <w:p w14:paraId="7369F4B1" w14:textId="77777777" w:rsidR="000D6B2A" w:rsidRPr="00831E47" w:rsidRDefault="000D6B2A" w:rsidP="00534510">
            <w:pPr>
              <w:jc w:val="center"/>
            </w:pPr>
          </w:p>
        </w:tc>
        <w:tc>
          <w:tcPr>
            <w:tcW w:w="2327" w:type="dxa"/>
            <w:tcBorders>
              <w:top w:val="single" w:sz="4" w:space="0" w:color="000000"/>
              <w:left w:val="single" w:sz="4" w:space="0" w:color="000000"/>
              <w:bottom w:val="single" w:sz="4" w:space="0" w:color="000000"/>
              <w:right w:val="single" w:sz="4" w:space="0" w:color="000000"/>
            </w:tcBorders>
          </w:tcPr>
          <w:p w14:paraId="42DD0E2E" w14:textId="77777777" w:rsidR="000D6B2A" w:rsidRPr="00875EB2" w:rsidRDefault="007D28B6" w:rsidP="00534510">
            <w:pPr>
              <w:jc w:val="center"/>
              <w:rPr>
                <w:sz w:val="22"/>
                <w:szCs w:val="22"/>
              </w:rPr>
            </w:pPr>
            <w:r w:rsidRPr="00875EB2">
              <w:rPr>
                <w:sz w:val="22"/>
                <w:szCs w:val="22"/>
              </w:rPr>
              <w:t>None</w:t>
            </w:r>
          </w:p>
        </w:tc>
      </w:tr>
      <w:tr w:rsidR="000D6B2A" w14:paraId="25A1E436" w14:textId="77777777" w:rsidTr="00CF0184">
        <w:tc>
          <w:tcPr>
            <w:tcW w:w="1214" w:type="dxa"/>
            <w:tcBorders>
              <w:top w:val="single" w:sz="4" w:space="0" w:color="000000"/>
              <w:left w:val="single" w:sz="4" w:space="0" w:color="000000"/>
              <w:bottom w:val="single" w:sz="4" w:space="0" w:color="000000"/>
              <w:right w:val="single" w:sz="4" w:space="0" w:color="000000"/>
            </w:tcBorders>
          </w:tcPr>
          <w:p w14:paraId="0525AE5D" w14:textId="77777777" w:rsidR="000D6B2A" w:rsidRPr="00534510" w:rsidRDefault="000D6B2A" w:rsidP="00534510">
            <w:pPr>
              <w:jc w:val="center"/>
              <w:rPr>
                <w:sz w:val="24"/>
                <w:szCs w:val="24"/>
              </w:rPr>
            </w:pPr>
            <w:r w:rsidRPr="00534510">
              <w:rPr>
                <w:sz w:val="24"/>
                <w:szCs w:val="24"/>
              </w:rPr>
              <w:t>17</w:t>
            </w:r>
          </w:p>
        </w:tc>
        <w:tc>
          <w:tcPr>
            <w:tcW w:w="4281" w:type="dxa"/>
            <w:tcBorders>
              <w:top w:val="single" w:sz="4" w:space="0" w:color="000000"/>
              <w:left w:val="single" w:sz="4" w:space="0" w:color="000000"/>
              <w:bottom w:val="single" w:sz="4" w:space="0" w:color="000000"/>
              <w:right w:val="single" w:sz="4" w:space="0" w:color="000000"/>
            </w:tcBorders>
          </w:tcPr>
          <w:p w14:paraId="119ED55E" w14:textId="77777777" w:rsidR="000D6B2A" w:rsidRPr="00534510" w:rsidRDefault="000D6B2A" w:rsidP="00534510">
            <w:pPr>
              <w:jc w:val="center"/>
              <w:rPr>
                <w:b/>
                <w:sz w:val="22"/>
                <w:szCs w:val="22"/>
              </w:rPr>
            </w:pPr>
            <w:r>
              <w:rPr>
                <w:b/>
                <w:sz w:val="22"/>
                <w:szCs w:val="22"/>
              </w:rPr>
              <w:t xml:space="preserve">Communities &amp; </w:t>
            </w:r>
            <w:r w:rsidRPr="00534510">
              <w:rPr>
                <w:b/>
                <w:sz w:val="22"/>
                <w:szCs w:val="22"/>
              </w:rPr>
              <w:t>Livelihoods</w:t>
            </w:r>
          </w:p>
        </w:tc>
        <w:tc>
          <w:tcPr>
            <w:tcW w:w="2430" w:type="dxa"/>
            <w:tcBorders>
              <w:top w:val="single" w:sz="4" w:space="0" w:color="000000"/>
              <w:left w:val="single" w:sz="4" w:space="0" w:color="000000"/>
              <w:bottom w:val="single" w:sz="4" w:space="0" w:color="000000"/>
              <w:right w:val="single" w:sz="4" w:space="0" w:color="000000"/>
            </w:tcBorders>
          </w:tcPr>
          <w:p w14:paraId="156C37BD" w14:textId="77777777" w:rsidR="000D6B2A" w:rsidRPr="00831E47" w:rsidRDefault="000D6B2A" w:rsidP="00534510">
            <w:pPr>
              <w:jc w:val="center"/>
            </w:pPr>
          </w:p>
        </w:tc>
        <w:tc>
          <w:tcPr>
            <w:tcW w:w="2278" w:type="dxa"/>
            <w:tcBorders>
              <w:top w:val="single" w:sz="4" w:space="0" w:color="000000"/>
              <w:left w:val="single" w:sz="4" w:space="0" w:color="000000"/>
              <w:bottom w:val="single" w:sz="4" w:space="0" w:color="000000"/>
              <w:right w:val="single" w:sz="4" w:space="0" w:color="000000"/>
            </w:tcBorders>
          </w:tcPr>
          <w:p w14:paraId="73A31729" w14:textId="77777777" w:rsidR="000D6B2A" w:rsidRPr="00831E47" w:rsidRDefault="000D6B2A" w:rsidP="00534510">
            <w:pPr>
              <w:jc w:val="center"/>
            </w:pPr>
          </w:p>
        </w:tc>
        <w:tc>
          <w:tcPr>
            <w:tcW w:w="2327" w:type="dxa"/>
            <w:tcBorders>
              <w:top w:val="single" w:sz="4" w:space="0" w:color="000000"/>
              <w:left w:val="single" w:sz="4" w:space="0" w:color="000000"/>
              <w:bottom w:val="single" w:sz="4" w:space="0" w:color="000000"/>
              <w:right w:val="single" w:sz="4" w:space="0" w:color="000000"/>
            </w:tcBorders>
          </w:tcPr>
          <w:p w14:paraId="52BC875D" w14:textId="77777777" w:rsidR="000D6B2A" w:rsidRPr="00875EB2" w:rsidRDefault="007D28B6" w:rsidP="00534510">
            <w:pPr>
              <w:jc w:val="center"/>
              <w:rPr>
                <w:sz w:val="22"/>
                <w:szCs w:val="22"/>
              </w:rPr>
            </w:pPr>
            <w:r w:rsidRPr="00875EB2">
              <w:rPr>
                <w:sz w:val="22"/>
                <w:szCs w:val="22"/>
              </w:rPr>
              <w:t xml:space="preserve"> </w:t>
            </w:r>
          </w:p>
        </w:tc>
      </w:tr>
      <w:tr w:rsidR="000D6B2A" w14:paraId="0879210F" w14:textId="77777777" w:rsidTr="00CF0184">
        <w:trPr>
          <w:trHeight w:val="602"/>
        </w:trPr>
        <w:tc>
          <w:tcPr>
            <w:tcW w:w="1214" w:type="dxa"/>
            <w:tcBorders>
              <w:top w:val="single" w:sz="4" w:space="0" w:color="000000"/>
              <w:left w:val="single" w:sz="4" w:space="0" w:color="000000"/>
              <w:bottom w:val="single" w:sz="4" w:space="0" w:color="000000"/>
              <w:right w:val="single" w:sz="4" w:space="0" w:color="000000"/>
            </w:tcBorders>
          </w:tcPr>
          <w:p w14:paraId="4EBCB4E6" w14:textId="77777777" w:rsidR="000D6B2A" w:rsidRPr="00534510" w:rsidRDefault="000D6B2A" w:rsidP="00534510">
            <w:pPr>
              <w:jc w:val="center"/>
              <w:rPr>
                <w:sz w:val="24"/>
                <w:szCs w:val="24"/>
              </w:rPr>
            </w:pPr>
            <w:r w:rsidRPr="00534510">
              <w:rPr>
                <w:sz w:val="24"/>
                <w:szCs w:val="24"/>
              </w:rPr>
              <w:t>18</w:t>
            </w:r>
          </w:p>
        </w:tc>
        <w:tc>
          <w:tcPr>
            <w:tcW w:w="4281" w:type="dxa"/>
            <w:tcBorders>
              <w:top w:val="single" w:sz="4" w:space="0" w:color="000000"/>
              <w:left w:val="single" w:sz="4" w:space="0" w:color="000000"/>
              <w:bottom w:val="single" w:sz="4" w:space="0" w:color="000000"/>
              <w:right w:val="single" w:sz="4" w:space="0" w:color="000000"/>
            </w:tcBorders>
          </w:tcPr>
          <w:p w14:paraId="3874A7C2" w14:textId="77777777" w:rsidR="000D6B2A" w:rsidRPr="008815B0" w:rsidRDefault="000D6B2A" w:rsidP="00534510">
            <w:pPr>
              <w:jc w:val="center"/>
              <w:rPr>
                <w:b/>
                <w:sz w:val="22"/>
                <w:szCs w:val="22"/>
                <w:lang w:val="fr-CA"/>
              </w:rPr>
            </w:pPr>
            <w:r w:rsidRPr="008815B0">
              <w:rPr>
                <w:b/>
                <w:sz w:val="22"/>
                <w:szCs w:val="22"/>
                <w:lang w:val="fr-CA"/>
              </w:rPr>
              <w:t>Cultural: Native &amp; Non-native</w:t>
            </w:r>
          </w:p>
          <w:p w14:paraId="6E548CE6" w14:textId="77777777" w:rsidR="000D6B2A" w:rsidRPr="002873BB" w:rsidRDefault="00000000" w:rsidP="00534510">
            <w:pPr>
              <w:jc w:val="center"/>
              <w:rPr>
                <w:b/>
                <w:lang w:val="fr-CA"/>
              </w:rPr>
            </w:pPr>
            <w:hyperlink w:anchor="NativeValues" w:history="1">
              <w:r w:rsidR="000D6B2A" w:rsidRPr="002873BB">
                <w:rPr>
                  <w:rStyle w:val="Hyperlink"/>
                  <w:b/>
                  <w:sz w:val="22"/>
                  <w:lang w:val="fr-CA"/>
                </w:rPr>
                <w:t>Native values</w:t>
              </w:r>
            </w:hyperlink>
          </w:p>
          <w:p w14:paraId="3CAE4213" w14:textId="77777777" w:rsidR="001B1DC3" w:rsidRPr="007B0BF8" w:rsidRDefault="001B1DC3" w:rsidP="00534510">
            <w:pPr>
              <w:jc w:val="center"/>
              <w:rPr>
                <w:sz w:val="22"/>
              </w:rPr>
            </w:pPr>
            <w:r>
              <w:t>Ottawa, Mattawa and French Rivers</w:t>
            </w:r>
          </w:p>
        </w:tc>
        <w:tc>
          <w:tcPr>
            <w:tcW w:w="2430" w:type="dxa"/>
            <w:tcBorders>
              <w:top w:val="single" w:sz="4" w:space="0" w:color="000000"/>
              <w:left w:val="single" w:sz="4" w:space="0" w:color="000000"/>
              <w:bottom w:val="single" w:sz="4" w:space="0" w:color="000000"/>
              <w:right w:val="single" w:sz="4" w:space="0" w:color="000000"/>
            </w:tcBorders>
          </w:tcPr>
          <w:p w14:paraId="0429A9C0" w14:textId="77777777" w:rsidR="000D6B2A" w:rsidRPr="00831E47" w:rsidRDefault="000D6B2A" w:rsidP="00A63A88">
            <w:r w:rsidRPr="00831E47">
              <w:t xml:space="preserve">Protection is determined based on the value. Normally buffers applied. </w:t>
            </w:r>
          </w:p>
        </w:tc>
        <w:tc>
          <w:tcPr>
            <w:tcW w:w="2278" w:type="dxa"/>
            <w:tcBorders>
              <w:top w:val="single" w:sz="4" w:space="0" w:color="000000"/>
              <w:left w:val="single" w:sz="4" w:space="0" w:color="000000"/>
              <w:bottom w:val="single" w:sz="4" w:space="0" w:color="000000"/>
              <w:right w:val="single" w:sz="4" w:space="0" w:color="000000"/>
            </w:tcBorders>
          </w:tcPr>
          <w:p w14:paraId="4D61CBDE" w14:textId="77777777" w:rsidR="000D6B2A" w:rsidRPr="00831E47" w:rsidRDefault="000D6B2A" w:rsidP="00A63A88">
            <w:r w:rsidRPr="00831E47">
              <w:rPr>
                <w:rFonts w:cs="Arial"/>
              </w:rPr>
              <w:t xml:space="preserve">Compliance </w:t>
            </w:r>
            <w:r w:rsidR="00452B35">
              <w:rPr>
                <w:rFonts w:cs="Arial"/>
              </w:rPr>
              <w:t>MNR</w:t>
            </w:r>
            <w:r w:rsidRPr="00831E47">
              <w:rPr>
                <w:rFonts w:cs="Arial"/>
              </w:rPr>
              <w:t xml:space="preserve">  and </w:t>
            </w:r>
            <w:r w:rsidR="003A1700">
              <w:rPr>
                <w:rFonts w:cs="Arial"/>
              </w:rPr>
              <w:t xml:space="preserve"> </w:t>
            </w:r>
            <w:hyperlink r:id="rId33" w:history="1">
              <w:r w:rsidR="003A1700" w:rsidRPr="003A1700">
                <w:rPr>
                  <w:rStyle w:val="Hyperlink"/>
                  <w:lang w:val="en-US"/>
                </w:rPr>
                <w:t>NFRM</w:t>
              </w:r>
            </w:hyperlink>
            <w:r w:rsidRPr="00831E47">
              <w:rPr>
                <w:rFonts w:cs="Arial"/>
              </w:rPr>
              <w:t xml:space="preserve"> compliance staff routinely ensure prescription is implemented</w:t>
            </w:r>
          </w:p>
        </w:tc>
        <w:tc>
          <w:tcPr>
            <w:tcW w:w="2327" w:type="dxa"/>
            <w:tcBorders>
              <w:top w:val="single" w:sz="4" w:space="0" w:color="000000"/>
              <w:left w:val="single" w:sz="4" w:space="0" w:color="000000"/>
              <w:bottom w:val="single" w:sz="4" w:space="0" w:color="000000"/>
              <w:right w:val="single" w:sz="4" w:space="0" w:color="000000"/>
            </w:tcBorders>
          </w:tcPr>
          <w:p w14:paraId="3BD6E86D" w14:textId="77777777" w:rsidR="000D6B2A" w:rsidRPr="00875EB2" w:rsidRDefault="000D6B2A" w:rsidP="00534510">
            <w:pPr>
              <w:jc w:val="center"/>
              <w:rPr>
                <w:sz w:val="22"/>
                <w:szCs w:val="22"/>
              </w:rPr>
            </w:pPr>
          </w:p>
          <w:p w14:paraId="3E9F8333" w14:textId="77777777" w:rsidR="000D6B2A" w:rsidRPr="00875EB2" w:rsidRDefault="000D6B2A" w:rsidP="00534510">
            <w:pPr>
              <w:jc w:val="center"/>
              <w:rPr>
                <w:sz w:val="22"/>
                <w:szCs w:val="22"/>
              </w:rPr>
            </w:pPr>
            <w:r w:rsidRPr="00875EB2">
              <w:rPr>
                <w:sz w:val="22"/>
                <w:szCs w:val="22"/>
              </w:rPr>
              <w:t>HCV management is confidential</w:t>
            </w:r>
          </w:p>
        </w:tc>
      </w:tr>
      <w:tr w:rsidR="000D6B2A" w14:paraId="637D96AB" w14:textId="77777777" w:rsidTr="00CF0184">
        <w:tc>
          <w:tcPr>
            <w:tcW w:w="1214" w:type="dxa"/>
            <w:tcBorders>
              <w:top w:val="single" w:sz="4" w:space="0" w:color="000000"/>
              <w:left w:val="single" w:sz="4" w:space="0" w:color="000000"/>
              <w:bottom w:val="single" w:sz="4" w:space="0" w:color="000000"/>
              <w:right w:val="single" w:sz="4" w:space="0" w:color="000000"/>
            </w:tcBorders>
          </w:tcPr>
          <w:p w14:paraId="29F5F4A6" w14:textId="77777777" w:rsidR="000D6B2A" w:rsidRPr="00534510" w:rsidRDefault="000D6B2A" w:rsidP="00534510">
            <w:pPr>
              <w:jc w:val="center"/>
              <w:rPr>
                <w:sz w:val="24"/>
                <w:szCs w:val="24"/>
              </w:rPr>
            </w:pPr>
            <w:r w:rsidRPr="00534510">
              <w:rPr>
                <w:sz w:val="24"/>
                <w:szCs w:val="24"/>
              </w:rPr>
              <w:t>19</w:t>
            </w:r>
          </w:p>
        </w:tc>
        <w:tc>
          <w:tcPr>
            <w:tcW w:w="4281" w:type="dxa"/>
            <w:tcBorders>
              <w:top w:val="single" w:sz="4" w:space="0" w:color="000000"/>
              <w:left w:val="single" w:sz="4" w:space="0" w:color="000000"/>
              <w:bottom w:val="single" w:sz="4" w:space="0" w:color="000000"/>
              <w:right w:val="single" w:sz="4" w:space="0" w:color="000000"/>
            </w:tcBorders>
          </w:tcPr>
          <w:p w14:paraId="5BB7409F" w14:textId="77777777" w:rsidR="000D6B2A" w:rsidRPr="00534510" w:rsidRDefault="000D6B2A" w:rsidP="00534510">
            <w:pPr>
              <w:jc w:val="center"/>
              <w:rPr>
                <w:b/>
                <w:sz w:val="22"/>
                <w:szCs w:val="22"/>
              </w:rPr>
            </w:pPr>
            <w:r w:rsidRPr="00534510">
              <w:rPr>
                <w:b/>
                <w:sz w:val="22"/>
                <w:szCs w:val="22"/>
              </w:rPr>
              <w:t>Overlapping values</w:t>
            </w:r>
          </w:p>
        </w:tc>
        <w:tc>
          <w:tcPr>
            <w:tcW w:w="2430" w:type="dxa"/>
            <w:tcBorders>
              <w:top w:val="single" w:sz="4" w:space="0" w:color="000000"/>
              <w:left w:val="single" w:sz="4" w:space="0" w:color="000000"/>
              <w:bottom w:val="single" w:sz="4" w:space="0" w:color="000000"/>
              <w:right w:val="single" w:sz="4" w:space="0" w:color="000000"/>
            </w:tcBorders>
          </w:tcPr>
          <w:p w14:paraId="2036F612" w14:textId="77777777" w:rsidR="000D6B2A" w:rsidRPr="00831E47" w:rsidRDefault="000D6B2A" w:rsidP="00534510">
            <w:pPr>
              <w:jc w:val="center"/>
            </w:pPr>
          </w:p>
        </w:tc>
        <w:tc>
          <w:tcPr>
            <w:tcW w:w="2278" w:type="dxa"/>
            <w:tcBorders>
              <w:top w:val="single" w:sz="4" w:space="0" w:color="000000"/>
              <w:left w:val="single" w:sz="4" w:space="0" w:color="000000"/>
              <w:bottom w:val="single" w:sz="4" w:space="0" w:color="000000"/>
              <w:right w:val="single" w:sz="4" w:space="0" w:color="000000"/>
            </w:tcBorders>
          </w:tcPr>
          <w:p w14:paraId="778AD000" w14:textId="77777777" w:rsidR="000D6B2A" w:rsidRPr="00831E47" w:rsidRDefault="000D6B2A" w:rsidP="00534510">
            <w:pPr>
              <w:jc w:val="center"/>
            </w:pPr>
          </w:p>
        </w:tc>
        <w:tc>
          <w:tcPr>
            <w:tcW w:w="2327" w:type="dxa"/>
            <w:tcBorders>
              <w:top w:val="single" w:sz="4" w:space="0" w:color="000000"/>
              <w:left w:val="single" w:sz="4" w:space="0" w:color="000000"/>
              <w:bottom w:val="single" w:sz="4" w:space="0" w:color="000000"/>
              <w:right w:val="single" w:sz="4" w:space="0" w:color="000000"/>
            </w:tcBorders>
          </w:tcPr>
          <w:p w14:paraId="235A8A6F" w14:textId="77777777" w:rsidR="000D6B2A" w:rsidRPr="00875EB2" w:rsidRDefault="007D28B6" w:rsidP="00534510">
            <w:pPr>
              <w:jc w:val="center"/>
              <w:rPr>
                <w:sz w:val="22"/>
                <w:szCs w:val="22"/>
              </w:rPr>
            </w:pPr>
            <w:r w:rsidRPr="00875EB2">
              <w:rPr>
                <w:sz w:val="22"/>
                <w:szCs w:val="22"/>
              </w:rPr>
              <w:t>None</w:t>
            </w:r>
          </w:p>
        </w:tc>
      </w:tr>
    </w:tbl>
    <w:p w14:paraId="640A0FDC" w14:textId="77777777" w:rsidR="008D0D14" w:rsidRDefault="008D0D14">
      <w:pPr>
        <w:pStyle w:val="Heading1"/>
      </w:pPr>
    </w:p>
    <w:p w14:paraId="710F60C8" w14:textId="77777777" w:rsidR="008D0D14" w:rsidRDefault="008D0D14">
      <w:pPr>
        <w:pStyle w:val="Heading1"/>
        <w:sectPr w:rsidR="008D0D14" w:rsidSect="00CB4A97">
          <w:headerReference w:type="even" r:id="rId34"/>
          <w:footerReference w:type="default" r:id="rId35"/>
          <w:headerReference w:type="first" r:id="rId36"/>
          <w:footerReference w:type="first" r:id="rId37"/>
          <w:pgSz w:w="15840" w:h="12240" w:orient="landscape"/>
          <w:pgMar w:top="1328" w:right="2090" w:bottom="1797" w:left="1106" w:header="709" w:footer="709" w:gutter="0"/>
          <w:cols w:space="708"/>
          <w:docGrid w:linePitch="360"/>
        </w:sectPr>
      </w:pPr>
    </w:p>
    <w:p w14:paraId="7600CE24" w14:textId="77777777" w:rsidR="008D0D14" w:rsidRDefault="008D0D14">
      <w:pPr>
        <w:pStyle w:val="Heading1"/>
      </w:pPr>
    </w:p>
    <w:p w14:paraId="17F13417" w14:textId="77777777" w:rsidR="008D0D14" w:rsidRDefault="008D0D14">
      <w:pPr>
        <w:pStyle w:val="Heading1"/>
      </w:pPr>
      <w:bookmarkStart w:id="24" w:name="_Toc334656344"/>
      <w:bookmarkStart w:id="25" w:name="_Toc29754699"/>
      <w:r>
        <w:t xml:space="preserve">Overview of HCVF Assessment on the </w:t>
      </w:r>
      <w:bookmarkEnd w:id="18"/>
      <w:bookmarkEnd w:id="19"/>
      <w:bookmarkEnd w:id="24"/>
      <w:r w:rsidR="00223BDC">
        <w:t>Nip</w:t>
      </w:r>
      <w:r w:rsidR="00E17B0C">
        <w:t>issing Forest</w:t>
      </w:r>
      <w:bookmarkEnd w:id="25"/>
    </w:p>
    <w:p w14:paraId="1B681752" w14:textId="77777777" w:rsidR="008D0D14" w:rsidRDefault="008D0D14"/>
    <w:p w14:paraId="03536AC7" w14:textId="77777777" w:rsidR="00E17B0C" w:rsidRDefault="00E17B0C" w:rsidP="00E17B0C">
      <w:r>
        <w:t>Nipissing Resource Management Inc. manages the Nipissing Forest (NF) under the authority of a Sustainable Forest License (SFL) granted by the Government of Ontario. The NF was certified by the Forest Stewardship Council (FSC) on May 16, 2003. Part of the certification process w</w:t>
      </w:r>
      <w:r w:rsidR="00996AD7">
        <w:t>as</w:t>
      </w:r>
      <w:r>
        <w:t xml:space="preserve"> complet</w:t>
      </w:r>
      <w:r w:rsidR="00996AD7">
        <w:t xml:space="preserve">ion of </w:t>
      </w:r>
      <w:r>
        <w:t>an assessment of High Conservation Value</w:t>
      </w:r>
      <w:r w:rsidR="00996AD7">
        <w:t>s</w:t>
      </w:r>
      <w:r>
        <w:t xml:space="preserve"> using the definition of the Forest Stewardship Council’s Principle 9. According to the definition, High Conservation Value Forests are those that that possess one or more of the following attributes: </w:t>
      </w:r>
    </w:p>
    <w:p w14:paraId="3233FA6F" w14:textId="77777777" w:rsidR="00E17B0C" w:rsidRPr="00996AD7" w:rsidRDefault="00E17B0C" w:rsidP="00E17B0C">
      <w:pPr>
        <w:pStyle w:val="Footer"/>
        <w:tabs>
          <w:tab w:val="clear" w:pos="4153"/>
          <w:tab w:val="clear" w:pos="8306"/>
        </w:tabs>
        <w:rPr>
          <w:rFonts w:ascii="Times New Roman" w:eastAsia="Times New Roman" w:hAnsi="Times New Roman"/>
          <w:lang w:val="en-US"/>
        </w:rPr>
      </w:pPr>
    </w:p>
    <w:p w14:paraId="0F1B3944" w14:textId="77777777" w:rsidR="00E17B0C" w:rsidRPr="00996AD7" w:rsidRDefault="00E17B0C" w:rsidP="00E17B0C">
      <w:pPr>
        <w:pStyle w:val="ListBullet"/>
        <w:tabs>
          <w:tab w:val="clear" w:pos="1440"/>
        </w:tabs>
      </w:pPr>
      <w:r w:rsidRPr="00996AD7">
        <w:t xml:space="preserve">Forest areas containing globally, regionally or nationally significant concentrations of biodiversity values (e.g., endemism, endangered species, refugia); and/or </w:t>
      </w:r>
    </w:p>
    <w:p w14:paraId="22708E04" w14:textId="77777777" w:rsidR="00E17B0C" w:rsidRPr="00996AD7" w:rsidRDefault="00E17B0C" w:rsidP="00E17B0C">
      <w:pPr>
        <w:pStyle w:val="ListBullet"/>
        <w:tabs>
          <w:tab w:val="clear" w:pos="1440"/>
        </w:tabs>
      </w:pPr>
      <w:r w:rsidRPr="00996AD7">
        <w:t>Large landscape level forests, contained within, or containing the management unit, where viable populations of most (if not all) naturally occurring species exist in natural patterns of distribution and abundance.</w:t>
      </w:r>
    </w:p>
    <w:p w14:paraId="5304FEA7" w14:textId="77777777" w:rsidR="00E17B0C" w:rsidRPr="00996AD7" w:rsidRDefault="00E17B0C" w:rsidP="00E17B0C">
      <w:pPr>
        <w:pStyle w:val="ListBullet"/>
        <w:tabs>
          <w:tab w:val="clear" w:pos="1440"/>
        </w:tabs>
      </w:pPr>
      <w:r w:rsidRPr="00996AD7">
        <w:t xml:space="preserve">Forest areas that are in or contain rare, threatened or endangered ecosystems. </w:t>
      </w:r>
    </w:p>
    <w:p w14:paraId="01AA2649" w14:textId="77777777" w:rsidR="00E17B0C" w:rsidRPr="00996AD7" w:rsidRDefault="00E17B0C" w:rsidP="00E17B0C">
      <w:pPr>
        <w:pStyle w:val="ListBullet"/>
        <w:tabs>
          <w:tab w:val="clear" w:pos="1440"/>
        </w:tabs>
      </w:pPr>
      <w:r w:rsidRPr="00996AD7">
        <w:t xml:space="preserve">Forest areas that provide basic services of nature in critical situations (e.g., watershed protection, erosion control). </w:t>
      </w:r>
    </w:p>
    <w:p w14:paraId="778B7B49" w14:textId="77777777" w:rsidR="00E17B0C" w:rsidRPr="00996AD7" w:rsidRDefault="00E17B0C" w:rsidP="00E17B0C">
      <w:pPr>
        <w:pStyle w:val="ListBullet"/>
        <w:tabs>
          <w:tab w:val="clear" w:pos="1440"/>
        </w:tabs>
      </w:pPr>
      <w:r w:rsidRPr="00996AD7">
        <w:t xml:space="preserve">Forest areas fundamental to meeting basic needs of local communities (e.g., subsistence, health) and/or critical to local communities’ traditional cultural identity (areas of cultural, ecological, economic or religious significance identified in cooperation with such local communities). </w:t>
      </w:r>
    </w:p>
    <w:p w14:paraId="3D058546" w14:textId="77777777" w:rsidR="00E17B0C" w:rsidRDefault="00E17B0C" w:rsidP="00E17B0C">
      <w:pPr>
        <w:pStyle w:val="ListBullet"/>
        <w:numPr>
          <w:ilvl w:val="0"/>
          <w:numId w:val="0"/>
        </w:numPr>
        <w:rPr>
          <w:b/>
        </w:rPr>
      </w:pPr>
    </w:p>
    <w:p w14:paraId="17D6A713" w14:textId="77777777" w:rsidR="00E17B0C" w:rsidRDefault="00E17B0C" w:rsidP="00E17B0C">
      <w:bookmarkStart w:id="26" w:name="OLE_LINK2"/>
      <w:r>
        <w:t xml:space="preserve">This </w:t>
      </w:r>
      <w:bookmarkStart w:id="27" w:name="_Toc59439278"/>
      <w:r>
        <w:t>assessment of HCV on the NF</w:t>
      </w:r>
      <w:r w:rsidR="00A761C0">
        <w:t xml:space="preserve"> </w:t>
      </w:r>
      <w:r>
        <w:t xml:space="preserve">is guided by </w:t>
      </w:r>
      <w:r w:rsidR="00B22928" w:rsidRPr="00286111">
        <w:t>Annex D of the FSC National Forest Stewardship of Canada (V1-0)</w:t>
      </w:r>
      <w:bookmarkEnd w:id="27"/>
      <w:r w:rsidRPr="00286111">
        <w:t>.</w:t>
      </w:r>
    </w:p>
    <w:bookmarkEnd w:id="26"/>
    <w:p w14:paraId="20D432CF" w14:textId="77777777" w:rsidR="00E17B0C" w:rsidRDefault="00E17B0C" w:rsidP="00E17B0C"/>
    <w:p w14:paraId="07ADFDCE" w14:textId="77777777" w:rsidR="00E17B0C" w:rsidRDefault="00E17B0C" w:rsidP="00E17B0C">
      <w:r>
        <w:t>Understanding HCV</w:t>
      </w:r>
      <w:r w:rsidR="001A0E27">
        <w:t>s</w:t>
      </w:r>
      <w:r>
        <w:t xml:space="preserve"> on public land in Ontario requires an understanding of Ontario’s current approach to non-timber forest values. The NF is a large forest, publicly owned and, by Canadian standards, fairly intensively used by the forest residents</w:t>
      </w:r>
      <w:r w:rsidR="00996AD7">
        <w:t xml:space="preserve"> (North Bay and surrounding) </w:t>
      </w:r>
      <w:r>
        <w:t xml:space="preserve">and the large urban populations </w:t>
      </w:r>
      <w:r w:rsidR="001A0E27">
        <w:t xml:space="preserve">a few hours </w:t>
      </w:r>
      <w:r>
        <w:t>to the south. The scale of the forest alone pushes the requirements for HCV analysis to a high level as described by the HCV National Framework (</w:t>
      </w:r>
      <w:r>
        <w:rPr>
          <w:iCs w:val="0"/>
        </w:rPr>
        <w:t>Section 4 - The issue of scale “…</w:t>
      </w:r>
      <w:r w:rsidRPr="00274D3E">
        <w:rPr>
          <w:iCs w:val="0"/>
          <w:lang w:val="en-US"/>
        </w:rPr>
        <w:t>from large areas to single</w:t>
      </w:r>
      <w:r>
        <w:rPr>
          <w:iCs w:val="0"/>
          <w:lang w:val="en-US"/>
        </w:rPr>
        <w:t xml:space="preserve"> </w:t>
      </w:r>
      <w:r w:rsidRPr="00274D3E">
        <w:rPr>
          <w:iCs w:val="0"/>
          <w:lang w:val="en-US"/>
        </w:rPr>
        <w:t>stands or ecosites</w:t>
      </w:r>
      <w:r>
        <w:rPr>
          <w:iCs w:val="0"/>
          <w:lang w:val="en-US"/>
        </w:rPr>
        <w:t>…”</w:t>
      </w:r>
      <w:r>
        <w:t xml:space="preserve">). </w:t>
      </w:r>
    </w:p>
    <w:p w14:paraId="38EE69B4" w14:textId="77777777" w:rsidR="00E17B0C" w:rsidRDefault="00E17B0C" w:rsidP="00E17B0C"/>
    <w:p w14:paraId="2D59FC21" w14:textId="77777777" w:rsidR="00E17B0C" w:rsidRDefault="00E17B0C" w:rsidP="00E17B0C">
      <w:r>
        <w:t xml:space="preserve">Current </w:t>
      </w:r>
      <w:r w:rsidR="00452B35">
        <w:t>MNR</w:t>
      </w:r>
      <w:r>
        <w:t xml:space="preserve"> forest policy addresses a wide range of values using policy documents, or resource guides for special values (Appendix 2 - List of Resource Management Guides for Ontario). The role of the FSC HCVF process in the NF is to ensure that the regulated provincial planning and forest management system meet a global standard. There is no intention of revising the current values lexicon, which is quite mature in Ontario. The public consultation process will be based on the use of local terminology rather than the FSC terminology. It is the responsibility of the managers to ensure that the full FSC meaning of HCV is conveyed to the forest management planning (FMP) process. Although this report will be public, it is not intended for wide distribution to the public</w:t>
      </w:r>
      <w:r w:rsidR="00996AD7">
        <w:t xml:space="preserve"> simply because of its technical nature.</w:t>
      </w:r>
    </w:p>
    <w:p w14:paraId="702A3A61" w14:textId="77777777" w:rsidR="00E17B0C" w:rsidRDefault="00E17B0C" w:rsidP="00E17B0C"/>
    <w:p w14:paraId="1F0E8484" w14:textId="77777777" w:rsidR="00E17B0C" w:rsidRPr="00E17B0C" w:rsidRDefault="003A1700" w:rsidP="00E17B0C">
      <w:pPr>
        <w:pStyle w:val="ListBullet"/>
        <w:numPr>
          <w:ilvl w:val="0"/>
          <w:numId w:val="0"/>
        </w:numPr>
        <w:rPr>
          <w:b/>
        </w:rPr>
      </w:pPr>
      <w:r>
        <w:t xml:space="preserve"> </w:t>
      </w:r>
      <w:hyperlink r:id="rId38" w:history="1">
        <w:r w:rsidRPr="003A1700">
          <w:rPr>
            <w:rStyle w:val="Hyperlink"/>
            <w:lang w:val="en-US"/>
          </w:rPr>
          <w:t>NFRM</w:t>
        </w:r>
      </w:hyperlink>
      <w:r w:rsidR="00E17B0C">
        <w:t xml:space="preserve"> regards all of the NF forest to have conservation value. Environmental values are often prominent in conservation, and they figure prominently in this HCV analysis. But also, by definition, a forest has “high” conservation value when “local communities use the forest for their basic needs or livelihoods.” This is no doubt the case for most of the NF. This forest has been the mainstay of loggers, trappers, tourism establishments, outfitters, resort owners for over a century. For some native communities, this has been so for much longer. The questions in the </w:t>
      </w:r>
      <w:r w:rsidR="00E17B0C" w:rsidRPr="00207B32">
        <w:t>HCV Toolkit, focused</w:t>
      </w:r>
      <w:r w:rsidR="00E17B0C">
        <w:t xml:space="preserve"> at the international level, cautiously suggest that if indeed people do depend on the forest for livelihood, then some consultation may be required. This is never an issue in the NF – </w:t>
      </w:r>
      <w:r w:rsidR="00E17B0C">
        <w:lastRenderedPageBreak/>
        <w:t xml:space="preserve">extensive ongoing consultation is required, by law and common sense, even though compromise and difference of opinion are routine. </w:t>
      </w:r>
    </w:p>
    <w:p w14:paraId="0AFE7760" w14:textId="77777777" w:rsidR="008D0D14" w:rsidRDefault="008D0D14"/>
    <w:p w14:paraId="5F3652EC" w14:textId="77777777" w:rsidR="00E17B0C" w:rsidRDefault="00E17B0C" w:rsidP="00E17B0C">
      <w:r>
        <w:t>In assessing HCV for the Nipissing Forest,</w:t>
      </w:r>
      <w:r w:rsidR="003A1700">
        <w:t xml:space="preserve"> </w:t>
      </w:r>
      <w:hyperlink r:id="rId39" w:history="1">
        <w:r w:rsidR="003A1700" w:rsidRPr="003A1700">
          <w:rPr>
            <w:rStyle w:val="Hyperlink"/>
            <w:lang w:val="en-US"/>
          </w:rPr>
          <w:t>NFRM</w:t>
        </w:r>
      </w:hyperlink>
      <w:r>
        <w:t xml:space="preserve"> managers have been inclusive in their approach in keeping with the FSC P&amp;Cs and the precautionary principle. Because of the sensitivity around HCVs, </w:t>
      </w:r>
      <w:r w:rsidR="00B83A95">
        <w:t xml:space="preserve">designation </w:t>
      </w:r>
      <w:r>
        <w:t xml:space="preserve">of HCVs was </w:t>
      </w:r>
      <w:r w:rsidR="00B83A95">
        <w:t>done with am</w:t>
      </w:r>
      <w:r w:rsidR="00557655">
        <w:t>p</w:t>
      </w:r>
      <w:r w:rsidR="00B83A95">
        <w:t xml:space="preserve">le consultation. </w:t>
      </w:r>
      <w:r>
        <w:t xml:space="preserve"> The managers are always open to reconsidering any of the approaches to HCVs.</w:t>
      </w:r>
    </w:p>
    <w:p w14:paraId="421818A7" w14:textId="77777777" w:rsidR="008D0D14" w:rsidRDefault="008D0D14"/>
    <w:p w14:paraId="31768E3E" w14:textId="77777777" w:rsidR="008D0D14" w:rsidRDefault="008D0D14">
      <w:pPr>
        <w:pStyle w:val="Heading1"/>
      </w:pPr>
      <w:bookmarkStart w:id="28" w:name="_Toc68897550"/>
      <w:bookmarkStart w:id="29" w:name="_Toc176294311"/>
      <w:bookmarkStart w:id="30" w:name="_Toc334656345"/>
      <w:bookmarkStart w:id="31" w:name="_Toc29754700"/>
      <w:r>
        <w:t>Purpose</w:t>
      </w:r>
      <w:bookmarkEnd w:id="28"/>
      <w:bookmarkEnd w:id="29"/>
      <w:r>
        <w:t xml:space="preserve"> &amp; Method</w:t>
      </w:r>
      <w:bookmarkEnd w:id="30"/>
      <w:bookmarkEnd w:id="31"/>
    </w:p>
    <w:p w14:paraId="2C3BB69E" w14:textId="77777777" w:rsidR="008D0D14" w:rsidRDefault="008D0D14">
      <w:r>
        <w:t xml:space="preserve">This report is provided to meet the requirements </w:t>
      </w:r>
      <w:r w:rsidR="00B83A95">
        <w:t xml:space="preserve">of </w:t>
      </w:r>
      <w:r>
        <w:t>FSC certification</w:t>
      </w:r>
      <w:r w:rsidR="00B83A95">
        <w:t xml:space="preserve"> and as communications document for the informed public and government staff</w:t>
      </w:r>
      <w:r>
        <w:t xml:space="preserve">.   </w:t>
      </w:r>
    </w:p>
    <w:p w14:paraId="09D999ED" w14:textId="77777777" w:rsidR="008D0D14" w:rsidRDefault="008D0D14"/>
    <w:p w14:paraId="7BF2DA5B" w14:textId="77777777" w:rsidR="008D0D14" w:rsidRPr="00B22928" w:rsidRDefault="008D0D14" w:rsidP="0028500C">
      <w:pPr>
        <w:pStyle w:val="Heading2"/>
        <w:rPr>
          <w:strike/>
        </w:rPr>
      </w:pPr>
      <w:bookmarkStart w:id="32" w:name="_Toc68897551"/>
      <w:bookmarkStart w:id="33" w:name="_Toc176294312"/>
      <w:bookmarkStart w:id="34" w:name="_Toc334656346"/>
      <w:bookmarkStart w:id="35" w:name="_Toc29754701"/>
      <w:r>
        <w:t>Methodology</w:t>
      </w:r>
      <w:bookmarkEnd w:id="32"/>
      <w:bookmarkEnd w:id="33"/>
      <w:r>
        <w:t xml:space="preserve">  --  </w:t>
      </w:r>
      <w:bookmarkEnd w:id="34"/>
      <w:r w:rsidR="00B22928" w:rsidRPr="00286111">
        <w:t>Annex D of the FSC National Forest Stewardship of Canada (V1-0)</w:t>
      </w:r>
      <w:bookmarkEnd w:id="35"/>
    </w:p>
    <w:p w14:paraId="2EAFDD48" w14:textId="77777777" w:rsidR="00286111" w:rsidRDefault="00286111"/>
    <w:p w14:paraId="2BC8CF53" w14:textId="77777777" w:rsidR="008D0D14" w:rsidRDefault="008D0D14">
      <w:r>
        <w:t xml:space="preserve">There are four criteria in Principle 9 relevant to forest managers.  </w:t>
      </w:r>
      <w:r w:rsidR="00B83A95">
        <w:t>The four P9 criteria are:</w:t>
      </w:r>
    </w:p>
    <w:p w14:paraId="51C67785" w14:textId="77777777" w:rsidR="008D0D14" w:rsidRDefault="008D0D14"/>
    <w:p w14:paraId="45E41763" w14:textId="77777777" w:rsidR="008D0D14" w:rsidRDefault="008D0D14">
      <w:pPr>
        <w:pStyle w:val="ListBullet"/>
      </w:pPr>
      <w:r>
        <w:t xml:space="preserve">9.1 requires an assessment </w:t>
      </w:r>
    </w:p>
    <w:p w14:paraId="5A620449" w14:textId="77777777" w:rsidR="008D0D14" w:rsidRDefault="008D0D14">
      <w:pPr>
        <w:pStyle w:val="ListBullet"/>
      </w:pPr>
      <w:r>
        <w:t>9.2 is guidance on  consultation</w:t>
      </w:r>
    </w:p>
    <w:p w14:paraId="7D4B3DC1" w14:textId="77777777" w:rsidR="008D0D14" w:rsidRDefault="008D0D14">
      <w:pPr>
        <w:pStyle w:val="ListBullet"/>
      </w:pPr>
      <w:r>
        <w:t xml:space="preserve">9.3 requires a precautionary level of management  </w:t>
      </w:r>
    </w:p>
    <w:p w14:paraId="4A8D2221" w14:textId="77777777" w:rsidR="008D0D14" w:rsidRDefault="008D0D14">
      <w:pPr>
        <w:pStyle w:val="ListBullet"/>
      </w:pPr>
      <w:r>
        <w:t>9.4 requires monitoring the effectiveness of the management</w:t>
      </w:r>
    </w:p>
    <w:p w14:paraId="23632023" w14:textId="77777777" w:rsidR="00B83A95" w:rsidRDefault="00B83A95"/>
    <w:p w14:paraId="2CD49185" w14:textId="77777777" w:rsidR="008D0D14" w:rsidRDefault="00B83A95">
      <w:r>
        <w:t xml:space="preserve">Management activities in HCVs must “maintain and enhance the attributes which define such forests”. </w:t>
      </w:r>
    </w:p>
    <w:p w14:paraId="71DF54A2" w14:textId="77777777" w:rsidR="00B83A95" w:rsidRDefault="00B83A95"/>
    <w:p w14:paraId="1FBEC955" w14:textId="77777777" w:rsidR="0054704D" w:rsidRDefault="00B83A95" w:rsidP="0054704D">
      <w:pPr>
        <w:pStyle w:val="Heading4"/>
      </w:pPr>
      <w:r>
        <w:t xml:space="preserve">HCVs, </w:t>
      </w:r>
      <w:r w:rsidR="0054704D">
        <w:t>Areas of Concern and Conditions on Regular Operations</w:t>
      </w:r>
    </w:p>
    <w:p w14:paraId="753E8CBB" w14:textId="77777777" w:rsidR="0054704D" w:rsidRDefault="0054704D" w:rsidP="0054704D">
      <w:r>
        <w:t>“Area of Concern” is the term used to describe the locations of values in the forest that may need special prescriptions to ensure protection.  There are many of these AOCs.  Some are quite routine, such as shoreline areas.  So not all AOCs are HCVs – HCV</w:t>
      </w:r>
      <w:r w:rsidR="00B83A95">
        <w:t>s</w:t>
      </w:r>
      <w:r>
        <w:t xml:space="preserve"> are regionally</w:t>
      </w:r>
      <w:r w:rsidR="00B83A95">
        <w:t xml:space="preserve"> or nationally</w:t>
      </w:r>
      <w:r>
        <w:t xml:space="preserve"> significant values.  However all HCVs have an AOC boundary of some kind and require an AOC prescription if there is a possible impact from forestry.  A “Condition of Regular Operations” is placed on the logging operation where there is routine considerations made for protecting values.  </w:t>
      </w:r>
      <w:r w:rsidR="00B83A95">
        <w:t>One</w:t>
      </w:r>
      <w:r>
        <w:t xml:space="preserve"> example </w:t>
      </w:r>
      <w:r w:rsidR="00B83A95">
        <w:t xml:space="preserve">is </w:t>
      </w:r>
      <w:r>
        <w:t>“wildlife trees”</w:t>
      </w:r>
      <w:r w:rsidR="00B83A95">
        <w:t xml:space="preserve"> which are import at the stand level for wildlife</w:t>
      </w:r>
      <w:r>
        <w:t xml:space="preserve">. </w:t>
      </w:r>
      <w:r w:rsidR="00B83A95">
        <w:t xml:space="preserve"> Through tree marking conditions (CROs) t</w:t>
      </w:r>
      <w:r>
        <w:t>hese provide either mast or cavities for a wide range of species, including some Species at Risk.  Because this is done</w:t>
      </w:r>
      <w:r w:rsidR="00B83A95">
        <w:t xml:space="preserve"> widely</w:t>
      </w:r>
      <w:r>
        <w:t>, it is not considered a special prescription</w:t>
      </w:r>
      <w:r w:rsidR="00B83A95">
        <w:t xml:space="preserve">. Wildlife trees are not considered HCVs.  </w:t>
      </w:r>
      <w:r w:rsidR="00F26B4E">
        <w:t>CROs for White Pine, an HCV, helps to meet the objective for old growth characteristics in the forest and are part of White Pine management strategy.</w:t>
      </w:r>
      <w:r>
        <w:t xml:space="preserve">  </w:t>
      </w:r>
    </w:p>
    <w:p w14:paraId="7BA9CD61" w14:textId="77777777" w:rsidR="008D0D14" w:rsidRDefault="008D0D14"/>
    <w:p w14:paraId="3C38EE5C" w14:textId="77777777" w:rsidR="008D0D14" w:rsidRDefault="008D0D14" w:rsidP="00F26B4E">
      <w:pPr>
        <w:keepNext/>
        <w:jc w:val="center"/>
      </w:pPr>
      <w:r w:rsidRPr="006A6007">
        <w:object w:dxaOrig="7191" w:dyaOrig="5404" w14:anchorId="6F564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64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Msxml2.SAXXMLReader.5.0" ShapeID="_x0000_i1025" DrawAspect="Content" ObjectID="_1738060705" r:id="rId41"/>
        </w:object>
      </w:r>
    </w:p>
    <w:p w14:paraId="6F1D1D74" w14:textId="35DE9EE1" w:rsidR="008D0D14" w:rsidRDefault="00F26B4E" w:rsidP="00DF0EC2">
      <w:pPr>
        <w:pStyle w:val="Caption"/>
        <w:ind w:left="567"/>
      </w:pPr>
      <w:bookmarkStart w:id="36" w:name="_Toc334656390"/>
      <w:r>
        <w:tab/>
      </w:r>
      <w:r>
        <w:tab/>
      </w:r>
      <w:bookmarkStart w:id="37" w:name="_Toc29754758"/>
      <w:r w:rsidR="008D0D14">
        <w:t xml:space="preserve">Figure </w:t>
      </w:r>
      <w:r w:rsidR="00AD02F7">
        <w:fldChar w:fldCharType="begin"/>
      </w:r>
      <w:r w:rsidR="0070322A">
        <w:instrText xml:space="preserve"> SEQ Figure \* ARABIC </w:instrText>
      </w:r>
      <w:r w:rsidR="00AD02F7">
        <w:fldChar w:fldCharType="separate"/>
      </w:r>
      <w:r w:rsidR="00135BE0">
        <w:rPr>
          <w:noProof/>
        </w:rPr>
        <w:t>1</w:t>
      </w:r>
      <w:r w:rsidR="00AD02F7">
        <w:fldChar w:fldCharType="end"/>
      </w:r>
      <w:r w:rsidR="008D0D14">
        <w:t>.  A simplified view of the FSC Principle 9 criteria.</w:t>
      </w:r>
      <w:bookmarkEnd w:id="36"/>
      <w:bookmarkEnd w:id="37"/>
    </w:p>
    <w:p w14:paraId="4AFFE9C5" w14:textId="77777777" w:rsidR="008D0D14" w:rsidRDefault="008D0D14"/>
    <w:p w14:paraId="56B80381" w14:textId="77777777" w:rsidR="008D0D14" w:rsidRDefault="008D0D14"/>
    <w:p w14:paraId="6C6B5D01" w14:textId="77777777" w:rsidR="008D0D14" w:rsidRDefault="008D0D14" w:rsidP="00DF0EC2">
      <w:pPr>
        <w:pStyle w:val="Heading4"/>
      </w:pPr>
      <w:bookmarkStart w:id="38" w:name="_Toc333494510"/>
      <w:r>
        <w:t>Assessment for HCV Attributes</w:t>
      </w:r>
      <w:bookmarkEnd w:id="38"/>
    </w:p>
    <w:p w14:paraId="6DDBD3D7" w14:textId="77777777" w:rsidR="008D0D14" w:rsidRDefault="00B22928" w:rsidP="00DF0EC2">
      <w:r w:rsidRPr="00286111">
        <w:t xml:space="preserve">Annex D of the FSC National Forest Stewardship of Canada (V1-0) </w:t>
      </w:r>
      <w:r w:rsidR="008D0D14" w:rsidRPr="00286111">
        <w:t>provides</w:t>
      </w:r>
      <w:r w:rsidR="008D0D14">
        <w:t xml:space="preserve"> a list of 19 questions or elements that assist in determining whether individual attributes are HCVs. For each value the manager, with expert consultation, ha</w:t>
      </w:r>
      <w:r w:rsidR="00F26B4E">
        <w:t>s</w:t>
      </w:r>
      <w:r w:rsidR="008D0D14">
        <w:t xml:space="preserve"> defined thresholds for designating a High Conservation Value.</w:t>
      </w:r>
    </w:p>
    <w:p w14:paraId="255ACF46" w14:textId="77777777" w:rsidR="008D0D14" w:rsidRDefault="008D0D14" w:rsidP="00DF0EC2"/>
    <w:p w14:paraId="27CE8720" w14:textId="77777777" w:rsidR="008D0D14" w:rsidRDefault="008D0D14" w:rsidP="00DF0EC2">
      <w:r>
        <w:t xml:space="preserve">During assessment, values are designated as either:  HCV, </w:t>
      </w:r>
      <w:r w:rsidRPr="006C1720">
        <w:t>HCV no special prescription required</w:t>
      </w:r>
      <w:r>
        <w:t>’</w:t>
      </w:r>
      <w:r w:rsidRPr="006C1720">
        <w:t xml:space="preserve"> </w:t>
      </w:r>
      <w:r>
        <w:t xml:space="preserve">not HCV, or </w:t>
      </w:r>
      <w:r w:rsidRPr="00BB285D">
        <w:rPr>
          <w:iCs w:val="0"/>
        </w:rPr>
        <w:t>possible</w:t>
      </w:r>
      <w:r>
        <w:t xml:space="preserve"> HCV:</w:t>
      </w:r>
    </w:p>
    <w:p w14:paraId="3922902C" w14:textId="77777777" w:rsidR="008D0D14" w:rsidRDefault="008D0D14" w:rsidP="00DF0EC2">
      <w:pPr>
        <w:pStyle w:val="ListBullet"/>
      </w:pPr>
      <w:r>
        <w:t>HCV – follow guidance of P9 in which management is guided by the precautionary principle and monitoring demonstrates that specific prescriptions are effective.</w:t>
      </w:r>
    </w:p>
    <w:p w14:paraId="7E01AEA3" w14:textId="77777777" w:rsidR="008D0D14" w:rsidRDefault="008D0D14" w:rsidP="00DF0EC2">
      <w:pPr>
        <w:pStyle w:val="ListBullet"/>
      </w:pPr>
      <w:r>
        <w:t>Not HCV – follows guidance of P1 to P8 for management and monitoring</w:t>
      </w:r>
      <w:r w:rsidR="00A665F0">
        <w:t>.</w:t>
      </w:r>
    </w:p>
    <w:p w14:paraId="2195AE6F" w14:textId="77777777" w:rsidR="008D0D14" w:rsidRDefault="008D0D14" w:rsidP="00DF0EC2">
      <w:pPr>
        <w:pStyle w:val="ListBullet"/>
      </w:pPr>
      <w:r w:rsidRPr="006C1720">
        <w:t>HCV no special prescription required – means that the value is significant at least at the regional level, but there is no interaction with forestry and consequently no special prescription is required, nor</w:t>
      </w:r>
      <w:r w:rsidR="00307BB6">
        <w:t xml:space="preserve"> is</w:t>
      </w:r>
      <w:r w:rsidRPr="006C1720">
        <w:t xml:space="preserve"> monitoring.   In other words, Normal good forestry practices avoid impact on the value.</w:t>
      </w:r>
    </w:p>
    <w:p w14:paraId="06519EB0" w14:textId="77777777" w:rsidR="008D0D14" w:rsidRDefault="008D0D14" w:rsidP="00DF0EC2">
      <w:pPr>
        <w:pStyle w:val="ListBullet"/>
      </w:pPr>
      <w:r>
        <w:t>Possible HCV – occurrence is not confirmed, needs further information about distribution and abundance, and or consultation required; follows P9 and precautionary principle.</w:t>
      </w:r>
    </w:p>
    <w:p w14:paraId="0441688F" w14:textId="77777777" w:rsidR="008D0D14" w:rsidRDefault="008D0D14" w:rsidP="00DF0EC2"/>
    <w:p w14:paraId="5C54E647" w14:textId="77777777" w:rsidR="00E2400D" w:rsidRDefault="00E2400D" w:rsidP="00DF0EC2">
      <w:r>
        <w:t>Our analysis of HCVs relies heavily on legislated forest management planning requirements which is guided by expert advice during plan preparation.  See page vii of the forest management plan for a list of planning team advisors.</w:t>
      </w:r>
    </w:p>
    <w:p w14:paraId="401311B4" w14:textId="77777777" w:rsidR="00E2400D" w:rsidRDefault="00E2400D" w:rsidP="00DF0EC2"/>
    <w:p w14:paraId="369AED0D" w14:textId="77777777" w:rsidR="008D0D14" w:rsidRDefault="008D0D14" w:rsidP="00DF0EC2">
      <w:pPr>
        <w:pStyle w:val="Heading4"/>
      </w:pPr>
      <w:bookmarkStart w:id="39" w:name="_Toc333494511"/>
      <w:r>
        <w:t>Consultation</w:t>
      </w:r>
      <w:bookmarkEnd w:id="39"/>
    </w:p>
    <w:p w14:paraId="7084CA36" w14:textId="77777777" w:rsidR="001667B7" w:rsidRDefault="001667B7" w:rsidP="00DF0EC2"/>
    <w:p w14:paraId="314E6631" w14:textId="77777777" w:rsidR="008D0D14" w:rsidRDefault="008D0D14" w:rsidP="00DF0EC2">
      <w:r>
        <w:t>There are four components to the HCV consultation consisting of:</w:t>
      </w:r>
    </w:p>
    <w:p w14:paraId="27B320EC" w14:textId="77777777" w:rsidR="008D0D14" w:rsidRDefault="008D0D14" w:rsidP="00DF0EC2">
      <w:pPr>
        <w:pStyle w:val="ListBullet"/>
      </w:pPr>
      <w:r>
        <w:lastRenderedPageBreak/>
        <w:t xml:space="preserve">Broad review, based on the </w:t>
      </w:r>
      <w:hyperlink w:anchor="FMP_reference" w:history="1">
        <w:r w:rsidR="00063B1F" w:rsidRPr="00063B1F">
          <w:rPr>
            <w:rStyle w:val="Hyperlink"/>
          </w:rPr>
          <w:t>FMP</w:t>
        </w:r>
      </w:hyperlink>
      <w:r>
        <w:t xml:space="preserve"> process</w:t>
      </w:r>
      <w:r w:rsidR="007E05E5">
        <w:t xml:space="preserve"> (see </w:t>
      </w:r>
      <w:hyperlink w:anchor="FMP_reference" w:history="1">
        <w:r w:rsidR="00063B1F" w:rsidRPr="00063B1F">
          <w:rPr>
            <w:rStyle w:val="Hyperlink"/>
          </w:rPr>
          <w:t>FMP</w:t>
        </w:r>
      </w:hyperlink>
      <w:r w:rsidR="007E05E5">
        <w:t>, Supplementary Documentation Tabs I and J)</w:t>
      </w:r>
      <w:r>
        <w:t>, to determine forest values generally which will include as a minimum individuals, local stakeholder representatives including the Local Citizen’s Committee (LCC)</w:t>
      </w:r>
    </w:p>
    <w:p w14:paraId="1E02BD47" w14:textId="77777777" w:rsidR="008D0D14" w:rsidRDefault="008D0D14" w:rsidP="00DF0EC2">
      <w:pPr>
        <w:pStyle w:val="ListBullet"/>
      </w:pPr>
      <w:r>
        <w:t>Consultation with technical experts about species, ecosystems or values that are HCVF</w:t>
      </w:r>
    </w:p>
    <w:p w14:paraId="6A240177" w14:textId="77777777" w:rsidR="008D0D14" w:rsidRDefault="008D0D14" w:rsidP="00DF0EC2">
      <w:pPr>
        <w:pStyle w:val="ListBullet"/>
      </w:pPr>
      <w:r>
        <w:t>Focused review by regional, provincial and national stakeholders of the values and the management approach</w:t>
      </w:r>
    </w:p>
    <w:p w14:paraId="025926AC" w14:textId="77777777" w:rsidR="008D0D14" w:rsidRDefault="008D0D14" w:rsidP="00DF0EC2">
      <w:pPr>
        <w:pStyle w:val="ListBullet"/>
      </w:pPr>
      <w:r>
        <w:t xml:space="preserve">Open door policy – new HCVs and new management approaches will be considered at any time </w:t>
      </w:r>
    </w:p>
    <w:p w14:paraId="312D524D" w14:textId="77777777" w:rsidR="008D0D14" w:rsidRDefault="008D0D14" w:rsidP="00DF0EC2">
      <w:pPr>
        <w:rPr>
          <w:color w:val="000000"/>
        </w:rPr>
      </w:pPr>
    </w:p>
    <w:p w14:paraId="32BB2832" w14:textId="77777777" w:rsidR="008D0D14" w:rsidRPr="00831E47" w:rsidRDefault="008D0D14" w:rsidP="00831E47">
      <w:pPr>
        <w:pStyle w:val="NoSpacing"/>
      </w:pPr>
      <w:r w:rsidRPr="00DB2286">
        <w:t xml:space="preserve">Values </w:t>
      </w:r>
      <w:r w:rsidR="00DB2286" w:rsidRPr="00DB2286">
        <w:t xml:space="preserve">are open for review during frequent </w:t>
      </w:r>
      <w:r w:rsidRPr="00DB2286">
        <w:t>visit</w:t>
      </w:r>
      <w:r w:rsidR="00DB2286" w:rsidRPr="00DB2286">
        <w:t>s</w:t>
      </w:r>
      <w:r w:rsidRPr="00DB2286">
        <w:t xml:space="preserve"> to the Local Citizen’s Committee (LCC) </w:t>
      </w:r>
      <w:r w:rsidR="00C315EF" w:rsidRPr="00DB2286">
        <w:t>and to the NF Aboriginal Working Group</w:t>
      </w:r>
      <w:r w:rsidR="00AD2382" w:rsidRPr="00DB2286">
        <w:t>.</w:t>
      </w:r>
      <w:r w:rsidR="00AD2382">
        <w:t xml:space="preserve"> </w:t>
      </w:r>
      <w:r w:rsidRPr="00831E47">
        <w:t xml:space="preserve"> The LCC is a knowledgeable group of local residents formed to advise on the production of the Forest Management Plan</w:t>
      </w:r>
      <w:r w:rsidR="00C315EF" w:rsidRPr="00C315EF">
        <w:t xml:space="preserve"> </w:t>
      </w:r>
      <w:r w:rsidR="00C315EF" w:rsidRPr="00831E47">
        <w:t>on a regular (often monthly) basis.</w:t>
      </w:r>
      <w:r w:rsidRPr="00831E47">
        <w:t xml:space="preserve">  </w:t>
      </w:r>
      <w:r w:rsidR="00C315EF">
        <w:t xml:space="preserve">The Aboriginal Working Group advises the manager on the appropriate means of protecting First Nation values.  Both groups </w:t>
      </w:r>
      <w:r w:rsidRPr="00831E47">
        <w:t xml:space="preserve">participate in </w:t>
      </w:r>
      <w:hyperlink w:anchor="FMP_reference" w:history="1">
        <w:r w:rsidR="00063B1F" w:rsidRPr="00063B1F">
          <w:rPr>
            <w:rStyle w:val="Hyperlink"/>
          </w:rPr>
          <w:t>FMP</w:t>
        </w:r>
      </w:hyperlink>
      <w:r w:rsidRPr="00831E47">
        <w:t xml:space="preserve"> production.  They </w:t>
      </w:r>
      <w:r w:rsidR="00C315EF">
        <w:t xml:space="preserve">also </w:t>
      </w:r>
      <w:r w:rsidRPr="00831E47">
        <w:t xml:space="preserve">provided comments to the manager about what is appropriate to designate HCV.  </w:t>
      </w:r>
    </w:p>
    <w:p w14:paraId="5101D6F0" w14:textId="77777777" w:rsidR="008D0D14" w:rsidRPr="00831E47" w:rsidRDefault="008D0D14" w:rsidP="00831E47">
      <w:pPr>
        <w:pStyle w:val="NoSpacing"/>
      </w:pPr>
    </w:p>
    <w:p w14:paraId="4E9F87AF" w14:textId="77777777" w:rsidR="008D0D14" w:rsidRDefault="008D0D14" w:rsidP="00831E47">
      <w:pPr>
        <w:pStyle w:val="NoSpacing"/>
      </w:pPr>
      <w:r w:rsidRPr="00831E47">
        <w:t xml:space="preserve">As well, </w:t>
      </w:r>
      <w:r w:rsidR="00452B35">
        <w:t>MNR</w:t>
      </w:r>
      <w:r w:rsidRPr="00831E47">
        <w:t xml:space="preserve">’s requirements for public consultation (bullet point 1), are documented in detail as part of the </w:t>
      </w:r>
      <w:hyperlink w:anchor="FMP_reference" w:history="1">
        <w:r w:rsidR="00063B1F" w:rsidRPr="00063B1F">
          <w:rPr>
            <w:rStyle w:val="Hyperlink"/>
          </w:rPr>
          <w:t>FMP</w:t>
        </w:r>
      </w:hyperlink>
      <w:r w:rsidRPr="00831E47">
        <w:t xml:space="preserve"> process, and as part of the public record in the Appendices to the plan. This will serve as part of the HCV documentation process. The other three steps of the consultation process are documented in this report and in subsequent updates to this report.  </w:t>
      </w:r>
    </w:p>
    <w:p w14:paraId="59251DE3" w14:textId="77777777" w:rsidR="00C315EF" w:rsidRDefault="00C315EF" w:rsidP="00831E47">
      <w:pPr>
        <w:pStyle w:val="NoSpacing"/>
      </w:pPr>
    </w:p>
    <w:p w14:paraId="7FF87B15" w14:textId="77777777" w:rsidR="006D0E31" w:rsidRDefault="00000000" w:rsidP="006D0E31">
      <w:pPr>
        <w:pStyle w:val="NoSpacing"/>
      </w:pPr>
      <w:hyperlink w:anchor="FMP_reference" w:history="1">
        <w:r w:rsidR="006D0E31" w:rsidRPr="006D0E31">
          <w:rPr>
            <w:rStyle w:val="Hyperlink"/>
          </w:rPr>
          <w:t>FMP</w:t>
        </w:r>
      </w:hyperlink>
      <w:r w:rsidR="006D0E31">
        <w:t xml:space="preserve"> Supplementary Documentation (Part B, Section 6.1) contains details of the consultation process</w:t>
      </w:r>
      <w:r w:rsidR="008B6E3C">
        <w:t xml:space="preserve"> for the planning process</w:t>
      </w:r>
      <w:r w:rsidR="006D0E31">
        <w:t>:</w:t>
      </w:r>
    </w:p>
    <w:p w14:paraId="7A96CADD" w14:textId="77777777" w:rsidR="006D0E31" w:rsidRDefault="006D0E31" w:rsidP="006D0E31">
      <w:pPr>
        <w:pStyle w:val="ListBullet"/>
      </w:pPr>
      <w:r>
        <w:t>public consultation summary</w:t>
      </w:r>
      <w:r w:rsidRPr="006D0E31">
        <w:t xml:space="preserve"> </w:t>
      </w:r>
      <w:r>
        <w:t>-- Supp. Doc  I</w:t>
      </w:r>
    </w:p>
    <w:p w14:paraId="05F17268" w14:textId="77777777" w:rsidR="006D0E31" w:rsidRDefault="006D0E31" w:rsidP="006D0E31">
      <w:pPr>
        <w:pStyle w:val="ListBullet"/>
      </w:pPr>
      <w:r>
        <w:t>report of the local citizens committee</w:t>
      </w:r>
      <w:r w:rsidRPr="006D0E31">
        <w:t xml:space="preserve"> </w:t>
      </w:r>
      <w:r>
        <w:t>-- Supp. Doc  J</w:t>
      </w:r>
    </w:p>
    <w:p w14:paraId="1ABEA579" w14:textId="77777777" w:rsidR="006D0E31" w:rsidRDefault="006D0E31" w:rsidP="006D0E31">
      <w:pPr>
        <w:pStyle w:val="ListBullet"/>
      </w:pPr>
      <w:r>
        <w:t>issues addressed</w:t>
      </w:r>
      <w:r w:rsidRPr="006D0E31">
        <w:t xml:space="preserve"> </w:t>
      </w:r>
      <w:r>
        <w:t>-- Supp. Doc  K</w:t>
      </w:r>
    </w:p>
    <w:p w14:paraId="1EDED472" w14:textId="77777777" w:rsidR="006D0E31" w:rsidRDefault="006D0E31" w:rsidP="006D0E31">
      <w:pPr>
        <w:pStyle w:val="ListBullet"/>
      </w:pPr>
      <w:r>
        <w:t>required alterations from draft plan review --</w:t>
      </w:r>
      <w:r w:rsidRPr="006D0E31">
        <w:t xml:space="preserve"> </w:t>
      </w:r>
      <w:r>
        <w:t>Supp. Doc  K</w:t>
      </w:r>
    </w:p>
    <w:p w14:paraId="6588E9CF" w14:textId="77777777" w:rsidR="006D0E31" w:rsidRDefault="006D0E31" w:rsidP="00831E47">
      <w:pPr>
        <w:pStyle w:val="NoSpacing"/>
      </w:pPr>
    </w:p>
    <w:p w14:paraId="507EA694" w14:textId="77777777" w:rsidR="008D0D14" w:rsidRPr="00831E47" w:rsidRDefault="007E05E5" w:rsidP="00831E47">
      <w:pPr>
        <w:pStyle w:val="NoSpacing"/>
      </w:pPr>
      <w:r w:rsidRPr="00831E47">
        <w:t>C</w:t>
      </w:r>
      <w:r w:rsidR="008D0D14" w:rsidRPr="00831E47">
        <w:t xml:space="preserve">omments </w:t>
      </w:r>
      <w:r w:rsidRPr="00831E47">
        <w:t xml:space="preserve">on this report </w:t>
      </w:r>
      <w:r w:rsidR="008D0D14" w:rsidRPr="00831E47">
        <w:t>will be considered at any time.</w:t>
      </w:r>
      <w:r w:rsidR="009D3AFF">
        <w:t xml:space="preserve">  </w:t>
      </w:r>
      <w:r w:rsidR="009D3AFF" w:rsidRPr="00DB2286">
        <w:t xml:space="preserve">Copies </w:t>
      </w:r>
      <w:r w:rsidR="00DB2286" w:rsidRPr="00DB2286">
        <w:t xml:space="preserve">of the original HCV assessment </w:t>
      </w:r>
      <w:r w:rsidR="009D3AFF" w:rsidRPr="00DB2286">
        <w:t xml:space="preserve">were sent to organizations which have expressed interest in the past: Ontario Federation of Anglers and Hunters, Ontario Nature, Canadian Parks and Wilderness Society, </w:t>
      </w:r>
      <w:r w:rsidR="008B6E3C" w:rsidRPr="00DB2286">
        <w:t>World Wildlife Fund</w:t>
      </w:r>
      <w:r w:rsidR="00A665F0" w:rsidRPr="00DB2286">
        <w:t>.</w:t>
      </w:r>
    </w:p>
    <w:p w14:paraId="25C969B0" w14:textId="77777777" w:rsidR="008D0D14" w:rsidRDefault="008D0D14">
      <w:r>
        <w:t xml:space="preserve"> </w:t>
      </w:r>
    </w:p>
    <w:p w14:paraId="3AE84A52" w14:textId="77777777" w:rsidR="008D0D14" w:rsidRDefault="008D0D14">
      <w:pPr>
        <w:pStyle w:val="Heading4"/>
      </w:pPr>
      <w:r>
        <w:t xml:space="preserve">HCV Designation Decision by the Manager </w:t>
      </w:r>
    </w:p>
    <w:p w14:paraId="7C780D44" w14:textId="77777777" w:rsidR="008D0D14" w:rsidRPr="00831E47" w:rsidRDefault="008D0D14" w:rsidP="00831E47">
      <w:pPr>
        <w:pStyle w:val="NoSpacing"/>
      </w:pPr>
      <w:r w:rsidRPr="00831E47">
        <w:t xml:space="preserve">Under the FSC system it is the manager who makes the final designation of HCVs.  This decision must be transparent (as documented in this report) and based on expert and stakeholder consultation. </w:t>
      </w:r>
    </w:p>
    <w:p w14:paraId="24A1F5F9" w14:textId="77777777" w:rsidR="008D0D14" w:rsidRPr="00831E47" w:rsidRDefault="008D0D14" w:rsidP="00831E47">
      <w:pPr>
        <w:pStyle w:val="NoSpacing"/>
      </w:pPr>
    </w:p>
    <w:p w14:paraId="74660621" w14:textId="77777777" w:rsidR="008D0D14" w:rsidRPr="00831E47" w:rsidRDefault="00452B35" w:rsidP="00831E47">
      <w:pPr>
        <w:pStyle w:val="NoSpacing"/>
      </w:pPr>
      <w:r>
        <w:t>MNR</w:t>
      </w:r>
      <w:r w:rsidR="008D0D14" w:rsidRPr="00831E47">
        <w:t xml:space="preserve"> expert opinion carries weight in these decisions.  In Ontario’s </w:t>
      </w:r>
      <w:hyperlink w:anchor="FMP_reference" w:history="1">
        <w:r w:rsidR="00063B1F" w:rsidRPr="00063B1F">
          <w:rPr>
            <w:rStyle w:val="Hyperlink"/>
          </w:rPr>
          <w:t>FMP</w:t>
        </w:r>
      </w:hyperlink>
      <w:r w:rsidR="008D0D14" w:rsidRPr="00831E47">
        <w:t xml:space="preserve"> system, as regulated following the Environmental Assessment decision of 1995, and subsequent reviews, the responsibility for non-timber values rests with the provincial government.  To ensure that the management is effective, the government employs a range of experts including biologists, archaeologists, and native liaison officials.  In P9, the standard refers specifically to the responsibility of “the applicant” towards HCVs.   In the case of FSC, </w:t>
      </w:r>
      <w:r w:rsidR="003A1700">
        <w:t xml:space="preserve"> </w:t>
      </w:r>
      <w:hyperlink r:id="rId42" w:history="1">
        <w:r w:rsidR="003A1700" w:rsidRPr="003A1700">
          <w:rPr>
            <w:rStyle w:val="Hyperlink"/>
            <w:lang w:val="en-US"/>
          </w:rPr>
          <w:t>NFRM</w:t>
        </w:r>
      </w:hyperlink>
      <w:r w:rsidR="008D0D14" w:rsidRPr="003F30BB">
        <w:t xml:space="preserve"> </w:t>
      </w:r>
      <w:r w:rsidR="008D0D14" w:rsidRPr="00831E47">
        <w:t xml:space="preserve">is responsible for the “special” values or HCVs.  To carry out this responsibility, the manager must ensure that the government is meeting the spirit of the FSC standard.  </w:t>
      </w:r>
      <w:r w:rsidR="003A1700">
        <w:t xml:space="preserve"> </w:t>
      </w:r>
      <w:hyperlink r:id="rId43" w:history="1">
        <w:r w:rsidR="003A1700" w:rsidRPr="003A1700">
          <w:rPr>
            <w:rStyle w:val="Hyperlink"/>
            <w:lang w:val="en-US"/>
          </w:rPr>
          <w:t>NFRM</w:t>
        </w:r>
      </w:hyperlink>
      <w:r w:rsidR="008D0D14" w:rsidRPr="00831E47">
        <w:t xml:space="preserve"> will ensure that HCVs are properly assessed and designated in the FSC context.  This report is the responsibility of </w:t>
      </w:r>
      <w:hyperlink r:id="rId44" w:history="1">
        <w:r w:rsidR="003A1700" w:rsidRPr="003A1700">
          <w:rPr>
            <w:rStyle w:val="Hyperlink"/>
            <w:lang w:val="en-US"/>
          </w:rPr>
          <w:t>NFRM</w:t>
        </w:r>
      </w:hyperlink>
      <w:r w:rsidR="008D0D14" w:rsidRPr="00831E47">
        <w:t xml:space="preserve"> and meets the requirement of 9.1 in the assessment.  </w:t>
      </w:r>
    </w:p>
    <w:p w14:paraId="0906146E" w14:textId="77777777" w:rsidR="008D0D14" w:rsidRDefault="008D0D14" w:rsidP="00415067"/>
    <w:p w14:paraId="494A7DED" w14:textId="77777777" w:rsidR="008D0D14" w:rsidRDefault="008D0D14" w:rsidP="00415067">
      <w:pPr>
        <w:pStyle w:val="Heading4"/>
      </w:pPr>
      <w:bookmarkStart w:id="40" w:name="_Toc37171912"/>
      <w:bookmarkStart w:id="41" w:name="_Toc333494513"/>
      <w:r>
        <w:t xml:space="preserve">Keeping HCVs up to date </w:t>
      </w:r>
      <w:bookmarkEnd w:id="40"/>
      <w:bookmarkEnd w:id="41"/>
      <w:r>
        <w:t>– Process</w:t>
      </w:r>
    </w:p>
    <w:p w14:paraId="49CDCF41" w14:textId="77777777" w:rsidR="008D0D14" w:rsidRPr="00831E47" w:rsidRDefault="008D0D14" w:rsidP="00831E47">
      <w:pPr>
        <w:pStyle w:val="NoSpacing"/>
      </w:pPr>
      <w:r w:rsidRPr="00831E47">
        <w:t xml:space="preserve">Part of the HCV methodology must be a process for keeping records and prescriptions up to date.  As described above, the primary driver for this </w:t>
      </w:r>
      <w:r w:rsidR="00BC3031">
        <w:t>is</w:t>
      </w:r>
      <w:r w:rsidRPr="00831E47">
        <w:t xml:space="preserve"> the </w:t>
      </w:r>
      <w:hyperlink w:anchor="FMP_reference" w:history="1">
        <w:r w:rsidR="00063B1F" w:rsidRPr="00063B1F">
          <w:rPr>
            <w:rStyle w:val="Hyperlink"/>
          </w:rPr>
          <w:t>FMP</w:t>
        </w:r>
      </w:hyperlink>
      <w:r w:rsidRPr="00831E47">
        <w:t xml:space="preserve"> process, which is the open public record of forest management. It is a public record of forest management decision-making regulated by the Crown Forest Sustainability Act (Government of Ontario, 1994). The process for keeping that system up to date is part of the </w:t>
      </w:r>
      <w:hyperlink w:anchor="FMP_reference" w:history="1">
        <w:r w:rsidR="00063B1F" w:rsidRPr="00063B1F">
          <w:rPr>
            <w:rStyle w:val="Hyperlink"/>
          </w:rPr>
          <w:t>FMP</w:t>
        </w:r>
      </w:hyperlink>
      <w:r w:rsidRPr="00831E47">
        <w:t xml:space="preserve"> system</w:t>
      </w:r>
      <w:r w:rsidR="00BC3031">
        <w:t>, which is mandated by law</w:t>
      </w:r>
      <w:r w:rsidRPr="00831E47">
        <w:t>.</w:t>
      </w:r>
      <w:r w:rsidR="008B6E3C">
        <w:t xml:space="preserve">  </w:t>
      </w:r>
    </w:p>
    <w:p w14:paraId="7794C880" w14:textId="77777777" w:rsidR="008D0D14" w:rsidRPr="00831E47" w:rsidRDefault="008D0D14" w:rsidP="00831E47">
      <w:pPr>
        <w:pStyle w:val="NoSpacing"/>
      </w:pPr>
    </w:p>
    <w:p w14:paraId="21DCD92D" w14:textId="77777777" w:rsidR="008D0D14" w:rsidRPr="00831E47" w:rsidRDefault="008D0D14" w:rsidP="00831E47">
      <w:pPr>
        <w:pStyle w:val="NoSpacing"/>
      </w:pPr>
      <w:r w:rsidRPr="00831E47">
        <w:t xml:space="preserve">The contents of this HCV report will need to be reviewed periodically to ensure that it is up to date with the </w:t>
      </w:r>
      <w:hyperlink w:anchor="FMP_reference" w:history="1">
        <w:r w:rsidR="00063B1F" w:rsidRPr="00063B1F">
          <w:rPr>
            <w:rStyle w:val="Hyperlink"/>
          </w:rPr>
          <w:t>FMP</w:t>
        </w:r>
      </w:hyperlink>
      <w:r w:rsidRPr="00831E47">
        <w:t xml:space="preserve"> and other changes in the forest.  Of particular interest are the values designated “possible HCV” which need to be reviewed for changes to status</w:t>
      </w:r>
      <w:r w:rsidR="008B6E3C">
        <w:t xml:space="preserve"> should a new species appear</w:t>
      </w:r>
      <w:r w:rsidRPr="00831E47">
        <w:t>.  The Company will ensure, as part of the responsibilities of the designated staff member for certification (currently the General Manager), that HCV is reviewed at appropriate time intervals.</w:t>
      </w:r>
      <w:r w:rsidR="008B6E3C">
        <w:t xml:space="preserve">  This will normally be triggered by status updates to species or other values, amendments to the </w:t>
      </w:r>
      <w:hyperlink w:anchor="FMP_reference" w:history="1">
        <w:r w:rsidR="008B6E3C" w:rsidRPr="00063B1F">
          <w:rPr>
            <w:rStyle w:val="Hyperlink"/>
          </w:rPr>
          <w:t>FMP</w:t>
        </w:r>
      </w:hyperlink>
      <w:r w:rsidR="008B6E3C">
        <w:t>, or a two year time period.</w:t>
      </w:r>
      <w:r w:rsidRPr="00831E47">
        <w:t xml:space="preserve"> Annual maintenance audits by the certifier will also ensure that this is fulfilled.</w:t>
      </w:r>
      <w:r w:rsidR="00677359">
        <w:t xml:space="preserve">  In short, </w:t>
      </w:r>
      <w:r w:rsidR="00677359" w:rsidRPr="00677359">
        <w:t xml:space="preserve">a significant change to the management </w:t>
      </w:r>
      <w:r w:rsidR="00677359">
        <w:t>(</w:t>
      </w:r>
      <w:r w:rsidR="00677359" w:rsidRPr="00677359">
        <w:t xml:space="preserve">such as a new </w:t>
      </w:r>
      <w:r w:rsidR="00677359">
        <w:t>FMP)</w:t>
      </w:r>
      <w:r w:rsidR="00677359" w:rsidRPr="00677359">
        <w:t>, new direction from the Province (such as changes to the Endangered Species Act) or a large natural disturbance</w:t>
      </w:r>
      <w:r w:rsidR="00677359">
        <w:t xml:space="preserve"> would require an update</w:t>
      </w:r>
      <w:r w:rsidR="00677359" w:rsidRPr="00677359">
        <w:t xml:space="preserve">.  Small updates will be made annually, especially to comply with the ESA.  </w:t>
      </w:r>
    </w:p>
    <w:p w14:paraId="308464CC" w14:textId="77777777" w:rsidR="008D0D14" w:rsidRDefault="008D0D14"/>
    <w:p w14:paraId="621BAA98" w14:textId="77777777" w:rsidR="008D0D14" w:rsidRDefault="008D0D14"/>
    <w:p w14:paraId="5A6C63CE" w14:textId="77777777" w:rsidR="008D0D14" w:rsidRDefault="008D0D14" w:rsidP="009F2D6B">
      <w:pPr>
        <w:pStyle w:val="Heading2"/>
      </w:pPr>
      <w:bookmarkStart w:id="42" w:name="_Ref334643122"/>
      <w:bookmarkStart w:id="43" w:name="_Toc334656347"/>
      <w:bookmarkStart w:id="44" w:name="_Toc29754702"/>
      <w:r>
        <w:t>Good Neighbour Policy</w:t>
      </w:r>
      <w:bookmarkEnd w:id="42"/>
      <w:bookmarkEnd w:id="43"/>
      <w:bookmarkEnd w:id="44"/>
    </w:p>
    <w:p w14:paraId="0B3DC6D5" w14:textId="77777777" w:rsidR="00007F2C" w:rsidRPr="00007F2C" w:rsidRDefault="00007F2C" w:rsidP="00007F2C">
      <w:r w:rsidRPr="00007F2C">
        <w:rPr>
          <w:rFonts w:cs="Arial"/>
          <w:color w:val="222222"/>
          <w:shd w:val="clear" w:color="auto" w:fill="FFFFFF"/>
        </w:rPr>
        <w:t xml:space="preserve">The FSC Standard requires that adjacent landowners and forest managers be kept informed of important issues on the forest including HCV management.  This is a list of some of the activities </w:t>
      </w:r>
      <w:r w:rsidR="003A1700">
        <w:rPr>
          <w:rFonts w:cs="Arial"/>
          <w:color w:val="222222"/>
          <w:shd w:val="clear" w:color="auto" w:fill="FFFFFF"/>
        </w:rPr>
        <w:t xml:space="preserve"> </w:t>
      </w:r>
      <w:hyperlink r:id="rId45" w:history="1">
        <w:r w:rsidR="003A1700">
          <w:rPr>
            <w:rStyle w:val="Hyperlink"/>
            <w:lang w:val="en-US"/>
          </w:rPr>
          <w:t xml:space="preserve"> </w:t>
        </w:r>
        <w:hyperlink r:id="rId46" w:history="1">
          <w:r w:rsidR="003A1700" w:rsidRPr="003A1700">
            <w:rPr>
              <w:rStyle w:val="Hyperlink"/>
              <w:lang w:val="en-US"/>
            </w:rPr>
            <w:t>NFRM</w:t>
          </w:r>
        </w:hyperlink>
        <w:r w:rsidR="003A1700" w:rsidRPr="00831E47">
          <w:t xml:space="preserve"> </w:t>
        </w:r>
      </w:hyperlink>
      <w:r w:rsidRPr="00007F2C">
        <w:rPr>
          <w:rFonts w:cs="Arial"/>
          <w:color w:val="222222"/>
          <w:shd w:val="clear" w:color="auto" w:fill="FFFFFF"/>
        </w:rPr>
        <w:t xml:space="preserve"> engages in to keep good relations with neighbours:</w:t>
      </w:r>
    </w:p>
    <w:p w14:paraId="5C01898E" w14:textId="77777777" w:rsidR="00730BB7" w:rsidRDefault="003A1700" w:rsidP="00C42C8D">
      <w:pPr>
        <w:pStyle w:val="ListParagraph"/>
        <w:numPr>
          <w:ilvl w:val="0"/>
          <w:numId w:val="67"/>
        </w:numPr>
      </w:pPr>
      <w:r>
        <w:t xml:space="preserve"> </w:t>
      </w:r>
      <w:hyperlink r:id="rId47" w:history="1">
        <w:r w:rsidRPr="003A1700">
          <w:rPr>
            <w:rStyle w:val="Hyperlink"/>
            <w:lang w:val="en-US"/>
          </w:rPr>
          <w:t>NFRM</w:t>
        </w:r>
      </w:hyperlink>
      <w:r w:rsidRPr="00831E47">
        <w:t xml:space="preserve"> </w:t>
      </w:r>
      <w:r w:rsidR="00730BB7">
        <w:t xml:space="preserve"> has signed </w:t>
      </w:r>
      <w:r w:rsidR="00286111">
        <w:t xml:space="preserve">numerous </w:t>
      </w:r>
      <w:r w:rsidR="00730BB7">
        <w:t xml:space="preserve">Resource Stewardship Agreements with Resource Based Tourism Operators on the Forest, and has recently renewed many of them where required during the </w:t>
      </w:r>
      <w:r w:rsidR="001667B7">
        <w:t>development of the 2019 FMP</w:t>
      </w:r>
      <w:r w:rsidR="00730BB7">
        <w:t>.</w:t>
      </w:r>
    </w:p>
    <w:p w14:paraId="420704EC" w14:textId="77777777" w:rsidR="00730BB7" w:rsidRDefault="003A1700" w:rsidP="00C42C8D">
      <w:pPr>
        <w:pStyle w:val="ListParagraph"/>
        <w:numPr>
          <w:ilvl w:val="0"/>
          <w:numId w:val="67"/>
        </w:numPr>
      </w:pPr>
      <w:r>
        <w:t xml:space="preserve"> </w:t>
      </w:r>
      <w:hyperlink r:id="rId48" w:history="1">
        <w:r w:rsidRPr="003A1700">
          <w:rPr>
            <w:rStyle w:val="Hyperlink"/>
            <w:lang w:val="en-US"/>
          </w:rPr>
          <w:t>NFRM</w:t>
        </w:r>
      </w:hyperlink>
      <w:r w:rsidRPr="00831E47">
        <w:t xml:space="preserve"> </w:t>
      </w:r>
      <w:r w:rsidR="00730BB7">
        <w:t xml:space="preserve"> has developed a policy to ensure efforts will be made to contact the adjacent land owner to notify them of planned activities before they occur. Within this policy, all planned activities on adjacent property requires the written consent (or verbal consent with documentation) of the land owner. Every effort will be made to ensure that planned activities do not occur on adjacent properties. Planned activities include: harvesting, road construction, renewal, tending and protection.</w:t>
      </w:r>
    </w:p>
    <w:p w14:paraId="2254A0A3" w14:textId="77777777" w:rsidR="00730BB7" w:rsidRDefault="003A1700" w:rsidP="00C42C8D">
      <w:pPr>
        <w:pStyle w:val="ListParagraph"/>
        <w:numPr>
          <w:ilvl w:val="0"/>
          <w:numId w:val="67"/>
        </w:numPr>
      </w:pPr>
      <w:r>
        <w:t xml:space="preserve"> </w:t>
      </w:r>
      <w:hyperlink r:id="rId49" w:history="1">
        <w:r w:rsidRPr="003A1700">
          <w:rPr>
            <w:rStyle w:val="Hyperlink"/>
            <w:lang w:val="en-US"/>
          </w:rPr>
          <w:t>NFRM</w:t>
        </w:r>
      </w:hyperlink>
      <w:r w:rsidRPr="00831E47">
        <w:t xml:space="preserve"> </w:t>
      </w:r>
      <w:r w:rsidR="00730BB7">
        <w:t xml:space="preserve"> has an AOC prescription for the Algonquin Park Management Unit Boundary that states “When a value and AOC prescription exist on the Algonquin Forest, </w:t>
      </w:r>
      <w:hyperlink r:id="rId50" w:history="1">
        <w:r w:rsidRPr="003A1700">
          <w:rPr>
            <w:rStyle w:val="Hyperlink"/>
            <w:lang w:val="en-US"/>
          </w:rPr>
          <w:t>NFRM</w:t>
        </w:r>
      </w:hyperlink>
      <w:r w:rsidRPr="00831E47">
        <w:t xml:space="preserve"> </w:t>
      </w:r>
      <w:r w:rsidR="00730BB7">
        <w:t xml:space="preserve"> will apply appropriate AFA AOC prescriptions for values that lie within the park but have AOC protection extending beyond the park boundary onto the Nipissing Management Unit.”</w:t>
      </w:r>
    </w:p>
    <w:p w14:paraId="23A34AF5" w14:textId="77777777" w:rsidR="00730BB7" w:rsidRDefault="003A1700" w:rsidP="00C42C8D">
      <w:pPr>
        <w:pStyle w:val="ListParagraph"/>
        <w:numPr>
          <w:ilvl w:val="0"/>
          <w:numId w:val="67"/>
        </w:numPr>
      </w:pPr>
      <w:r>
        <w:t xml:space="preserve"> </w:t>
      </w:r>
      <w:hyperlink r:id="rId51" w:history="1">
        <w:r w:rsidRPr="003A1700">
          <w:rPr>
            <w:rStyle w:val="Hyperlink"/>
            <w:lang w:val="en-US"/>
          </w:rPr>
          <w:t>NFRM</w:t>
        </w:r>
      </w:hyperlink>
      <w:r w:rsidRPr="00831E47">
        <w:t xml:space="preserve"> </w:t>
      </w:r>
      <w:r w:rsidR="00007F2C">
        <w:t xml:space="preserve"> marks</w:t>
      </w:r>
      <w:r w:rsidR="00730BB7">
        <w:t xml:space="preserve"> boundaries adjacent to provincial parks, the SFL us</w:t>
      </w:r>
      <w:r w:rsidR="00007F2C">
        <w:t>ing</w:t>
      </w:r>
      <w:r w:rsidR="00730BB7">
        <w:t xml:space="preserve"> boundary marking CROs and Park Boundary AOCs to ensure that supportive management is provided to retain protection of ecological and recreational features intended by the Park or Conservation Reserve boundary.</w:t>
      </w:r>
    </w:p>
    <w:p w14:paraId="4A7F6641" w14:textId="77777777" w:rsidR="00730BB7" w:rsidRDefault="003A1700" w:rsidP="00C42C8D">
      <w:pPr>
        <w:pStyle w:val="ListParagraph"/>
        <w:numPr>
          <w:ilvl w:val="0"/>
          <w:numId w:val="67"/>
        </w:numPr>
      </w:pPr>
      <w:r>
        <w:t xml:space="preserve"> </w:t>
      </w:r>
      <w:hyperlink r:id="rId52" w:history="1">
        <w:r w:rsidRPr="003A1700">
          <w:rPr>
            <w:rStyle w:val="Hyperlink"/>
            <w:lang w:val="en-US"/>
          </w:rPr>
          <w:t>NFRM</w:t>
        </w:r>
      </w:hyperlink>
      <w:r w:rsidRPr="00831E47">
        <w:t xml:space="preserve"> </w:t>
      </w:r>
      <w:r w:rsidR="00730BB7">
        <w:t xml:space="preserve"> has identified First Nation Land Claim areas on the Forest and excluded operations from these proposed areas by the First Nations, in order to ensure forest management activities do not interfere with settlement processes.</w:t>
      </w:r>
    </w:p>
    <w:p w14:paraId="1482AFDF" w14:textId="77777777" w:rsidR="008D0D14" w:rsidRDefault="008D0D14" w:rsidP="006963A5"/>
    <w:p w14:paraId="74A1B2D5" w14:textId="77777777" w:rsidR="008D0D14" w:rsidRDefault="008D0D14" w:rsidP="006963A5"/>
    <w:p w14:paraId="7A5697C0" w14:textId="77777777" w:rsidR="008D0D14" w:rsidRDefault="008D0D14">
      <w:pPr>
        <w:pStyle w:val="Heading1"/>
      </w:pPr>
      <w:bookmarkStart w:id="45" w:name="_Toc68897552"/>
      <w:bookmarkStart w:id="46" w:name="_Toc176294313"/>
      <w:bookmarkStart w:id="47" w:name="_Toc334656348"/>
      <w:bookmarkStart w:id="48" w:name="_Toc29754703"/>
      <w:bookmarkStart w:id="49" w:name="_Toc37171913"/>
      <w:r>
        <w:t>Forest Description</w:t>
      </w:r>
      <w:bookmarkEnd w:id="45"/>
      <w:bookmarkEnd w:id="46"/>
      <w:bookmarkEnd w:id="47"/>
      <w:bookmarkEnd w:id="48"/>
      <w:r>
        <w:t xml:space="preserve"> </w:t>
      </w:r>
    </w:p>
    <w:p w14:paraId="6708A30C" w14:textId="64CA86F5" w:rsidR="00E17B0C" w:rsidRDefault="00E17B0C" w:rsidP="00E17B0C">
      <w:r>
        <w:t>The Nipissing Forest is a Forest of approximately 1.1 million ha located near the city of North Bay</w:t>
      </w:r>
      <w:r w:rsidR="00404001">
        <w:t xml:space="preserve"> (</w:t>
      </w:r>
      <w:r w:rsidR="008178A0">
        <w:fldChar w:fldCharType="begin"/>
      </w:r>
      <w:r w:rsidR="008178A0">
        <w:instrText xml:space="preserve"> REF _Ref387050818 \h  \* MERGEFORMAT </w:instrText>
      </w:r>
      <w:r w:rsidR="008178A0">
        <w:fldChar w:fldCharType="separate"/>
      </w:r>
      <w:r w:rsidR="00135BE0" w:rsidRPr="00135BE0">
        <w:rPr>
          <w:color w:val="0B02BE"/>
          <w:u w:val="single"/>
        </w:rPr>
        <w:t>Figure 2</w:t>
      </w:r>
      <w:r w:rsidR="008178A0">
        <w:fldChar w:fldCharType="end"/>
      </w:r>
      <w:r w:rsidR="00404001">
        <w:t>)</w:t>
      </w:r>
      <w:r>
        <w:t>, Ontario. The Forest is located in two of Hill’s site regions (4E and 5E) and encompasses 5 of Hill’s site districts (</w:t>
      </w:r>
      <w:r>
        <w:rPr>
          <w:lang w:val="en-GB"/>
        </w:rPr>
        <w:t>4E-4, 4E-5, 5E-5, 5E-6, and 5E-8).</w:t>
      </w:r>
      <w:r>
        <w:t xml:space="preserve"> It comprises a transitional forest type that straddles the Boreal forest to the north and the Great Lakes-St. Lawrence mixed-wood forests and agricultural areas to the south.  According to the WWF Ecoregion Conservation Assessment, the Forest is located within the Eastern Forest-Boreal Transition zone. Wildlife habitat is diverse and rich; fisheries are a significant resource and wetlands contribute to both fish and wildlife habitat and to recreational activities such as birding, hunting and fishing.  </w:t>
      </w:r>
    </w:p>
    <w:p w14:paraId="5163FEC4" w14:textId="77777777" w:rsidR="00E17B0C" w:rsidRDefault="00E17B0C" w:rsidP="00E17B0C"/>
    <w:p w14:paraId="04318544" w14:textId="77777777" w:rsidR="009B766C" w:rsidRDefault="009B766C" w:rsidP="009B766C">
      <w:pPr>
        <w:keepNext/>
      </w:pPr>
      <w:r>
        <w:rPr>
          <w:noProof/>
          <w:lang w:eastAsia="en-CA"/>
        </w:rPr>
        <w:lastRenderedPageBreak/>
        <w:drawing>
          <wp:inline distT="0" distB="0" distL="0" distR="0" wp14:anchorId="5C17FC88" wp14:editId="1F3FE286">
            <wp:extent cx="5473414" cy="3407434"/>
            <wp:effectExtent l="19050" t="19050" r="12986" b="21566"/>
            <wp:docPr id="1" name="Picture 0" descr="NipissingFore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pissingForest (1).jpg"/>
                    <pic:cNvPicPr/>
                  </pic:nvPicPr>
                  <pic:blipFill>
                    <a:blip r:embed="rId53" cstate="print"/>
                    <a:stretch>
                      <a:fillRect/>
                    </a:stretch>
                  </pic:blipFill>
                  <pic:spPr>
                    <a:xfrm>
                      <a:off x="0" y="0"/>
                      <a:ext cx="5475069" cy="3408465"/>
                    </a:xfrm>
                    <a:prstGeom prst="rect">
                      <a:avLst/>
                    </a:prstGeom>
                    <a:ln>
                      <a:solidFill>
                        <a:schemeClr val="tx1"/>
                      </a:solidFill>
                    </a:ln>
                  </pic:spPr>
                </pic:pic>
              </a:graphicData>
            </a:graphic>
          </wp:inline>
        </w:drawing>
      </w:r>
    </w:p>
    <w:p w14:paraId="7AD22FEE" w14:textId="6800E8A4" w:rsidR="009B766C" w:rsidRDefault="009B766C" w:rsidP="009B766C">
      <w:pPr>
        <w:pStyle w:val="Caption"/>
        <w:ind w:left="720"/>
      </w:pPr>
      <w:bookmarkStart w:id="50" w:name="_Ref387050818"/>
      <w:bookmarkStart w:id="51" w:name="_Toc29754759"/>
      <w:r>
        <w:t xml:space="preserve">Figure </w:t>
      </w:r>
      <w:fldSimple w:instr=" SEQ Figure \* ARABIC ">
        <w:r w:rsidR="00135BE0">
          <w:rPr>
            <w:noProof/>
          </w:rPr>
          <w:t>2</w:t>
        </w:r>
      </w:fldSimple>
      <w:bookmarkEnd w:id="50"/>
      <w:r>
        <w:t>.  Overview of the Nipissing Forest.</w:t>
      </w:r>
      <w:bookmarkEnd w:id="51"/>
    </w:p>
    <w:p w14:paraId="6C85C06F" w14:textId="77777777" w:rsidR="009B766C" w:rsidRDefault="009B766C" w:rsidP="00E17B0C"/>
    <w:p w14:paraId="62344FA5" w14:textId="77777777" w:rsidR="00E17B0C" w:rsidRDefault="00E17B0C" w:rsidP="00E17B0C">
      <w:pPr>
        <w:rPr>
          <w:rFonts w:eastAsia="Times"/>
          <w:lang w:val="en-GB"/>
        </w:rPr>
      </w:pPr>
      <w:r>
        <w:rPr>
          <w:rFonts w:eastAsia="Times"/>
          <w:lang w:val="en-GB"/>
        </w:rPr>
        <w:t>The Great Lakes-St. Lawrence forest region commonly includes such species as sugar maple (</w:t>
      </w:r>
      <w:r>
        <w:rPr>
          <w:rFonts w:eastAsia="Times"/>
          <w:i/>
          <w:iCs w:val="0"/>
          <w:lang w:val="en-GB"/>
        </w:rPr>
        <w:t>Acer saccharum</w:t>
      </w:r>
      <w:r>
        <w:rPr>
          <w:rFonts w:eastAsia="Times"/>
          <w:lang w:val="en-GB"/>
        </w:rPr>
        <w:t>), red maple (</w:t>
      </w:r>
      <w:r>
        <w:rPr>
          <w:rFonts w:eastAsia="Times"/>
          <w:i/>
          <w:iCs w:val="0"/>
          <w:lang w:val="en-GB"/>
        </w:rPr>
        <w:t>Acer rubrum</w:t>
      </w:r>
      <w:r>
        <w:rPr>
          <w:rFonts w:eastAsia="Times"/>
          <w:lang w:val="en-GB"/>
        </w:rPr>
        <w:t>), red oak (</w:t>
      </w:r>
      <w:r>
        <w:rPr>
          <w:rFonts w:eastAsia="Times"/>
          <w:i/>
          <w:iCs w:val="0"/>
          <w:lang w:val="en-GB"/>
        </w:rPr>
        <w:t>Quercus rubra</w:t>
      </w:r>
      <w:r>
        <w:rPr>
          <w:rFonts w:eastAsia="Times"/>
          <w:lang w:val="en-GB"/>
        </w:rPr>
        <w:t>), American beech (</w:t>
      </w:r>
      <w:r>
        <w:rPr>
          <w:rFonts w:eastAsia="Times"/>
          <w:i/>
          <w:iCs w:val="0"/>
          <w:lang w:val="en-GB"/>
        </w:rPr>
        <w:t>Fagus</w:t>
      </w:r>
      <w:r>
        <w:rPr>
          <w:rFonts w:eastAsia="Times"/>
          <w:lang w:val="en-GB"/>
        </w:rPr>
        <w:t xml:space="preserve"> </w:t>
      </w:r>
      <w:r>
        <w:rPr>
          <w:rFonts w:eastAsia="Times"/>
          <w:i/>
          <w:iCs w:val="0"/>
          <w:lang w:val="en-GB"/>
        </w:rPr>
        <w:t>grandifolia</w:t>
      </w:r>
      <w:r>
        <w:rPr>
          <w:rFonts w:eastAsia="Times"/>
          <w:lang w:val="en-GB"/>
        </w:rPr>
        <w:t>), basswood (</w:t>
      </w:r>
      <w:r>
        <w:rPr>
          <w:rFonts w:eastAsia="Times"/>
          <w:i/>
          <w:iCs w:val="0"/>
          <w:lang w:val="en-GB"/>
        </w:rPr>
        <w:t>Tilia americana</w:t>
      </w:r>
      <w:r>
        <w:rPr>
          <w:rFonts w:eastAsia="Times"/>
          <w:lang w:val="en-GB"/>
        </w:rPr>
        <w:t>), white pine, (</w:t>
      </w:r>
      <w:r>
        <w:rPr>
          <w:rFonts w:eastAsia="Times"/>
          <w:i/>
          <w:lang w:val="en-GB"/>
        </w:rPr>
        <w:t>Pinus strobus</w:t>
      </w:r>
      <w:r>
        <w:rPr>
          <w:rFonts w:eastAsia="Times"/>
          <w:iCs w:val="0"/>
          <w:lang w:val="en-GB"/>
        </w:rPr>
        <w:t xml:space="preserve">) </w:t>
      </w:r>
      <w:r>
        <w:rPr>
          <w:rFonts w:eastAsia="Times"/>
          <w:lang w:val="en-GB"/>
        </w:rPr>
        <w:t>red pine (</w:t>
      </w:r>
      <w:r>
        <w:rPr>
          <w:rFonts w:eastAsia="Times"/>
          <w:i/>
          <w:iCs w:val="0"/>
          <w:lang w:val="en-GB"/>
        </w:rPr>
        <w:t>Pinus resinosa</w:t>
      </w:r>
      <w:r>
        <w:rPr>
          <w:rFonts w:eastAsia="Times"/>
          <w:lang w:val="en-GB"/>
        </w:rPr>
        <w:t>), hemlock (</w:t>
      </w:r>
      <w:r>
        <w:rPr>
          <w:rFonts w:eastAsia="Times"/>
          <w:i/>
          <w:iCs w:val="0"/>
          <w:lang w:val="en-GB"/>
        </w:rPr>
        <w:t>Tsuga canadensis</w:t>
      </w:r>
      <w:r>
        <w:rPr>
          <w:rFonts w:eastAsia="Times"/>
          <w:lang w:val="en-GB"/>
        </w:rPr>
        <w:t>) and mid-tolerant hardwoods such as yellow birch (</w:t>
      </w:r>
      <w:r>
        <w:rPr>
          <w:rFonts w:eastAsia="Times"/>
          <w:i/>
          <w:iCs w:val="0"/>
          <w:lang w:val="en-GB"/>
        </w:rPr>
        <w:t>Betula alleghaniensis</w:t>
      </w:r>
      <w:r>
        <w:rPr>
          <w:rFonts w:eastAsia="Times"/>
          <w:lang w:val="en-GB"/>
        </w:rPr>
        <w:t>), black cherry (</w:t>
      </w:r>
      <w:r>
        <w:rPr>
          <w:rFonts w:eastAsia="Times"/>
          <w:i/>
          <w:iCs w:val="0"/>
          <w:lang w:val="en-GB"/>
        </w:rPr>
        <w:t>Prunus serotina</w:t>
      </w:r>
      <w:r>
        <w:rPr>
          <w:rFonts w:eastAsia="Times"/>
          <w:lang w:val="en-GB"/>
        </w:rPr>
        <w:t>) and ash (</w:t>
      </w:r>
      <w:r>
        <w:rPr>
          <w:rFonts w:eastAsia="Times"/>
          <w:i/>
          <w:iCs w:val="0"/>
          <w:lang w:val="en-GB"/>
        </w:rPr>
        <w:t xml:space="preserve">Fraxinus </w:t>
      </w:r>
      <w:r>
        <w:rPr>
          <w:rFonts w:eastAsia="Times"/>
          <w:lang w:val="en-GB"/>
        </w:rPr>
        <w:t>spp.).  Predominant species found in the Boreal forest include conifers such as black spruce (</w:t>
      </w:r>
      <w:r>
        <w:rPr>
          <w:rFonts w:eastAsia="Times"/>
          <w:i/>
          <w:lang w:val="en-GB"/>
        </w:rPr>
        <w:t>Picea mariana</w:t>
      </w:r>
      <w:r>
        <w:rPr>
          <w:rFonts w:eastAsia="Times"/>
          <w:lang w:val="en-GB"/>
        </w:rPr>
        <w:t>) and white spruce (</w:t>
      </w:r>
      <w:r>
        <w:rPr>
          <w:rFonts w:eastAsia="Times"/>
          <w:i/>
          <w:iCs w:val="0"/>
          <w:lang w:val="en-GB"/>
        </w:rPr>
        <w:t>Picea glauca</w:t>
      </w:r>
      <w:r>
        <w:rPr>
          <w:rFonts w:eastAsia="Times"/>
          <w:lang w:val="en-GB"/>
        </w:rPr>
        <w:t>), jack pine (</w:t>
      </w:r>
      <w:r>
        <w:rPr>
          <w:rFonts w:eastAsia="Times"/>
          <w:i/>
          <w:iCs w:val="0"/>
          <w:lang w:val="en-GB"/>
        </w:rPr>
        <w:t>Pinus banksiana</w:t>
      </w:r>
      <w:r>
        <w:rPr>
          <w:rFonts w:eastAsia="Times"/>
          <w:lang w:val="en-GB"/>
        </w:rPr>
        <w:t>), larch (</w:t>
      </w:r>
      <w:r>
        <w:rPr>
          <w:rFonts w:eastAsia="Times"/>
          <w:i/>
          <w:iCs w:val="0"/>
          <w:lang w:val="en-GB"/>
        </w:rPr>
        <w:t>Larix laricina</w:t>
      </w:r>
      <w:r>
        <w:rPr>
          <w:rFonts w:eastAsia="Times"/>
          <w:lang w:val="en-GB"/>
        </w:rPr>
        <w:t>), balsam fir (</w:t>
      </w:r>
      <w:r>
        <w:rPr>
          <w:rFonts w:eastAsia="Times"/>
          <w:i/>
          <w:iCs w:val="0"/>
          <w:lang w:val="en-GB"/>
        </w:rPr>
        <w:t>Abies balsamea</w:t>
      </w:r>
      <w:r>
        <w:rPr>
          <w:rFonts w:eastAsia="Times"/>
          <w:lang w:val="en-GB"/>
        </w:rPr>
        <w:t>) and eastern white cedar (</w:t>
      </w:r>
      <w:r>
        <w:rPr>
          <w:rFonts w:eastAsia="Times"/>
          <w:i/>
          <w:iCs w:val="0"/>
          <w:lang w:val="en-GB"/>
        </w:rPr>
        <w:t>Thuja occidentalis</w:t>
      </w:r>
      <w:r>
        <w:rPr>
          <w:rFonts w:eastAsia="Times"/>
          <w:lang w:val="en-GB"/>
        </w:rPr>
        <w:t>).  The rest is comprised of shade-intolerant hardwoods, which include trembling aspen (</w:t>
      </w:r>
      <w:r>
        <w:rPr>
          <w:rFonts w:eastAsia="Times"/>
          <w:i/>
          <w:iCs w:val="0"/>
          <w:lang w:val="en-GB"/>
        </w:rPr>
        <w:t>Populus tremuloides</w:t>
      </w:r>
      <w:r>
        <w:rPr>
          <w:rFonts w:eastAsia="Times"/>
          <w:lang w:val="en-GB"/>
        </w:rPr>
        <w:t>) and white birch (</w:t>
      </w:r>
      <w:r>
        <w:rPr>
          <w:rFonts w:eastAsia="Times"/>
          <w:i/>
          <w:iCs w:val="0"/>
          <w:lang w:val="en-GB"/>
        </w:rPr>
        <w:t>Betula papyrifera</w:t>
      </w:r>
      <w:r>
        <w:rPr>
          <w:rFonts w:eastAsia="Times"/>
          <w:lang w:val="en-GB"/>
        </w:rPr>
        <w:t>).  Because the Forest is transitional, many species are at the northern or southern limits of their range.</w:t>
      </w:r>
    </w:p>
    <w:p w14:paraId="0BE04762" w14:textId="77777777" w:rsidR="00E17B0C" w:rsidRDefault="00E17B0C" w:rsidP="00E17B0C"/>
    <w:p w14:paraId="361F374B" w14:textId="77777777" w:rsidR="00E17B0C" w:rsidRDefault="00E17B0C" w:rsidP="00E17B0C">
      <w:r>
        <w:t>Provincial parks and Natural Heritage Areas provide a significant contribution to the protection of other forest resources. In those parts of the forest where timber operations are permitted, the effects of timber operations on non-timber resources are mitigated through planning for ‘Areas of Concern’ (AOC).  AOCs are applied around sensitive values, providing a zone of protection for the value through a required set of operational restrictions including timing and modifications to the actual operations within the AOC.  Operational restrictions can include no harvesting within the AOC.</w:t>
      </w:r>
    </w:p>
    <w:p w14:paraId="66991707" w14:textId="77777777" w:rsidR="00E17B0C" w:rsidRDefault="00E17B0C" w:rsidP="00E17B0C"/>
    <w:p w14:paraId="1A155F22" w14:textId="77777777" w:rsidR="008D0D14" w:rsidRPr="00831E47" w:rsidRDefault="008D0D14" w:rsidP="00831E47">
      <w:pPr>
        <w:pStyle w:val="NoSpacing"/>
      </w:pPr>
    </w:p>
    <w:p w14:paraId="40EF4AEE" w14:textId="77777777" w:rsidR="008D0D14" w:rsidRDefault="008D0D14" w:rsidP="00EC31B6">
      <w:pPr>
        <w:keepNext/>
      </w:pPr>
      <w:r>
        <w:rPr>
          <w:rFonts w:cs="Arial"/>
          <w:b/>
        </w:rPr>
        <w:t xml:space="preserve">                    </w:t>
      </w:r>
    </w:p>
    <w:p w14:paraId="371A736A" w14:textId="3029FE23" w:rsidR="009B766C" w:rsidRDefault="009B766C" w:rsidP="009B766C">
      <w:pPr>
        <w:pStyle w:val="Caption"/>
      </w:pPr>
      <w:r>
        <w:rPr>
          <w:noProof/>
          <w:lang w:eastAsia="en-CA"/>
        </w:rPr>
        <w:lastRenderedPageBreak/>
        <w:drawing>
          <wp:anchor distT="0" distB="0" distL="114300" distR="114300" simplePos="0" relativeHeight="251660800" behindDoc="0" locked="0" layoutInCell="1" allowOverlap="1" wp14:anchorId="70E1DE7B" wp14:editId="2421108B">
            <wp:simplePos x="0" y="0"/>
            <wp:positionH relativeFrom="column">
              <wp:posOffset>974725</wp:posOffset>
            </wp:positionH>
            <wp:positionV relativeFrom="paragraph">
              <wp:posOffset>351155</wp:posOffset>
            </wp:positionV>
            <wp:extent cx="3251835" cy="4263390"/>
            <wp:effectExtent l="19050" t="0" r="5715" b="0"/>
            <wp:wrapTopAndBottom/>
            <wp:docPr id="2" name="Picture 10" descr="figure Nipissing location 04j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Nipissing location 04jn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51835" cy="4263390"/>
                    </a:xfrm>
                    <a:prstGeom prst="rect">
                      <a:avLst/>
                    </a:prstGeom>
                    <a:noFill/>
                  </pic:spPr>
                </pic:pic>
              </a:graphicData>
            </a:graphic>
          </wp:anchor>
        </w:drawing>
      </w:r>
      <w:bookmarkStart w:id="52" w:name="_Toc349654378"/>
      <w:bookmarkStart w:id="53" w:name="_Toc29754760"/>
      <w:r>
        <w:t xml:space="preserve">Figure </w:t>
      </w:r>
      <w:fldSimple w:instr=" SEQ Figure \* ARABIC ">
        <w:r w:rsidR="00135BE0">
          <w:rPr>
            <w:noProof/>
          </w:rPr>
          <w:t>3</w:t>
        </w:r>
      </w:fldSimple>
      <w:r>
        <w:t>.  Location of Nipissing Forest in Ontario.</w:t>
      </w:r>
      <w:bookmarkEnd w:id="52"/>
      <w:bookmarkEnd w:id="53"/>
    </w:p>
    <w:p w14:paraId="0CCA7304" w14:textId="77777777" w:rsidR="008D0D14" w:rsidRDefault="008D0D14" w:rsidP="00480B1F"/>
    <w:p w14:paraId="4DAB1B32" w14:textId="77777777" w:rsidR="008D0D14" w:rsidRDefault="008D0D14">
      <w:bookmarkStart w:id="54" w:name="_Toc68897553"/>
    </w:p>
    <w:p w14:paraId="383F3697" w14:textId="77777777" w:rsidR="008D0D14" w:rsidRDefault="008D0D14">
      <w:pPr>
        <w:pStyle w:val="Heading1"/>
      </w:pPr>
      <w:bookmarkStart w:id="55" w:name="_Toc176294314"/>
      <w:bookmarkStart w:id="56" w:name="_Toc334656349"/>
      <w:bookmarkStart w:id="57" w:name="_Toc29754704"/>
      <w:r>
        <w:t>Assessing HCV attributes</w:t>
      </w:r>
      <w:bookmarkEnd w:id="49"/>
      <w:bookmarkEnd w:id="54"/>
      <w:bookmarkEnd w:id="55"/>
      <w:bookmarkEnd w:id="56"/>
      <w:bookmarkEnd w:id="57"/>
    </w:p>
    <w:p w14:paraId="6C1E0822" w14:textId="77777777" w:rsidR="008D0D14" w:rsidRDefault="008D0D14">
      <w:pPr>
        <w:rPr>
          <w:lang w:val="en-US"/>
        </w:rPr>
      </w:pPr>
      <w:r>
        <w:rPr>
          <w:lang w:val="en-US"/>
        </w:rPr>
        <w:t>The following assessment for the presence of HCV attributes is based on the 19 questions posed by the National HCVF framework divided into six categories related to the definition of HCV.</w:t>
      </w:r>
    </w:p>
    <w:p w14:paraId="572AF2EA" w14:textId="77777777" w:rsidR="008D0D14" w:rsidRDefault="008D0D14">
      <w:pPr>
        <w:pStyle w:val="BodyTextIndent3"/>
        <w:rPr>
          <w:szCs w:val="20"/>
          <w:lang w:val="en-US"/>
        </w:rPr>
      </w:pPr>
    </w:p>
    <w:p w14:paraId="25B5F0DF" w14:textId="0459C791" w:rsidR="008D0D14" w:rsidRDefault="008D0D14">
      <w:pPr>
        <w:pStyle w:val="Caption"/>
        <w:ind w:left="720"/>
      </w:pPr>
      <w:bookmarkStart w:id="58" w:name="_Ref70137068"/>
      <w:bookmarkStart w:id="59" w:name="_Toc105998484"/>
      <w:bookmarkStart w:id="60" w:name="_Toc334656381"/>
      <w:bookmarkStart w:id="61" w:name="_Toc29754745"/>
      <w:r>
        <w:t xml:space="preserve">Table </w:t>
      </w:r>
      <w:r w:rsidR="00AD02F7">
        <w:fldChar w:fldCharType="begin"/>
      </w:r>
      <w:r w:rsidR="0070322A">
        <w:instrText xml:space="preserve"> SEQ Table \* ARABIC </w:instrText>
      </w:r>
      <w:r w:rsidR="00AD02F7">
        <w:fldChar w:fldCharType="separate"/>
      </w:r>
      <w:r w:rsidR="00135BE0">
        <w:rPr>
          <w:noProof/>
        </w:rPr>
        <w:t>2</w:t>
      </w:r>
      <w:r w:rsidR="00AD02F7">
        <w:fldChar w:fldCharType="end"/>
      </w:r>
      <w:bookmarkEnd w:id="58"/>
      <w:r>
        <w:t>. National Framework process for assessing the presence of HCV attributes.</w:t>
      </w:r>
      <w:bookmarkEnd w:id="59"/>
      <w:bookmarkEnd w:id="60"/>
      <w:bookmarkEnd w:id="61"/>
    </w:p>
    <w:tbl>
      <w:tblPr>
        <w:tblW w:w="8901" w:type="dxa"/>
        <w:tblBorders>
          <w:top w:val="single" w:sz="12" w:space="0" w:color="008000"/>
          <w:bottom w:val="single" w:sz="12" w:space="0" w:color="008000"/>
        </w:tblBorders>
        <w:tblLook w:val="0000" w:firstRow="0" w:lastRow="0" w:firstColumn="0" w:lastColumn="0" w:noHBand="0" w:noVBand="0"/>
      </w:tblPr>
      <w:tblGrid>
        <w:gridCol w:w="468"/>
        <w:gridCol w:w="27"/>
        <w:gridCol w:w="8406"/>
      </w:tblGrid>
      <w:tr w:rsidR="008D0D14" w14:paraId="5582935C" w14:textId="77777777">
        <w:trPr>
          <w:cantSplit/>
        </w:trPr>
        <w:tc>
          <w:tcPr>
            <w:tcW w:w="8901" w:type="dxa"/>
            <w:gridSpan w:val="3"/>
            <w:tcBorders>
              <w:top w:val="single" w:sz="12" w:space="0" w:color="008000"/>
            </w:tcBorders>
          </w:tcPr>
          <w:p w14:paraId="4FE66A23" w14:textId="77777777" w:rsidR="008D0D14" w:rsidRDefault="008D0D14">
            <w:pPr>
              <w:pStyle w:val="TableHeader"/>
            </w:pPr>
            <w:r>
              <w:t>Category 1: “…significant concentrations of biodiversity values.”</w:t>
            </w:r>
          </w:p>
        </w:tc>
      </w:tr>
      <w:tr w:rsidR="008D0D14" w14:paraId="58E51CE8" w14:textId="77777777">
        <w:tc>
          <w:tcPr>
            <w:tcW w:w="468" w:type="dxa"/>
          </w:tcPr>
          <w:p w14:paraId="0D5C17AD" w14:textId="77777777" w:rsidR="008D0D14" w:rsidRDefault="008D0D14" w:rsidP="008935A7">
            <w:r>
              <w:t>1.</w:t>
            </w:r>
          </w:p>
        </w:tc>
        <w:tc>
          <w:tcPr>
            <w:tcW w:w="8433" w:type="dxa"/>
            <w:gridSpan w:val="2"/>
          </w:tcPr>
          <w:p w14:paraId="210506DD" w14:textId="77777777" w:rsidR="008D0D14" w:rsidRDefault="008D0D14" w:rsidP="008935A7">
            <w:r>
              <w:t>Does the forest contain species at risk or potential habitat of species at risk as listed by international, national or territorial/provincial authorities?</w:t>
            </w:r>
          </w:p>
        </w:tc>
      </w:tr>
      <w:tr w:rsidR="008D0D14" w14:paraId="6F257148" w14:textId="77777777">
        <w:tc>
          <w:tcPr>
            <w:tcW w:w="468" w:type="dxa"/>
          </w:tcPr>
          <w:p w14:paraId="6892DB34" w14:textId="77777777" w:rsidR="008D0D14" w:rsidRDefault="008D0D14" w:rsidP="008935A7">
            <w:r>
              <w:t>2.</w:t>
            </w:r>
          </w:p>
        </w:tc>
        <w:tc>
          <w:tcPr>
            <w:tcW w:w="8433" w:type="dxa"/>
            <w:gridSpan w:val="2"/>
          </w:tcPr>
          <w:p w14:paraId="64F03B72" w14:textId="77777777" w:rsidR="008D0D14" w:rsidRPr="000C20CE" w:rsidRDefault="000C20CE" w:rsidP="00286111">
            <w:pPr>
              <w:pStyle w:val="Default"/>
              <w:rPr>
                <w:strike/>
              </w:rPr>
            </w:pPr>
            <w:r w:rsidRPr="00286111">
              <w:rPr>
                <w:sz w:val="20"/>
                <w:szCs w:val="20"/>
              </w:rPr>
              <w:t xml:space="preserve">Does the </w:t>
            </w:r>
            <w:r w:rsidRPr="00286111">
              <w:rPr>
                <w:i/>
                <w:iCs/>
                <w:sz w:val="20"/>
                <w:szCs w:val="20"/>
              </w:rPr>
              <w:t>forest</w:t>
            </w:r>
            <w:r w:rsidRPr="00286111">
              <w:rPr>
                <w:sz w:val="20"/>
                <w:szCs w:val="20"/>
              </w:rPr>
              <w:t xml:space="preserve">* contain </w:t>
            </w:r>
            <w:r w:rsidRPr="00286111">
              <w:rPr>
                <w:i/>
                <w:iCs/>
                <w:sz w:val="20"/>
                <w:szCs w:val="20"/>
              </w:rPr>
              <w:t xml:space="preserve">endemic* </w:t>
            </w:r>
            <w:r w:rsidRPr="00286111">
              <w:rPr>
                <w:sz w:val="20"/>
                <w:szCs w:val="20"/>
              </w:rPr>
              <w:t>species?</w:t>
            </w:r>
          </w:p>
        </w:tc>
      </w:tr>
      <w:tr w:rsidR="008D0D14" w14:paraId="34D56E60" w14:textId="77777777">
        <w:tc>
          <w:tcPr>
            <w:tcW w:w="468" w:type="dxa"/>
          </w:tcPr>
          <w:p w14:paraId="0A77D471" w14:textId="77777777" w:rsidR="008D0D14" w:rsidRDefault="008D0D14" w:rsidP="008935A7">
            <w:r>
              <w:t>3.</w:t>
            </w:r>
          </w:p>
        </w:tc>
        <w:tc>
          <w:tcPr>
            <w:tcW w:w="8433" w:type="dxa"/>
            <w:gridSpan w:val="2"/>
          </w:tcPr>
          <w:p w14:paraId="321D9B23" w14:textId="77777777" w:rsidR="008D0D14" w:rsidRDefault="008D0D14" w:rsidP="008935A7">
            <w:r>
              <w:t>Does the forest include critical habitat containing globally, nationally or regionally significant seasonal concentrations of species (one or several species e.g. concentrations of wildlife in breeding sites, wintering sites, migration sites, migration routes or corridors – latitudinal as well as altitudinal)?</w:t>
            </w:r>
          </w:p>
        </w:tc>
      </w:tr>
      <w:tr w:rsidR="008D0D14" w14:paraId="4569B3D3" w14:textId="77777777">
        <w:tc>
          <w:tcPr>
            <w:tcW w:w="468" w:type="dxa"/>
          </w:tcPr>
          <w:p w14:paraId="7AF8187C" w14:textId="77777777" w:rsidR="008D0D14" w:rsidRDefault="008D0D14" w:rsidP="008935A7">
            <w:r>
              <w:t>4.</w:t>
            </w:r>
          </w:p>
        </w:tc>
        <w:tc>
          <w:tcPr>
            <w:tcW w:w="8433" w:type="dxa"/>
            <w:gridSpan w:val="2"/>
          </w:tcPr>
          <w:p w14:paraId="1AD0556B" w14:textId="77777777" w:rsidR="008D0D14" w:rsidRDefault="008D0D14" w:rsidP="008935A7">
            <w:r>
              <w:t>Does the forest contain critical habitat for regionally significant species (e.g. species representative of habitat types naturally occurring in the management unit, focal species, species declining regionally)?</w:t>
            </w:r>
          </w:p>
        </w:tc>
      </w:tr>
      <w:tr w:rsidR="008D0D14" w14:paraId="6DF3D32B" w14:textId="77777777">
        <w:tc>
          <w:tcPr>
            <w:tcW w:w="468" w:type="dxa"/>
          </w:tcPr>
          <w:p w14:paraId="03248A36" w14:textId="77777777" w:rsidR="008D0D14" w:rsidRDefault="008D0D14" w:rsidP="008935A7">
            <w:r>
              <w:t>5.</w:t>
            </w:r>
          </w:p>
        </w:tc>
        <w:tc>
          <w:tcPr>
            <w:tcW w:w="8433" w:type="dxa"/>
            <w:gridSpan w:val="2"/>
          </w:tcPr>
          <w:p w14:paraId="2BD6E3F4" w14:textId="77777777" w:rsidR="008D0D14" w:rsidRDefault="008D0D14" w:rsidP="008935A7">
            <w:r>
              <w:t xml:space="preserve">Does the forest support concentrations of species at the edge of their natural ranges or </w:t>
            </w:r>
            <w:r>
              <w:lastRenderedPageBreak/>
              <w:t>outlier populations?</w:t>
            </w:r>
          </w:p>
        </w:tc>
      </w:tr>
      <w:tr w:rsidR="008D0D14" w14:paraId="6900A072" w14:textId="77777777">
        <w:tc>
          <w:tcPr>
            <w:tcW w:w="468" w:type="dxa"/>
          </w:tcPr>
          <w:p w14:paraId="3DF90D0F" w14:textId="77777777" w:rsidR="008D0D14" w:rsidRDefault="008D0D14" w:rsidP="008935A7">
            <w:r>
              <w:lastRenderedPageBreak/>
              <w:t>6.</w:t>
            </w:r>
          </w:p>
        </w:tc>
        <w:tc>
          <w:tcPr>
            <w:tcW w:w="8433" w:type="dxa"/>
            <w:gridSpan w:val="2"/>
          </w:tcPr>
          <w:p w14:paraId="1676DCC8" w14:textId="77777777" w:rsidR="008D0D14" w:rsidRDefault="008D0D14" w:rsidP="008935A7">
            <w:r>
              <w:t>Does the forest lie within, adjacent to, or contain a conservation area: a) designated by an international authority; b) legally designated or proposed by relevant federal/provincial legislation; or c) identified in regional land use or conservation plans?</w:t>
            </w:r>
          </w:p>
        </w:tc>
      </w:tr>
      <w:tr w:rsidR="008D0D14" w14:paraId="3383036F" w14:textId="77777777">
        <w:trPr>
          <w:cantSplit/>
        </w:trPr>
        <w:tc>
          <w:tcPr>
            <w:tcW w:w="8901" w:type="dxa"/>
            <w:gridSpan w:val="3"/>
          </w:tcPr>
          <w:p w14:paraId="581833AB" w14:textId="77777777" w:rsidR="008D0D14" w:rsidRDefault="008D0D14">
            <w:pPr>
              <w:pStyle w:val="TableHeader"/>
            </w:pPr>
            <w:r>
              <w:t>Category 2.  “…large landscape level forests…”</w:t>
            </w:r>
          </w:p>
        </w:tc>
      </w:tr>
      <w:tr w:rsidR="008D0D14" w14:paraId="7014C718" w14:textId="77777777">
        <w:tc>
          <w:tcPr>
            <w:tcW w:w="495" w:type="dxa"/>
            <w:gridSpan w:val="2"/>
          </w:tcPr>
          <w:p w14:paraId="44278AC5" w14:textId="77777777" w:rsidR="008D0D14" w:rsidRDefault="008D0D14">
            <w:r>
              <w:t>7.</w:t>
            </w:r>
          </w:p>
        </w:tc>
        <w:tc>
          <w:tcPr>
            <w:tcW w:w="8406" w:type="dxa"/>
          </w:tcPr>
          <w:p w14:paraId="3C03926A" w14:textId="77777777" w:rsidR="008D0D14" w:rsidRDefault="008D0D14">
            <w:r>
              <w:t>Does the forest constitute or form part of a globally, nationally or regionally significant forest landscape that includes populations of most native species and sufficient habitat such that there is a high likelihood of long-term species persistence?</w:t>
            </w:r>
          </w:p>
        </w:tc>
      </w:tr>
      <w:tr w:rsidR="008D0D14" w14:paraId="34BB20A9" w14:textId="77777777">
        <w:trPr>
          <w:cantSplit/>
        </w:trPr>
        <w:tc>
          <w:tcPr>
            <w:tcW w:w="8901" w:type="dxa"/>
            <w:gridSpan w:val="3"/>
          </w:tcPr>
          <w:p w14:paraId="6826D4B5" w14:textId="77777777" w:rsidR="008D0D14" w:rsidRDefault="008D0D14">
            <w:pPr>
              <w:pStyle w:val="TableHeader"/>
            </w:pPr>
            <w:r>
              <w:t>Category 3    “…rare threatened or endangered ecosystems.”</w:t>
            </w:r>
          </w:p>
        </w:tc>
      </w:tr>
      <w:tr w:rsidR="008D0D14" w14:paraId="1FBD8E77" w14:textId="77777777">
        <w:tc>
          <w:tcPr>
            <w:tcW w:w="495" w:type="dxa"/>
            <w:gridSpan w:val="2"/>
          </w:tcPr>
          <w:p w14:paraId="09E0C55F" w14:textId="77777777" w:rsidR="008D0D14" w:rsidRDefault="008D0D14">
            <w:r>
              <w:t>8.</w:t>
            </w:r>
          </w:p>
        </w:tc>
        <w:tc>
          <w:tcPr>
            <w:tcW w:w="8406" w:type="dxa"/>
          </w:tcPr>
          <w:p w14:paraId="0F00760D" w14:textId="77777777" w:rsidR="008D0D14" w:rsidRDefault="008D0D14">
            <w:r>
              <w:t>Does the forest contain naturally rare ecosystem types?</w:t>
            </w:r>
          </w:p>
        </w:tc>
      </w:tr>
      <w:tr w:rsidR="008D0D14" w14:paraId="22089461" w14:textId="77777777">
        <w:tc>
          <w:tcPr>
            <w:tcW w:w="495" w:type="dxa"/>
            <w:gridSpan w:val="2"/>
          </w:tcPr>
          <w:p w14:paraId="460F387B" w14:textId="77777777" w:rsidR="008D0D14" w:rsidRDefault="008D0D14">
            <w:r>
              <w:t>9.</w:t>
            </w:r>
          </w:p>
        </w:tc>
        <w:tc>
          <w:tcPr>
            <w:tcW w:w="8406" w:type="dxa"/>
          </w:tcPr>
          <w:p w14:paraId="50F6AAF0" w14:textId="77777777" w:rsidR="008D0D14" w:rsidRPr="000C20CE" w:rsidRDefault="000C20CE" w:rsidP="00286111">
            <w:pPr>
              <w:pStyle w:val="Default"/>
              <w:rPr>
                <w:strike/>
              </w:rPr>
            </w:pPr>
            <w:r w:rsidRPr="00286111">
              <w:rPr>
                <w:sz w:val="20"/>
                <w:szCs w:val="20"/>
              </w:rPr>
              <w:t xml:space="preserve">Are there </w:t>
            </w:r>
            <w:r w:rsidRPr="00286111">
              <w:rPr>
                <w:i/>
                <w:iCs/>
                <w:sz w:val="20"/>
                <w:szCs w:val="20"/>
              </w:rPr>
              <w:t xml:space="preserve">ecosystem* </w:t>
            </w:r>
            <w:r w:rsidRPr="00286111">
              <w:rPr>
                <w:sz w:val="20"/>
                <w:szCs w:val="20"/>
              </w:rPr>
              <w:t xml:space="preserve">types within the </w:t>
            </w:r>
            <w:r w:rsidRPr="00286111">
              <w:rPr>
                <w:i/>
                <w:iCs/>
                <w:sz w:val="20"/>
                <w:szCs w:val="20"/>
              </w:rPr>
              <w:t>forest</w:t>
            </w:r>
            <w:r w:rsidRPr="00286111">
              <w:rPr>
                <w:sz w:val="20"/>
                <w:szCs w:val="20"/>
              </w:rPr>
              <w:t xml:space="preserve">* or </w:t>
            </w:r>
            <w:r w:rsidRPr="00286111">
              <w:rPr>
                <w:i/>
                <w:iCs/>
                <w:sz w:val="20"/>
                <w:szCs w:val="20"/>
              </w:rPr>
              <w:t>ecoregion</w:t>
            </w:r>
            <w:r w:rsidRPr="00286111">
              <w:rPr>
                <w:sz w:val="20"/>
                <w:szCs w:val="20"/>
              </w:rPr>
              <w:t>* that have significantly declined or under sufficient present and/or future development pressures that they will likely become rare in the future (e.g., old seral stages)?</w:t>
            </w:r>
          </w:p>
        </w:tc>
      </w:tr>
      <w:tr w:rsidR="008D0D14" w14:paraId="71583662" w14:textId="77777777">
        <w:tc>
          <w:tcPr>
            <w:tcW w:w="495" w:type="dxa"/>
            <w:gridSpan w:val="2"/>
          </w:tcPr>
          <w:p w14:paraId="3E3102E3" w14:textId="77777777" w:rsidR="008D0D14" w:rsidRDefault="008D0D14">
            <w:r>
              <w:t>10.</w:t>
            </w:r>
          </w:p>
        </w:tc>
        <w:tc>
          <w:tcPr>
            <w:tcW w:w="8406" w:type="dxa"/>
          </w:tcPr>
          <w:p w14:paraId="79489A66" w14:textId="77777777" w:rsidR="008D0D14" w:rsidRDefault="008D0D14">
            <w:r>
              <w:t>Are large landscape level forests (i.e. large unfragmented forests) rare or absent in the forest or ecoregion?</w:t>
            </w:r>
          </w:p>
        </w:tc>
      </w:tr>
      <w:tr w:rsidR="008D0D14" w14:paraId="70C74A5C" w14:textId="77777777">
        <w:tc>
          <w:tcPr>
            <w:tcW w:w="495" w:type="dxa"/>
            <w:gridSpan w:val="2"/>
          </w:tcPr>
          <w:p w14:paraId="602B4D34" w14:textId="77777777" w:rsidR="008D0D14" w:rsidRDefault="008D0D14">
            <w:r>
              <w:t>11.</w:t>
            </w:r>
          </w:p>
        </w:tc>
        <w:tc>
          <w:tcPr>
            <w:tcW w:w="8406" w:type="dxa"/>
          </w:tcPr>
          <w:p w14:paraId="783DAA9D" w14:textId="77777777" w:rsidR="008D0D14" w:rsidRPr="00286111" w:rsidRDefault="000C20CE" w:rsidP="00286111">
            <w:pPr>
              <w:pStyle w:val="Default"/>
              <w:rPr>
                <w:sz w:val="20"/>
                <w:szCs w:val="20"/>
              </w:rPr>
            </w:pPr>
            <w:r w:rsidRPr="00286111">
              <w:rPr>
                <w:sz w:val="20"/>
                <w:szCs w:val="20"/>
              </w:rPr>
              <w:t xml:space="preserve">Are there nationally /regionally </w:t>
            </w:r>
            <w:r w:rsidRPr="00286111">
              <w:rPr>
                <w:i/>
                <w:iCs/>
                <w:sz w:val="20"/>
                <w:szCs w:val="20"/>
              </w:rPr>
              <w:t>significant</w:t>
            </w:r>
            <w:r w:rsidRPr="00286111">
              <w:rPr>
                <w:sz w:val="20"/>
                <w:szCs w:val="20"/>
              </w:rPr>
              <w:t xml:space="preserve">* diverse or unique forest </w:t>
            </w:r>
            <w:r w:rsidRPr="00286111">
              <w:rPr>
                <w:i/>
                <w:iCs/>
                <w:sz w:val="20"/>
                <w:szCs w:val="20"/>
              </w:rPr>
              <w:t>ecosystem</w:t>
            </w:r>
            <w:r w:rsidRPr="00286111">
              <w:rPr>
                <w:sz w:val="20"/>
                <w:szCs w:val="20"/>
              </w:rPr>
              <w:t xml:space="preserve">s* or </w:t>
            </w:r>
            <w:r w:rsidRPr="00286111">
              <w:rPr>
                <w:i/>
                <w:iCs/>
                <w:sz w:val="20"/>
                <w:szCs w:val="20"/>
              </w:rPr>
              <w:t>forests</w:t>
            </w:r>
            <w:r w:rsidRPr="00286111">
              <w:rPr>
                <w:sz w:val="20"/>
                <w:szCs w:val="20"/>
              </w:rPr>
              <w:t xml:space="preserve">* associated with unique aquatic </w:t>
            </w:r>
            <w:r w:rsidRPr="00286111">
              <w:rPr>
                <w:i/>
                <w:iCs/>
                <w:sz w:val="20"/>
                <w:szCs w:val="20"/>
              </w:rPr>
              <w:t>ecosystem</w:t>
            </w:r>
            <w:r w:rsidRPr="00286111">
              <w:rPr>
                <w:sz w:val="20"/>
                <w:szCs w:val="20"/>
              </w:rPr>
              <w:t>s*?</w:t>
            </w:r>
            <w:r w:rsidRPr="000C20CE">
              <w:rPr>
                <w:sz w:val="20"/>
                <w:szCs w:val="20"/>
              </w:rPr>
              <w:t xml:space="preserve"> </w:t>
            </w:r>
          </w:p>
        </w:tc>
      </w:tr>
      <w:tr w:rsidR="008D0D14" w14:paraId="4F080AF2" w14:textId="77777777">
        <w:trPr>
          <w:cantSplit/>
        </w:trPr>
        <w:tc>
          <w:tcPr>
            <w:tcW w:w="8901" w:type="dxa"/>
            <w:gridSpan w:val="3"/>
          </w:tcPr>
          <w:p w14:paraId="287C990B" w14:textId="77777777" w:rsidR="008D0D14" w:rsidRDefault="008D0D14">
            <w:pPr>
              <w:pStyle w:val="TableHeader"/>
            </w:pPr>
            <w:r>
              <w:t>Category 4  “…basic services… watershed protection”</w:t>
            </w:r>
          </w:p>
        </w:tc>
      </w:tr>
      <w:tr w:rsidR="008D0D14" w14:paraId="32A57905" w14:textId="77777777">
        <w:tc>
          <w:tcPr>
            <w:tcW w:w="495" w:type="dxa"/>
            <w:gridSpan w:val="2"/>
          </w:tcPr>
          <w:p w14:paraId="0298B87D" w14:textId="77777777" w:rsidR="008D0D14" w:rsidRDefault="008D0D14">
            <w:r>
              <w:t>12.</w:t>
            </w:r>
          </w:p>
        </w:tc>
        <w:tc>
          <w:tcPr>
            <w:tcW w:w="8406" w:type="dxa"/>
          </w:tcPr>
          <w:p w14:paraId="37EA4D55" w14:textId="77777777" w:rsidR="008D0D14" w:rsidRDefault="008D0D14">
            <w:r>
              <w:t>Does the forest provide a significant source of drinking water?</w:t>
            </w:r>
          </w:p>
        </w:tc>
      </w:tr>
      <w:tr w:rsidR="008D0D14" w14:paraId="1776D931" w14:textId="77777777">
        <w:tc>
          <w:tcPr>
            <w:tcW w:w="495" w:type="dxa"/>
            <w:gridSpan w:val="2"/>
          </w:tcPr>
          <w:p w14:paraId="112075B5" w14:textId="77777777" w:rsidR="008D0D14" w:rsidRDefault="008D0D14">
            <w:r>
              <w:t>13.</w:t>
            </w:r>
          </w:p>
        </w:tc>
        <w:tc>
          <w:tcPr>
            <w:tcW w:w="8406" w:type="dxa"/>
          </w:tcPr>
          <w:p w14:paraId="25505FC5" w14:textId="77777777" w:rsidR="008D0D14" w:rsidRDefault="008D0D14">
            <w:r>
              <w:t>Are there forests that provide a significant ecological service in mediating flooding and/or drought, controlling stream flow regulation, and water quality?</w:t>
            </w:r>
          </w:p>
        </w:tc>
      </w:tr>
      <w:tr w:rsidR="008D0D14" w14:paraId="126E5EB2" w14:textId="77777777">
        <w:tc>
          <w:tcPr>
            <w:tcW w:w="495" w:type="dxa"/>
            <w:gridSpan w:val="2"/>
          </w:tcPr>
          <w:p w14:paraId="4576F15C" w14:textId="77777777" w:rsidR="008D0D14" w:rsidRDefault="008D0D14">
            <w:r>
              <w:t>14.</w:t>
            </w:r>
          </w:p>
        </w:tc>
        <w:tc>
          <w:tcPr>
            <w:tcW w:w="8406" w:type="dxa"/>
          </w:tcPr>
          <w:p w14:paraId="7F1637FA" w14:textId="77777777" w:rsidR="008D0D14" w:rsidRDefault="008D0D14">
            <w:r>
              <w:t>Are there forests critical to erosion control?</w:t>
            </w:r>
          </w:p>
        </w:tc>
      </w:tr>
      <w:tr w:rsidR="008D0D14" w14:paraId="59B9BB4B" w14:textId="77777777">
        <w:tc>
          <w:tcPr>
            <w:tcW w:w="495" w:type="dxa"/>
            <w:gridSpan w:val="2"/>
          </w:tcPr>
          <w:p w14:paraId="2F33834B" w14:textId="77777777" w:rsidR="008D0D14" w:rsidRDefault="008D0D14">
            <w:r>
              <w:t>15.</w:t>
            </w:r>
          </w:p>
        </w:tc>
        <w:tc>
          <w:tcPr>
            <w:tcW w:w="8406" w:type="dxa"/>
          </w:tcPr>
          <w:p w14:paraId="6640A9AA" w14:textId="77777777" w:rsidR="008D0D14" w:rsidRDefault="008D0D14">
            <w:r>
              <w:t>Are there forests that provide a critical barrier to destructive fire (in areas where fire is not a common natural agent of disturbance)?</w:t>
            </w:r>
          </w:p>
        </w:tc>
      </w:tr>
      <w:tr w:rsidR="008D0D14" w14:paraId="77DBA5E3" w14:textId="77777777">
        <w:tc>
          <w:tcPr>
            <w:tcW w:w="495" w:type="dxa"/>
            <w:gridSpan w:val="2"/>
          </w:tcPr>
          <w:p w14:paraId="45531299" w14:textId="77777777" w:rsidR="008D0D14" w:rsidRDefault="008D0D14">
            <w:r>
              <w:t>16.</w:t>
            </w:r>
          </w:p>
        </w:tc>
        <w:tc>
          <w:tcPr>
            <w:tcW w:w="8406" w:type="dxa"/>
          </w:tcPr>
          <w:p w14:paraId="1EFD5612" w14:textId="77777777" w:rsidR="008D0D14" w:rsidRDefault="008D0D14">
            <w:r>
              <w:t>Are there forest landscapes (or regional landscapes) that have a critical impact on agriculture or fisheries?</w:t>
            </w:r>
          </w:p>
        </w:tc>
      </w:tr>
      <w:tr w:rsidR="008D0D14" w14:paraId="513B9F5B" w14:textId="77777777">
        <w:trPr>
          <w:cantSplit/>
        </w:trPr>
        <w:tc>
          <w:tcPr>
            <w:tcW w:w="8901" w:type="dxa"/>
            <w:gridSpan w:val="3"/>
          </w:tcPr>
          <w:p w14:paraId="4077DBE4" w14:textId="77777777" w:rsidR="008D0D14" w:rsidRDefault="008D0D14">
            <w:pPr>
              <w:pStyle w:val="TableHeader"/>
            </w:pPr>
            <w:r>
              <w:t>Category 5 “…meeting basic needs of local communities.”</w:t>
            </w:r>
          </w:p>
        </w:tc>
      </w:tr>
      <w:tr w:rsidR="008D0D14" w14:paraId="342695A6" w14:textId="77777777">
        <w:tc>
          <w:tcPr>
            <w:tcW w:w="495" w:type="dxa"/>
            <w:gridSpan w:val="2"/>
          </w:tcPr>
          <w:p w14:paraId="775D449D" w14:textId="77777777" w:rsidR="008D0D14" w:rsidRDefault="008D0D14">
            <w:r>
              <w:t>17.</w:t>
            </w:r>
          </w:p>
        </w:tc>
        <w:tc>
          <w:tcPr>
            <w:tcW w:w="8406" w:type="dxa"/>
          </w:tcPr>
          <w:p w14:paraId="501E4414" w14:textId="77777777" w:rsidR="008D0D14" w:rsidRDefault="008D0D14" w:rsidP="004A6E8B">
            <w:r>
              <w:t xml:space="preserve">Are there local communities? (This should include both people living inside the forest area and those living adjacent to it as well as any group which regularly visits the forest).  Is anyone in the community making use of the forest? Is the use for their basic needs/livelihoods? </w:t>
            </w:r>
          </w:p>
        </w:tc>
      </w:tr>
      <w:tr w:rsidR="008D0D14" w14:paraId="27C66D9C" w14:textId="77777777">
        <w:trPr>
          <w:cantSplit/>
        </w:trPr>
        <w:tc>
          <w:tcPr>
            <w:tcW w:w="8901" w:type="dxa"/>
            <w:gridSpan w:val="3"/>
          </w:tcPr>
          <w:p w14:paraId="4747C7BD" w14:textId="77777777" w:rsidR="008D0D14" w:rsidRDefault="008D0D14">
            <w:pPr>
              <w:pStyle w:val="TableHeader"/>
            </w:pPr>
            <w:r>
              <w:t>Category 6  “…communities’ local cultural identity…”</w:t>
            </w:r>
          </w:p>
        </w:tc>
      </w:tr>
      <w:tr w:rsidR="008D0D14" w14:paraId="75903656" w14:textId="77777777">
        <w:tc>
          <w:tcPr>
            <w:tcW w:w="495" w:type="dxa"/>
            <w:gridSpan w:val="2"/>
          </w:tcPr>
          <w:p w14:paraId="0267CC3F" w14:textId="77777777" w:rsidR="008D0D14" w:rsidRDefault="008D0D14">
            <w:r>
              <w:t>18.</w:t>
            </w:r>
          </w:p>
        </w:tc>
        <w:tc>
          <w:tcPr>
            <w:tcW w:w="8406" w:type="dxa"/>
          </w:tcPr>
          <w:p w14:paraId="631346CE" w14:textId="77777777" w:rsidR="008D0D14" w:rsidRDefault="008D0D14" w:rsidP="004A6E8B">
            <w:r>
              <w:t xml:space="preserve">Is the traditional cultural identity of the local community particularly tied to a specific forest area? </w:t>
            </w:r>
          </w:p>
        </w:tc>
      </w:tr>
      <w:tr w:rsidR="008D0D14" w14:paraId="2C905B89" w14:textId="77777777">
        <w:tc>
          <w:tcPr>
            <w:tcW w:w="495" w:type="dxa"/>
            <w:gridSpan w:val="2"/>
            <w:tcBorders>
              <w:bottom w:val="single" w:sz="12" w:space="0" w:color="008000"/>
            </w:tcBorders>
          </w:tcPr>
          <w:p w14:paraId="3881687F" w14:textId="77777777" w:rsidR="008D0D14" w:rsidRDefault="008D0D14">
            <w:r>
              <w:t>19.</w:t>
            </w:r>
          </w:p>
        </w:tc>
        <w:tc>
          <w:tcPr>
            <w:tcW w:w="8406" w:type="dxa"/>
            <w:tcBorders>
              <w:bottom w:val="single" w:sz="12" w:space="0" w:color="008000"/>
            </w:tcBorders>
          </w:tcPr>
          <w:p w14:paraId="57928F4D" w14:textId="77777777" w:rsidR="008D0D14" w:rsidRDefault="008D0D14" w:rsidP="004A6E8B">
            <w:r>
              <w:t>Is there a significant overlap of values (ecological and/or cultural) that individually did not meet HCV thresholds, but collectively constitute HCVs?</w:t>
            </w:r>
          </w:p>
        </w:tc>
      </w:tr>
    </w:tbl>
    <w:p w14:paraId="39145316" w14:textId="77777777" w:rsidR="008D0D14" w:rsidRDefault="008D0D14">
      <w:pPr>
        <w:pStyle w:val="Heading1"/>
      </w:pPr>
    </w:p>
    <w:p w14:paraId="5BC4554C" w14:textId="77777777" w:rsidR="00A52513" w:rsidRDefault="00000000" w:rsidP="00A52513">
      <w:pPr>
        <w:pStyle w:val="Heading4"/>
      </w:pPr>
      <w:bookmarkStart w:id="62" w:name="_Toc176294315"/>
      <w:r>
        <w:rPr>
          <w:noProof/>
          <w:lang w:val="en-US"/>
        </w:rPr>
        <w:pict w14:anchorId="238461B7">
          <v:shape id="Text Box 3" o:spid="_x0000_s2051" type="#_x0000_t202" style="position:absolute;margin-left:1858pt;margin-top:7.95pt;width:231.4pt;height:199.35pt;z-index:-251657728;visibility:visible;mso-position-horizontal:right;mso-position-horizontal-relative:margin" wrapcoords="-70 -81 -70 21600 21670 21600 21670 -81 -70 -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" strokeweight="1.5pt">
            <v:textbox>
              <w:txbxContent>
                <w:p w14:paraId="27C4A429" w14:textId="77777777" w:rsidR="005028DB" w:rsidRPr="004F01AF" w:rsidRDefault="005028DB" w:rsidP="00C42C8D">
                  <w:pPr>
                    <w:pStyle w:val="ListBullet"/>
                    <w:numPr>
                      <w:ilvl w:val="0"/>
                      <w:numId w:val="58"/>
                    </w:numPr>
                    <w:tabs>
                      <w:tab w:val="num" w:pos="360"/>
                    </w:tabs>
                    <w:ind w:left="360"/>
                    <w:rPr>
                      <w:sz w:val="18"/>
                    </w:rPr>
                  </w:pPr>
                  <w:r w:rsidRPr="004F01AF">
                    <w:rPr>
                      <w:sz w:val="18"/>
                    </w:rPr>
                    <w:t>HCV – follow guidance of P9 in which management is guided by the precautionary principle and monitoring demonstrates that specific prescriptions are effective.</w:t>
                  </w:r>
                </w:p>
                <w:p w14:paraId="3DDA755D" w14:textId="77777777" w:rsidR="005028DB" w:rsidRPr="004F01AF" w:rsidRDefault="005028DB" w:rsidP="00C42C8D">
                  <w:pPr>
                    <w:pStyle w:val="ListBullet"/>
                    <w:numPr>
                      <w:ilvl w:val="0"/>
                      <w:numId w:val="58"/>
                    </w:numPr>
                    <w:tabs>
                      <w:tab w:val="num" w:pos="360"/>
                    </w:tabs>
                    <w:ind w:left="360"/>
                    <w:rPr>
                      <w:sz w:val="18"/>
                    </w:rPr>
                  </w:pPr>
                  <w:r w:rsidRPr="004F01AF">
                    <w:rPr>
                      <w:sz w:val="18"/>
                    </w:rPr>
                    <w:t>Not HCV – follows guidance of P1 to P8 for management and monitoring.</w:t>
                  </w:r>
                </w:p>
                <w:p w14:paraId="00D53AAB" w14:textId="77777777" w:rsidR="005028DB" w:rsidRPr="004F01AF" w:rsidRDefault="005028DB" w:rsidP="00C42C8D">
                  <w:pPr>
                    <w:pStyle w:val="ListBullet"/>
                    <w:numPr>
                      <w:ilvl w:val="0"/>
                      <w:numId w:val="58"/>
                    </w:numPr>
                    <w:tabs>
                      <w:tab w:val="num" w:pos="360"/>
                    </w:tabs>
                    <w:ind w:left="360"/>
                    <w:rPr>
                      <w:sz w:val="18"/>
                    </w:rPr>
                  </w:pPr>
                  <w:r w:rsidRPr="004F01AF">
                    <w:rPr>
                      <w:sz w:val="18"/>
                    </w:rPr>
                    <w:t>HCV no special prescription required – means that the value is significant at least at the regional level, but there is no interaction with forestry and consequently no special prescription is required, nor is monitoring.   In other words, Normal good forestry practices avoid impact on the value.</w:t>
                  </w:r>
                </w:p>
                <w:p w14:paraId="0F386959" w14:textId="77777777" w:rsidR="005028DB" w:rsidRPr="004F01AF" w:rsidRDefault="005028DB" w:rsidP="00C42C8D">
                  <w:pPr>
                    <w:pStyle w:val="ListBullet"/>
                    <w:numPr>
                      <w:ilvl w:val="0"/>
                      <w:numId w:val="58"/>
                    </w:numPr>
                    <w:tabs>
                      <w:tab w:val="num" w:pos="360"/>
                    </w:tabs>
                    <w:ind w:left="360"/>
                    <w:rPr>
                      <w:sz w:val="18"/>
                    </w:rPr>
                  </w:pPr>
                  <w:r w:rsidRPr="004F01AF">
                    <w:rPr>
                      <w:sz w:val="18"/>
                    </w:rPr>
                    <w:t>Possible HCV – occurrence is not confirmed, needs further information about distribution and abundance, and / or consultation required; follows P9 and precautionary principle.</w:t>
                  </w:r>
                </w:p>
                <w:p w14:paraId="022E29CB" w14:textId="77777777" w:rsidR="005028DB" w:rsidRDefault="005028DB" w:rsidP="004F01AF">
                  <w:pPr>
                    <w:tabs>
                      <w:tab w:val="clear" w:pos="567"/>
                      <w:tab w:val="left" w:pos="0"/>
                    </w:tabs>
                  </w:pPr>
                </w:p>
              </w:txbxContent>
            </v:textbox>
            <w10:wrap type="tight" anchorx="margin"/>
          </v:shape>
        </w:pict>
      </w:r>
      <w:r w:rsidR="00A52513">
        <w:t>Assessment for HCV Attributes</w:t>
      </w:r>
    </w:p>
    <w:p w14:paraId="16092A71" w14:textId="3A8D8A49" w:rsidR="00A52513" w:rsidRDefault="009C6221" w:rsidP="00A52513">
      <w:r w:rsidRPr="00286111">
        <w:t>Annex D of the FSC National Forest Stewardship of Canada (V1-0)</w:t>
      </w:r>
      <w:r w:rsidR="00286111">
        <w:t xml:space="preserve"> </w:t>
      </w:r>
      <w:r w:rsidR="00A52513">
        <w:t xml:space="preserve">provides a list of 19 questions or elements </w:t>
      </w:r>
      <w:r w:rsidR="00A52513" w:rsidRPr="009C6221">
        <w:rPr>
          <w:color w:val="0000FF"/>
        </w:rPr>
        <w:t>(</w:t>
      </w:r>
      <w:r w:rsidR="008178A0">
        <w:fldChar w:fldCharType="begin"/>
      </w:r>
      <w:r w:rsidR="008178A0">
        <w:instrText xml:space="preserve"> REF _Ref70137068 \h  \* MERGEFORMAT </w:instrText>
      </w:r>
      <w:r w:rsidR="008178A0">
        <w:fldChar w:fldCharType="separate"/>
      </w:r>
      <w:r w:rsidR="00135BE0" w:rsidRPr="00135BE0">
        <w:rPr>
          <w:color w:val="0000FF"/>
        </w:rPr>
        <w:t>Table 2</w:t>
      </w:r>
      <w:r w:rsidR="008178A0">
        <w:fldChar w:fldCharType="end"/>
      </w:r>
      <w:r w:rsidR="00A52513" w:rsidRPr="009C6221">
        <w:rPr>
          <w:color w:val="0000FF"/>
        </w:rPr>
        <w:t>)</w:t>
      </w:r>
      <w:r w:rsidR="00A52513">
        <w:t xml:space="preserve"> that assist in determining whether individual attributes are HCVs. For each value the managers, with expert consultation, have defined thresholds for designating a High Conservation Value.</w:t>
      </w:r>
    </w:p>
    <w:p w14:paraId="78ADDEC1" w14:textId="77777777" w:rsidR="00A52513" w:rsidRDefault="00A52513" w:rsidP="00A52513"/>
    <w:p w14:paraId="41478AAC" w14:textId="77777777" w:rsidR="00A52513" w:rsidRDefault="00A52513" w:rsidP="00A52513">
      <w:r>
        <w:t xml:space="preserve">During assessment, values are designated as either:  HCV; not HCV; </w:t>
      </w:r>
      <w:r w:rsidRPr="006C1720">
        <w:t xml:space="preserve">HCV </w:t>
      </w:r>
      <w:r>
        <w:t xml:space="preserve">- </w:t>
      </w:r>
      <w:r w:rsidRPr="006C1720">
        <w:t>no special prescription required</w:t>
      </w:r>
      <w:r>
        <w:t>;</w:t>
      </w:r>
      <w:r w:rsidRPr="006C1720">
        <w:t xml:space="preserve"> </w:t>
      </w:r>
      <w:r>
        <w:t xml:space="preserve">or </w:t>
      </w:r>
      <w:r>
        <w:rPr>
          <w:i/>
          <w:iCs w:val="0"/>
        </w:rPr>
        <w:t>possible</w:t>
      </w:r>
      <w:r w:rsidR="00A665F0">
        <w:t xml:space="preserve"> HCV.</w:t>
      </w:r>
    </w:p>
    <w:p w14:paraId="709FCC5C" w14:textId="77777777" w:rsidR="00A52513" w:rsidRDefault="00A52513" w:rsidP="00A52513"/>
    <w:p w14:paraId="3D6FEA7F" w14:textId="77777777" w:rsidR="008D0D14" w:rsidRDefault="008D0D14">
      <w:pPr>
        <w:pStyle w:val="Heading1"/>
        <w:sectPr w:rsidR="008D0D14" w:rsidSect="00FC1271">
          <w:pgSz w:w="12240" w:h="15840"/>
          <w:pgMar w:top="1946" w:right="1440" w:bottom="1440" w:left="1440" w:header="1440" w:footer="1440" w:gutter="0"/>
          <w:cols w:space="720"/>
          <w:noEndnote/>
        </w:sectPr>
      </w:pPr>
    </w:p>
    <w:p w14:paraId="0983D465" w14:textId="77777777" w:rsidR="008D0D14" w:rsidRDefault="008D0D14">
      <w:pPr>
        <w:pStyle w:val="Heading1"/>
      </w:pPr>
      <w:bookmarkStart w:id="63" w:name="_Toc334656350"/>
      <w:bookmarkStart w:id="64" w:name="_Toc29754705"/>
      <w:r>
        <w:lastRenderedPageBreak/>
        <w:t>Category 1) Forest areas containing globally, nationally or regionally significant concentrations of biodiversity values.</w:t>
      </w:r>
      <w:bookmarkEnd w:id="62"/>
      <w:bookmarkEnd w:id="63"/>
      <w:bookmarkEnd w:id="64"/>
    </w:p>
    <w:p w14:paraId="2177DA65" w14:textId="77777777" w:rsidR="008D0D14" w:rsidRDefault="008D0D14"/>
    <w:p w14:paraId="0E0214E9" w14:textId="77777777" w:rsidR="008D0D14" w:rsidRDefault="008D0D14">
      <w:pPr>
        <w:pStyle w:val="Heading3"/>
      </w:pPr>
      <w:bookmarkStart w:id="65" w:name="_Toc334656351"/>
      <w:bookmarkStart w:id="66" w:name="_Toc29754706"/>
      <w:r>
        <w:t>1) Does the forest contain species at risk or potential habitat of species at risk as listed by international, national or territorial/provincial authorities?</w:t>
      </w:r>
      <w:bookmarkEnd w:id="65"/>
      <w:bookmarkEnd w:id="66"/>
    </w:p>
    <w:p w14:paraId="00E8D550" w14:textId="77777777" w:rsidR="008D0D14" w:rsidRDefault="008D0D14"/>
    <w:p w14:paraId="7F4C070B" w14:textId="77777777" w:rsidR="008D0D14" w:rsidRDefault="008D0D14">
      <w:pPr>
        <w:pStyle w:val="BodyText"/>
      </w:pPr>
      <w:r>
        <w:t xml:space="preserve">Rationale: </w:t>
      </w:r>
    </w:p>
    <w:p w14:paraId="22B73EEA" w14:textId="77777777" w:rsidR="008D0D14" w:rsidRDefault="008D0D14">
      <w:r>
        <w:t xml:space="preserve">Ensures the maintenance of vulnerable and/or irreplaceable elements of species diversity. This indicator allows for a single species or a concentration of species to meet HCV thresholds.  </w:t>
      </w:r>
    </w:p>
    <w:p w14:paraId="6AF55712" w14:textId="77777777" w:rsidR="008D0D14" w:rsidRDefault="008D0D14"/>
    <w:p w14:paraId="611A32FE" w14:textId="77777777" w:rsidR="008D0D14" w:rsidRDefault="008D0D14">
      <w:pPr>
        <w:pStyle w:val="BodyText"/>
      </w:pPr>
      <w:r>
        <w:t>Assessment Methodology:</w:t>
      </w:r>
    </w:p>
    <w:p w14:paraId="45231204" w14:textId="77777777" w:rsidR="008D0D14" w:rsidRDefault="00000000" w:rsidP="006D1F4F">
      <w:pPr>
        <w:pStyle w:val="ListBullet"/>
      </w:pPr>
      <w:hyperlink r:id="rId55" w:history="1">
        <w:r w:rsidR="008D0D14" w:rsidRPr="002B3B93">
          <w:rPr>
            <w:rStyle w:val="Hyperlink"/>
            <w:rFonts w:cs="Arial"/>
          </w:rPr>
          <w:t>NHIC Conservation Data Centre</w:t>
        </w:r>
      </w:hyperlink>
      <w:r w:rsidR="008D0D14" w:rsidRPr="005307A8">
        <w:t xml:space="preserve"> </w:t>
      </w:r>
    </w:p>
    <w:p w14:paraId="6D76F1D3" w14:textId="77777777" w:rsidR="008D0D14" w:rsidRDefault="00000000" w:rsidP="006D1F4F">
      <w:pPr>
        <w:pStyle w:val="ListBullet"/>
      </w:pPr>
      <w:hyperlink r:id="rId56" w:history="1">
        <w:r w:rsidR="008D0D14" w:rsidRPr="002B3B93">
          <w:rPr>
            <w:rStyle w:val="Hyperlink"/>
            <w:rFonts w:cs="Arial"/>
          </w:rPr>
          <w:t>Ontario Breeding Bird Atlas</w:t>
        </w:r>
      </w:hyperlink>
    </w:p>
    <w:p w14:paraId="07282BB5" w14:textId="77777777" w:rsidR="008D0D14" w:rsidRDefault="00000000">
      <w:pPr>
        <w:pStyle w:val="ListBullet"/>
      </w:pPr>
      <w:hyperlink r:id="rId57" w:history="1">
        <w:r w:rsidR="008D0D14" w:rsidRPr="00F52ECA">
          <w:rPr>
            <w:rStyle w:val="Hyperlink"/>
            <w:rFonts w:cs="Arial"/>
          </w:rPr>
          <w:t>IUCN Red List</w:t>
        </w:r>
      </w:hyperlink>
      <w:r w:rsidR="008D0D14">
        <w:t xml:space="preserve"> </w:t>
      </w:r>
    </w:p>
    <w:p w14:paraId="2B218291" w14:textId="77777777" w:rsidR="00F52ECA" w:rsidRDefault="00000000">
      <w:pPr>
        <w:pStyle w:val="ListBullet"/>
      </w:pPr>
      <w:hyperlink r:id="rId58" w:history="1">
        <w:r w:rsidR="00F52ECA" w:rsidRPr="00F52ECA">
          <w:rPr>
            <w:rStyle w:val="Hyperlink"/>
            <w:rFonts w:cs="Arial"/>
          </w:rPr>
          <w:t>Royal Ontario Museum</w:t>
        </w:r>
      </w:hyperlink>
    </w:p>
    <w:p w14:paraId="3F9AB6EA" w14:textId="77777777" w:rsidR="008D0D14" w:rsidRDefault="00000000">
      <w:pPr>
        <w:pStyle w:val="ListBullet"/>
      </w:pPr>
      <w:hyperlink r:id="rId59" w:history="1">
        <w:r w:rsidR="008D0D14" w:rsidRPr="00F52ECA">
          <w:rPr>
            <w:rStyle w:val="Hyperlink"/>
            <w:rFonts w:cs="Arial"/>
          </w:rPr>
          <w:t>COSEWIC</w:t>
        </w:r>
      </w:hyperlink>
      <w:r w:rsidR="008D0D14">
        <w:t xml:space="preserve"> list of species at risk and COSEWIC status reports</w:t>
      </w:r>
    </w:p>
    <w:p w14:paraId="2D67F85D" w14:textId="77777777" w:rsidR="008D0D14" w:rsidRDefault="00000000">
      <w:pPr>
        <w:pStyle w:val="ListBullet"/>
      </w:pPr>
      <w:hyperlink r:id="rId60" w:history="1">
        <w:r w:rsidR="008D0D14" w:rsidRPr="00C315EF">
          <w:rPr>
            <w:rStyle w:val="Hyperlink"/>
            <w:rFonts w:cs="Arial"/>
          </w:rPr>
          <w:t xml:space="preserve">Ontario Herpetofaunal Atlas maps </w:t>
        </w:r>
      </w:hyperlink>
      <w:r w:rsidR="003E75CB">
        <w:t xml:space="preserve"> </w:t>
      </w:r>
    </w:p>
    <w:p w14:paraId="08AFDAF6" w14:textId="77777777" w:rsidR="008D0D14" w:rsidRDefault="008D0D14"/>
    <w:p w14:paraId="5D6FB44E" w14:textId="77777777" w:rsidR="008D0D14" w:rsidRDefault="008D0D14" w:rsidP="004A6E8B">
      <w:r>
        <w:t xml:space="preserve">Species at Risk designations are </w:t>
      </w:r>
      <w:r w:rsidR="00525696">
        <w:t xml:space="preserve">made by a committee of science experts </w:t>
      </w:r>
      <w:r w:rsidR="00F52ECA">
        <w:t>(</w:t>
      </w:r>
      <w:hyperlink r:id="rId61" w:history="1">
        <w:r w:rsidR="00F52ECA" w:rsidRPr="00F52ECA">
          <w:rPr>
            <w:rStyle w:val="Hyperlink"/>
          </w:rPr>
          <w:t>COSSARO</w:t>
        </w:r>
      </w:hyperlink>
      <w:r w:rsidR="00F52ECA">
        <w:t xml:space="preserve">) </w:t>
      </w:r>
      <w:r w:rsidR="00525696">
        <w:t xml:space="preserve">as described in the </w:t>
      </w:r>
      <w:hyperlink r:id="rId62" w:history="1">
        <w:r w:rsidR="00525696" w:rsidRPr="00F52ECA">
          <w:rPr>
            <w:rStyle w:val="Hyperlink"/>
          </w:rPr>
          <w:t>Endangered Species Act</w:t>
        </w:r>
        <w:r w:rsidR="00F52ECA" w:rsidRPr="00F52ECA">
          <w:rPr>
            <w:rStyle w:val="Hyperlink"/>
          </w:rPr>
          <w:t xml:space="preserve"> (RSO 2007)</w:t>
        </w:r>
      </w:hyperlink>
      <w:r w:rsidR="00525696">
        <w:t xml:space="preserve">.  The forest management plan was prepared using the most current list of species, and </w:t>
      </w:r>
      <w:r w:rsidR="00452B35">
        <w:t>MNR</w:t>
      </w:r>
      <w:r w:rsidR="00525696">
        <w:t xml:space="preserve"> has not identified any new species which need to be considered at this time</w:t>
      </w:r>
      <w:r>
        <w:t xml:space="preserve">. </w:t>
      </w:r>
    </w:p>
    <w:p w14:paraId="2165033B" w14:textId="77777777" w:rsidR="00B7692D" w:rsidRDefault="00B7692D" w:rsidP="004A6E8B"/>
    <w:p w14:paraId="3B39C1AE" w14:textId="77777777" w:rsidR="00B7692D" w:rsidRDefault="00000000" w:rsidP="004A6E8B">
      <w:hyperlink r:id="rId63" w:history="1">
        <w:r w:rsidR="00B7692D" w:rsidRPr="00F52ECA">
          <w:rPr>
            <w:rStyle w:val="Hyperlink"/>
          </w:rPr>
          <w:t>International Union for the Conservation of Nature</w:t>
        </w:r>
      </w:hyperlink>
      <w:r w:rsidR="00B7692D">
        <w:t xml:space="preserve">, IUCN is referenced in this section and elsewhere as a respected and balanced source of risk assessment.  Most IUCN assessments here are ranked as “least concern” due to their global perspective on risk.  </w:t>
      </w:r>
      <w:r w:rsidR="00F52ECA">
        <w:t xml:space="preserve">The rankings are connected to local authorities such as the </w:t>
      </w:r>
      <w:hyperlink r:id="rId64" w:history="1">
        <w:r w:rsidR="00F52ECA" w:rsidRPr="00F52ECA">
          <w:rPr>
            <w:rStyle w:val="Hyperlink"/>
          </w:rPr>
          <w:t>Royal Ontario Museum</w:t>
        </w:r>
      </w:hyperlink>
      <w:r w:rsidR="00F52ECA">
        <w:t xml:space="preserve">. </w:t>
      </w:r>
    </w:p>
    <w:p w14:paraId="31C8027C" w14:textId="77777777" w:rsidR="008D0D14" w:rsidRDefault="008D0D14"/>
    <w:p w14:paraId="61141374" w14:textId="77777777" w:rsidR="008D0D14" w:rsidRDefault="008D0D14">
      <w:pPr>
        <w:pStyle w:val="BodyText"/>
      </w:pPr>
      <w:r>
        <w:t>Assessment Results:</w:t>
      </w:r>
    </w:p>
    <w:p w14:paraId="5A3B431F" w14:textId="2D56D139" w:rsidR="008D0D14" w:rsidRDefault="008178A0">
      <w:r>
        <w:fldChar w:fldCharType="begin"/>
      </w:r>
      <w:r>
        <w:instrText xml:space="preserve"> REF _Ref106208689 \h  \* MERGEFORMAT </w:instrText>
      </w:r>
      <w:r>
        <w:fldChar w:fldCharType="separate"/>
      </w:r>
      <w:r w:rsidR="00135BE0" w:rsidRPr="00135BE0">
        <w:rPr>
          <w:color w:val="0B02BE"/>
          <w:u w:val="single"/>
        </w:rPr>
        <w:t>Table 3</w:t>
      </w:r>
      <w:r>
        <w:fldChar w:fldCharType="end"/>
      </w:r>
      <w:r w:rsidR="008D0D14" w:rsidRPr="00676431">
        <w:rPr>
          <w:color w:val="17365D" w:themeColor="text2" w:themeShade="BF"/>
        </w:rPr>
        <w:t xml:space="preserve"> </w:t>
      </w:r>
      <w:r w:rsidR="008D0D14">
        <w:t xml:space="preserve">below describes all of the rare </w:t>
      </w:r>
      <w:r w:rsidR="00676431">
        <w:t xml:space="preserve">and listed </w:t>
      </w:r>
      <w:r w:rsidR="008D0D14">
        <w:t xml:space="preserve">species with records of occurrence within the boundaries of the </w:t>
      </w:r>
      <w:r w:rsidR="00676431">
        <w:t>NF.</w:t>
      </w:r>
    </w:p>
    <w:p w14:paraId="2E8AF160" w14:textId="77777777" w:rsidR="008D0D14" w:rsidRDefault="008D0D14"/>
    <w:p w14:paraId="235AC60B" w14:textId="77777777" w:rsidR="008D0D14" w:rsidRDefault="008D0D14">
      <w:r>
        <w:t>The table includes species that are considered to be “at risk”</w:t>
      </w:r>
      <w:r w:rsidR="00676431">
        <w:t>, i.e. listed</w:t>
      </w:r>
      <w:r>
        <w:t xml:space="preserve"> (special concern, threatened, or endangered)  nationally (COSEWIC) or provincially (COSSARO), as well as other species that are not “at risk” but are considered to be “rare” according to Ontario’s Natural Heritage Information Centre (NHIC). </w:t>
      </w:r>
    </w:p>
    <w:p w14:paraId="6C6C697D" w14:textId="77777777" w:rsidR="008D0D14" w:rsidRDefault="008D0D14"/>
    <w:p w14:paraId="1617C3EB" w14:textId="77777777" w:rsidR="008D0D14" w:rsidRDefault="008D0D14">
      <w:r>
        <w:t>For this assessment, the NHIC database, the Ontario Breeding Bird Atlas, the Ontario Herptile Atlas, and the Forest Management Plan were the primary sources of information.</w:t>
      </w:r>
      <w:r w:rsidR="00676431">
        <w:t xml:space="preserve">  IUCN is used for illustration and further source of general information since it does not play a role in listing species nationally. </w:t>
      </w:r>
    </w:p>
    <w:p w14:paraId="28C3CA3E" w14:textId="77777777" w:rsidR="008D0D14" w:rsidRDefault="008D0D14">
      <w:pPr>
        <w:pStyle w:val="Heading4"/>
        <w:rPr>
          <w:i w:val="0"/>
          <w:iCs/>
        </w:rPr>
      </w:pPr>
    </w:p>
    <w:p w14:paraId="7A326504" w14:textId="77777777" w:rsidR="008D0D14" w:rsidRDefault="008D0D14">
      <w:r>
        <w:t xml:space="preserve">Any “rare” species that had actually been observed in the </w:t>
      </w:r>
      <w:r w:rsidR="00676431">
        <w:t>NF</w:t>
      </w:r>
      <w:r>
        <w:t xml:space="preserve"> and recorded in a relevant database was considered to be a candidate for assessment. At a global scale, the presence of G1 (globally extremely rare) and G2 (globally very rare) occurrences were considered to be the relevant NHIC designations. At the provincial level, S1, S2, and S3 ranks were considered to be relevant.  No G1/G2 species have been identified on the Forest. </w:t>
      </w:r>
    </w:p>
    <w:p w14:paraId="7A5A4901" w14:textId="77777777" w:rsidR="008D0D14" w:rsidRDefault="008D0D14"/>
    <w:p w14:paraId="74AFA39F" w14:textId="77777777" w:rsidR="00A52513" w:rsidRDefault="00A52513" w:rsidP="00A52513">
      <w:pPr>
        <w:pStyle w:val="Heading4"/>
        <w:rPr>
          <w:rFonts w:eastAsia="Cambria"/>
          <w:lang w:eastAsia="en-CA"/>
        </w:rPr>
      </w:pPr>
      <w:bookmarkStart w:id="67" w:name="_Ref72646802"/>
      <w:r>
        <w:rPr>
          <w:rFonts w:eastAsia="Cambria"/>
          <w:lang w:eastAsia="en-CA"/>
        </w:rPr>
        <w:t xml:space="preserve">FSC Manager’s list for Species at Risk   </w:t>
      </w:r>
    </w:p>
    <w:p w14:paraId="1124F922" w14:textId="6A1668DC" w:rsidR="008D0D14" w:rsidRDefault="008178A0" w:rsidP="009C6221">
      <w:pPr>
        <w:pStyle w:val="Heading4"/>
        <w:rPr>
          <w:lang w:val="en-GB"/>
        </w:rPr>
        <w:sectPr w:rsidR="008D0D14" w:rsidSect="00FC1271">
          <w:pgSz w:w="12240" w:h="15840"/>
          <w:pgMar w:top="1865" w:right="1440" w:bottom="1440" w:left="1440" w:header="1440" w:footer="1440" w:gutter="0"/>
          <w:cols w:space="720"/>
          <w:noEndnote/>
        </w:sectPr>
      </w:pPr>
      <w:r>
        <w:fldChar w:fldCharType="begin"/>
      </w:r>
      <w:r>
        <w:instrText xml:space="preserve"> REF _Ref106208689 \h  \* MERGEFORMAT </w:instrText>
      </w:r>
      <w:r>
        <w:fldChar w:fldCharType="separate"/>
      </w:r>
      <w:r w:rsidR="00135BE0" w:rsidRPr="00135BE0">
        <w:rPr>
          <w:b w:val="0"/>
          <w:i w:val="0"/>
          <w:color w:val="0A01BF"/>
          <w:u w:val="single"/>
        </w:rPr>
        <w:t>Table 3</w:t>
      </w:r>
      <w:r>
        <w:fldChar w:fldCharType="end"/>
      </w:r>
      <w:r w:rsidR="00A52513">
        <w:rPr>
          <w:rFonts w:eastAsia="Cambria"/>
          <w:b w:val="0"/>
          <w:i w:val="0"/>
          <w:iCs/>
          <w:color w:val="auto"/>
          <w:lang w:eastAsia="en-CA"/>
        </w:rPr>
        <w:t xml:space="preserve"> is the current assessment of SAR based on current understanding of these species on the NF.   </w:t>
      </w:r>
    </w:p>
    <w:p w14:paraId="52765642" w14:textId="0F846120" w:rsidR="008D0D14" w:rsidRDefault="008D0D14">
      <w:pPr>
        <w:pStyle w:val="Caption"/>
        <w:ind w:left="119"/>
      </w:pPr>
      <w:bookmarkStart w:id="68" w:name="_Ref106208689"/>
      <w:bookmarkStart w:id="69" w:name="_Toc105998485"/>
      <w:bookmarkStart w:id="70" w:name="_Toc334656382"/>
      <w:bookmarkStart w:id="71" w:name="_Ref386104558"/>
      <w:bookmarkStart w:id="72" w:name="_Toc29754746"/>
      <w:r>
        <w:lastRenderedPageBreak/>
        <w:t xml:space="preserve">Table </w:t>
      </w:r>
      <w:r w:rsidR="00AD02F7">
        <w:fldChar w:fldCharType="begin"/>
      </w:r>
      <w:r w:rsidR="0070322A">
        <w:instrText xml:space="preserve"> SEQ Table \* ARABIC </w:instrText>
      </w:r>
      <w:r w:rsidR="00AD02F7">
        <w:fldChar w:fldCharType="separate"/>
      </w:r>
      <w:r w:rsidR="00135BE0">
        <w:rPr>
          <w:noProof/>
        </w:rPr>
        <w:t>3</w:t>
      </w:r>
      <w:r w:rsidR="00AD02F7">
        <w:fldChar w:fldCharType="end"/>
      </w:r>
      <w:bookmarkEnd w:id="67"/>
      <w:bookmarkEnd w:id="68"/>
      <w:r>
        <w:t xml:space="preserve">.  </w:t>
      </w:r>
      <w:bookmarkEnd w:id="69"/>
      <w:r w:rsidR="0025645C">
        <w:t>N</w:t>
      </w:r>
      <w:r>
        <w:t>F list</w:t>
      </w:r>
      <w:r w:rsidR="001A7ECA">
        <w:t xml:space="preserve"> and maps</w:t>
      </w:r>
      <w:r>
        <w:t xml:space="preserve"> of Species at Risk</w:t>
      </w:r>
      <w:bookmarkEnd w:id="70"/>
      <w:r w:rsidR="00A64EB1">
        <w:t xml:space="preserve"> </w:t>
      </w:r>
      <w:r w:rsidR="001A7ECA">
        <w:t xml:space="preserve"> and </w:t>
      </w:r>
      <w:r w:rsidR="00A64EB1">
        <w:t>the “Manager’s List”</w:t>
      </w:r>
      <w:r w:rsidR="001A7ECA">
        <w:t xml:space="preserve"> of SAR</w:t>
      </w:r>
      <w:r w:rsidR="00A64EB1">
        <w:t xml:space="preserve"> in FSC </w:t>
      </w:r>
      <w:r w:rsidR="001A7ECA">
        <w:t xml:space="preserve">criterion </w:t>
      </w:r>
      <w:r w:rsidR="00A64EB1">
        <w:t>6.2.</w:t>
      </w:r>
      <w:bookmarkEnd w:id="71"/>
      <w:bookmarkEnd w:id="72"/>
      <w:r w:rsidR="00E31ADE">
        <w:t xml:space="preserve">  </w:t>
      </w:r>
    </w:p>
    <w:tbl>
      <w:tblPr>
        <w:tblW w:w="13477" w:type="dxa"/>
        <w:tblInd w:w="-10" w:type="dxa"/>
        <w:tblBorders>
          <w:top w:val="single" w:sz="12" w:space="0" w:color="008000"/>
          <w:bottom w:val="single" w:sz="12" w:space="0" w:color="008000"/>
        </w:tblBorders>
        <w:tblLayout w:type="fixed"/>
        <w:tblCellMar>
          <w:left w:w="0" w:type="dxa"/>
          <w:right w:w="0" w:type="dxa"/>
        </w:tblCellMar>
        <w:tblLook w:val="00A0" w:firstRow="1" w:lastRow="0" w:firstColumn="1" w:lastColumn="0" w:noHBand="0" w:noVBand="0"/>
      </w:tblPr>
      <w:tblGrid>
        <w:gridCol w:w="1703"/>
        <w:gridCol w:w="1703"/>
        <w:gridCol w:w="1135"/>
        <w:gridCol w:w="8936"/>
      </w:tblGrid>
      <w:tr w:rsidR="006C3A3C" w14:paraId="41756449" w14:textId="77777777" w:rsidTr="00C00E5A">
        <w:trPr>
          <w:cantSplit/>
          <w:trHeight w:val="368"/>
          <w:tblHeader/>
        </w:trPr>
        <w:tc>
          <w:tcPr>
            <w:tcW w:w="1703" w:type="dxa"/>
            <w:tcBorders>
              <w:top w:val="single" w:sz="12" w:space="0" w:color="008000"/>
              <w:bottom w:val="single" w:sz="12" w:space="0" w:color="008000"/>
            </w:tcBorders>
          </w:tcPr>
          <w:p w14:paraId="20D7F1B4" w14:textId="77777777" w:rsidR="006C3A3C" w:rsidRDefault="006C3A3C" w:rsidP="00A71723">
            <w:pPr>
              <w:pStyle w:val="TableHeader"/>
            </w:pPr>
            <w:r>
              <w:t>Scientific Name / Common Name</w:t>
            </w:r>
          </w:p>
          <w:p w14:paraId="1760440F" w14:textId="77777777" w:rsidR="006C3A3C" w:rsidRDefault="006C3A3C" w:rsidP="00A71723">
            <w:pPr>
              <w:pStyle w:val="TableHeader"/>
            </w:pPr>
            <w:r>
              <w:t>or Group</w:t>
            </w:r>
          </w:p>
        </w:tc>
        <w:tc>
          <w:tcPr>
            <w:tcW w:w="1703" w:type="dxa"/>
            <w:tcBorders>
              <w:top w:val="single" w:sz="12" w:space="0" w:color="008000"/>
              <w:bottom w:val="single" w:sz="12" w:space="0" w:color="008000"/>
            </w:tcBorders>
          </w:tcPr>
          <w:p w14:paraId="631FB9BB" w14:textId="77777777" w:rsidR="00F36A12" w:rsidRDefault="006C3A3C" w:rsidP="00F36A12">
            <w:pPr>
              <w:pStyle w:val="TableHeader"/>
            </w:pPr>
            <w:r>
              <w:t>Info Sources</w:t>
            </w:r>
          </w:p>
          <w:p w14:paraId="5325234F" w14:textId="77777777" w:rsidR="00F36A12" w:rsidRDefault="006C3A3C" w:rsidP="00F36A12">
            <w:pPr>
              <w:pStyle w:val="TableHeader"/>
            </w:pPr>
            <w:r>
              <w:t>MAP</w:t>
            </w:r>
            <w:r w:rsidR="00F36A12">
              <w:t>s</w:t>
            </w:r>
            <w:r>
              <w:t xml:space="preserve">** </w:t>
            </w:r>
          </w:p>
          <w:p w14:paraId="52C86883" w14:textId="77777777" w:rsidR="00F36A12" w:rsidRDefault="006C3A3C" w:rsidP="00F36A12">
            <w:pPr>
              <w:pStyle w:val="TableHeader"/>
            </w:pPr>
            <w:r>
              <w:t xml:space="preserve">IUCN </w:t>
            </w:r>
            <w:r w:rsidR="00B21AEB">
              <w:t>URLs</w:t>
            </w:r>
          </w:p>
          <w:p w14:paraId="6D5E491F" w14:textId="77777777" w:rsidR="006C3A3C" w:rsidRDefault="006C3A3C" w:rsidP="00F36A12">
            <w:pPr>
              <w:pStyle w:val="TableHeader"/>
            </w:pPr>
          </w:p>
        </w:tc>
        <w:tc>
          <w:tcPr>
            <w:tcW w:w="1135" w:type="dxa"/>
            <w:tcBorders>
              <w:top w:val="single" w:sz="12" w:space="0" w:color="008000"/>
              <w:bottom w:val="single" w:sz="12" w:space="0" w:color="008000"/>
            </w:tcBorders>
          </w:tcPr>
          <w:p w14:paraId="55281ACE" w14:textId="77777777" w:rsidR="006C3A3C" w:rsidRDefault="006C3A3C" w:rsidP="00A71723">
            <w:pPr>
              <w:pStyle w:val="TableHeader"/>
            </w:pPr>
            <w:r>
              <w:t>Rank/ Status**</w:t>
            </w:r>
          </w:p>
          <w:p w14:paraId="7E992414" w14:textId="77777777" w:rsidR="006C3A3C" w:rsidRPr="00D4223E" w:rsidRDefault="006C3A3C" w:rsidP="00A71723">
            <w:pPr>
              <w:pStyle w:val="TableHeader"/>
              <w:rPr>
                <w:sz w:val="16"/>
                <w:szCs w:val="16"/>
              </w:rPr>
            </w:pPr>
            <w:r w:rsidRPr="00D4223E">
              <w:rPr>
                <w:sz w:val="16"/>
                <w:szCs w:val="16"/>
              </w:rPr>
              <w:t>1) COSSARO</w:t>
            </w:r>
          </w:p>
          <w:p w14:paraId="540A0BE6" w14:textId="77777777" w:rsidR="006C3A3C" w:rsidRDefault="00832391" w:rsidP="00A71723">
            <w:pPr>
              <w:pStyle w:val="TableHeader"/>
            </w:pPr>
            <w:r>
              <w:rPr>
                <w:sz w:val="16"/>
                <w:szCs w:val="16"/>
              </w:rPr>
              <w:t>2</w:t>
            </w:r>
            <w:r w:rsidR="006C3A3C" w:rsidRPr="00D4223E">
              <w:rPr>
                <w:sz w:val="16"/>
                <w:szCs w:val="16"/>
              </w:rPr>
              <w:t>) IUCN</w:t>
            </w:r>
            <w:r w:rsidR="006C3A3C">
              <w:t xml:space="preserve">  </w:t>
            </w:r>
          </w:p>
        </w:tc>
        <w:tc>
          <w:tcPr>
            <w:tcW w:w="8936" w:type="dxa"/>
            <w:tcBorders>
              <w:top w:val="single" w:sz="12" w:space="0" w:color="008000"/>
              <w:bottom w:val="single" w:sz="12" w:space="0" w:color="008000"/>
            </w:tcBorders>
          </w:tcPr>
          <w:p w14:paraId="2077617B" w14:textId="77777777" w:rsidR="006C3A3C" w:rsidRDefault="006C3A3C" w:rsidP="00A71723">
            <w:pPr>
              <w:pStyle w:val="TableHeader"/>
            </w:pPr>
            <w:r>
              <w:t xml:space="preserve">HCV Assessment &amp; Decision   </w:t>
            </w:r>
          </w:p>
          <w:p w14:paraId="1EE366E1" w14:textId="77777777" w:rsidR="006C3A3C" w:rsidRPr="008B6E3C" w:rsidRDefault="006C3A3C" w:rsidP="006C3A3C">
            <w:pPr>
              <w:pStyle w:val="TableHeader"/>
              <w:numPr>
                <w:ilvl w:val="0"/>
                <w:numId w:val="3"/>
              </w:numPr>
              <w:rPr>
                <w:i/>
                <w:sz w:val="22"/>
                <w:u w:val="single"/>
              </w:rPr>
            </w:pPr>
            <w:r>
              <w:t xml:space="preserve">Status (from COSSARO report)  </w:t>
            </w:r>
            <w:r w:rsidRPr="008B6E3C">
              <w:rPr>
                <w:i/>
                <w:sz w:val="22"/>
                <w:u w:val="single"/>
              </w:rPr>
              <w:t>(Rankings defined below**)</w:t>
            </w:r>
          </w:p>
          <w:p w14:paraId="14EE8C40" w14:textId="77777777" w:rsidR="006C3A3C" w:rsidRDefault="006C3A3C" w:rsidP="006C3A3C">
            <w:pPr>
              <w:pStyle w:val="TableHeader"/>
              <w:numPr>
                <w:ilvl w:val="0"/>
                <w:numId w:val="3"/>
              </w:numPr>
            </w:pPr>
            <w:r>
              <w:t>Risk  assessment</w:t>
            </w:r>
          </w:p>
          <w:p w14:paraId="1E8723CE" w14:textId="77777777" w:rsidR="006C3A3C" w:rsidRDefault="006C3A3C" w:rsidP="006C3A3C">
            <w:pPr>
              <w:pStyle w:val="TableHeader"/>
              <w:numPr>
                <w:ilvl w:val="0"/>
                <w:numId w:val="3"/>
              </w:numPr>
            </w:pPr>
            <w:r>
              <w:t>Decision  (Not HCV, HCV, possible HCV, HCV no prescription (No risk from forestry)</w:t>
            </w:r>
          </w:p>
        </w:tc>
      </w:tr>
      <w:tr w:rsidR="006C3A3C" w14:paraId="479668AA" w14:textId="77777777" w:rsidTr="00C00E5A">
        <w:trPr>
          <w:cantSplit/>
          <w:trHeight w:val="255"/>
        </w:trPr>
        <w:tc>
          <w:tcPr>
            <w:tcW w:w="1703" w:type="dxa"/>
            <w:tcBorders>
              <w:top w:val="single" w:sz="12" w:space="0" w:color="008000"/>
              <w:bottom w:val="single" w:sz="4" w:space="0" w:color="auto"/>
            </w:tcBorders>
          </w:tcPr>
          <w:p w14:paraId="4F95252D" w14:textId="77777777" w:rsidR="006C3A3C" w:rsidRDefault="006C3A3C" w:rsidP="00A71723">
            <w:pPr>
              <w:pStyle w:val="TableHeader"/>
            </w:pPr>
          </w:p>
          <w:p w14:paraId="27C01554" w14:textId="77777777" w:rsidR="006C3A3C" w:rsidRDefault="006C3A3C" w:rsidP="00A71723">
            <w:pPr>
              <w:pStyle w:val="TableHeader"/>
            </w:pPr>
            <w:r>
              <w:t>Birds</w:t>
            </w:r>
          </w:p>
        </w:tc>
        <w:tc>
          <w:tcPr>
            <w:tcW w:w="1703" w:type="dxa"/>
            <w:tcBorders>
              <w:top w:val="single" w:sz="12" w:space="0" w:color="008000"/>
              <w:bottom w:val="single" w:sz="4" w:space="0" w:color="auto"/>
            </w:tcBorders>
          </w:tcPr>
          <w:p w14:paraId="0EFEF329" w14:textId="77777777" w:rsidR="006C3A3C" w:rsidRDefault="006C3A3C" w:rsidP="00A71723"/>
        </w:tc>
        <w:tc>
          <w:tcPr>
            <w:tcW w:w="1135" w:type="dxa"/>
            <w:tcBorders>
              <w:top w:val="single" w:sz="12" w:space="0" w:color="008000"/>
              <w:bottom w:val="single" w:sz="4" w:space="0" w:color="auto"/>
            </w:tcBorders>
          </w:tcPr>
          <w:p w14:paraId="65C335D9" w14:textId="77777777" w:rsidR="006C3A3C" w:rsidRDefault="006C3A3C" w:rsidP="00A71723"/>
        </w:tc>
        <w:tc>
          <w:tcPr>
            <w:tcW w:w="8936" w:type="dxa"/>
            <w:tcBorders>
              <w:top w:val="single" w:sz="12" w:space="0" w:color="008000"/>
              <w:bottom w:val="single" w:sz="4" w:space="0" w:color="auto"/>
            </w:tcBorders>
          </w:tcPr>
          <w:p w14:paraId="0CF5AA64" w14:textId="77777777" w:rsidR="006C3A3C" w:rsidRDefault="006C3A3C" w:rsidP="00A71723"/>
        </w:tc>
      </w:tr>
      <w:tr w:rsidR="006C3A3C" w:rsidRPr="00F03841" w14:paraId="56AC299E" w14:textId="77777777" w:rsidTr="00C00E5A">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cantSplit/>
          <w:trHeight w:val="255"/>
        </w:trPr>
        <w:tc>
          <w:tcPr>
            <w:tcW w:w="1703" w:type="dxa"/>
            <w:tcBorders>
              <w:top w:val="single" w:sz="6" w:space="0" w:color="auto"/>
              <w:left w:val="single" w:sz="4" w:space="0" w:color="auto"/>
              <w:bottom w:val="single" w:sz="6" w:space="0" w:color="948A54"/>
              <w:right w:val="single" w:sz="6" w:space="0" w:color="auto"/>
            </w:tcBorders>
          </w:tcPr>
          <w:p w14:paraId="703A0D48" w14:textId="77777777" w:rsidR="006C3A3C" w:rsidRDefault="006C3A3C" w:rsidP="00A71723">
            <w:pPr>
              <w:pStyle w:val="TableItalics"/>
              <w:rPr>
                <w:rFonts w:ascii="Arial" w:hAnsi="Arial" w:cs="Times New Roman"/>
                <w:b/>
                <w:iCs w:val="0"/>
              </w:rPr>
            </w:pPr>
            <w:r w:rsidRPr="0082044A">
              <w:rPr>
                <w:rFonts w:ascii="Arial" w:hAnsi="Arial" w:cs="Times New Roman"/>
                <w:b/>
                <w:iCs w:val="0"/>
              </w:rPr>
              <w:t xml:space="preserve">Falco peregrinus </w:t>
            </w:r>
          </w:p>
          <w:p w14:paraId="7E1C86F4" w14:textId="77777777" w:rsidR="006C3A3C" w:rsidRPr="00F03841" w:rsidRDefault="006C3A3C" w:rsidP="00A71723">
            <w:pPr>
              <w:pStyle w:val="TableItalics"/>
              <w:rPr>
                <w:rFonts w:ascii="Arial" w:hAnsi="Arial" w:cs="Times New Roman"/>
                <w:iCs w:val="0"/>
              </w:rPr>
            </w:pPr>
            <w:bookmarkStart w:id="73" w:name="Peregrine_Falcon"/>
            <w:r w:rsidRPr="00F03841">
              <w:rPr>
                <w:rFonts w:ascii="Arial" w:hAnsi="Arial" w:cs="Times New Roman"/>
                <w:i w:val="0"/>
              </w:rPr>
              <w:t>Peregrine Falcon</w:t>
            </w:r>
            <w:bookmarkEnd w:id="73"/>
          </w:p>
        </w:tc>
        <w:tc>
          <w:tcPr>
            <w:tcW w:w="1703" w:type="dxa"/>
            <w:tcBorders>
              <w:top w:val="single" w:sz="6" w:space="0" w:color="auto"/>
              <w:left w:val="single" w:sz="6" w:space="0" w:color="auto"/>
              <w:bottom w:val="single" w:sz="6" w:space="0" w:color="948A54"/>
              <w:right w:val="single" w:sz="6" w:space="0" w:color="auto"/>
            </w:tcBorders>
          </w:tcPr>
          <w:p w14:paraId="27722BF6" w14:textId="77777777" w:rsidR="006C3A3C" w:rsidRPr="00F36A12" w:rsidRDefault="00000000" w:rsidP="00B21AEB">
            <w:pPr>
              <w:pStyle w:val="HyperlinkTC"/>
              <w:rPr>
                <w:rFonts w:ascii="Arial" w:hAnsi="Arial"/>
              </w:rPr>
            </w:pPr>
            <w:hyperlink r:id="rId65" w:history="1">
              <w:r w:rsidR="006C3A3C" w:rsidRPr="00F36A12">
                <w:rPr>
                  <w:rStyle w:val="Hyperlink"/>
                  <w:rFonts w:ascii="Arial" w:hAnsi="Arial" w:cs="Arial"/>
                  <w:i w:val="0"/>
                  <w:iCs w:val="0"/>
                </w:rPr>
                <w:t>MNR</w:t>
              </w:r>
              <w:r w:rsidR="008A402F">
                <w:rPr>
                  <w:rStyle w:val="Hyperlink"/>
                  <w:rFonts w:ascii="Arial" w:hAnsi="Arial" w:cs="Arial"/>
                  <w:i w:val="0"/>
                  <w:iCs w:val="0"/>
                </w:rPr>
                <w:t>F</w:t>
              </w:r>
              <w:r w:rsidR="006C3A3C" w:rsidRPr="00F36A12">
                <w:rPr>
                  <w:rStyle w:val="Hyperlink"/>
                  <w:rFonts w:ascii="Arial" w:hAnsi="Arial" w:cs="Arial"/>
                  <w:i w:val="0"/>
                  <w:iCs w:val="0"/>
                </w:rPr>
                <w:t xml:space="preserve"> Legal Status</w:t>
              </w:r>
            </w:hyperlink>
            <w:r w:rsidR="006C3A3C" w:rsidRPr="00F36A12">
              <w:rPr>
                <w:rFonts w:ascii="Arial" w:hAnsi="Arial"/>
              </w:rPr>
              <w:t xml:space="preserve"> </w:t>
            </w:r>
          </w:p>
          <w:p w14:paraId="620D56CE" w14:textId="77777777" w:rsidR="006C3A3C" w:rsidRPr="00F36A12" w:rsidRDefault="006C3A3C" w:rsidP="00B21AEB">
            <w:pPr>
              <w:pStyle w:val="HyperlinkTC"/>
            </w:pPr>
          </w:p>
          <w:p w14:paraId="34C7FFE4" w14:textId="77777777" w:rsidR="008815B0" w:rsidRDefault="00000000" w:rsidP="00A71723">
            <w:pPr>
              <w:pStyle w:val="TableItalics"/>
            </w:pPr>
            <w:hyperlink r:id="rId66" w:history="1">
              <w:r w:rsidR="006C3A3C" w:rsidRPr="00F36A12">
                <w:rPr>
                  <w:rStyle w:val="Hyperlink"/>
                  <w:rFonts w:ascii="Arial" w:hAnsi="Arial" w:cs="Arial"/>
                  <w:i w:val="0"/>
                </w:rPr>
                <w:t>MNR</w:t>
              </w:r>
              <w:r w:rsidR="008A402F">
                <w:rPr>
                  <w:rStyle w:val="Hyperlink"/>
                  <w:rFonts w:ascii="Arial" w:hAnsi="Arial" w:cs="Arial"/>
                  <w:i w:val="0"/>
                </w:rPr>
                <w:t>F</w:t>
              </w:r>
              <w:r w:rsidR="006C3A3C" w:rsidRPr="00F36A12">
                <w:rPr>
                  <w:rStyle w:val="Hyperlink"/>
                  <w:rFonts w:ascii="Arial" w:hAnsi="Arial" w:cs="Arial"/>
                  <w:i w:val="0"/>
                </w:rPr>
                <w:t xml:space="preserve"> map</w:t>
              </w:r>
            </w:hyperlink>
          </w:p>
          <w:p w14:paraId="77B0AC9C" w14:textId="77777777" w:rsidR="00F36A12" w:rsidRPr="00F36A12" w:rsidRDefault="006C3A3C" w:rsidP="00A71723">
            <w:pPr>
              <w:pStyle w:val="TableItalics"/>
              <w:rPr>
                <w:rFonts w:ascii="Arial" w:hAnsi="Arial"/>
                <w:i w:val="0"/>
              </w:rPr>
            </w:pPr>
            <w:r w:rsidRPr="00F36A12">
              <w:rPr>
                <w:rFonts w:ascii="Arial" w:hAnsi="Arial"/>
                <w:i w:val="0"/>
              </w:rPr>
              <w:t xml:space="preserve"> </w:t>
            </w:r>
          </w:p>
          <w:p w14:paraId="4FDAD442" w14:textId="77777777" w:rsidR="006C3A3C" w:rsidRPr="00F36A12" w:rsidRDefault="006C3A3C" w:rsidP="00A71723">
            <w:pPr>
              <w:pStyle w:val="TableItalics"/>
              <w:rPr>
                <w:rFonts w:ascii="Arial" w:hAnsi="Arial"/>
                <w:i w:val="0"/>
              </w:rPr>
            </w:pPr>
            <w:r w:rsidRPr="008A402F">
              <w:rPr>
                <w:rFonts w:ascii="Arial" w:hAnsi="Arial"/>
                <w:i w:val="0"/>
              </w:rPr>
              <w:t>IUC</w:t>
            </w:r>
            <w:r w:rsidR="00F36A12" w:rsidRPr="008A402F">
              <w:rPr>
                <w:rFonts w:ascii="Arial" w:hAnsi="Arial"/>
                <w:i w:val="0"/>
              </w:rPr>
              <w:t xml:space="preserve">N </w:t>
            </w:r>
            <w:r w:rsidR="00B21AEB" w:rsidRPr="008A402F">
              <w:rPr>
                <w:rFonts w:ascii="Arial" w:hAnsi="Arial"/>
                <w:i w:val="0"/>
              </w:rPr>
              <w:t>URL</w:t>
            </w:r>
            <w:r w:rsidR="008A402F">
              <w:rPr>
                <w:rFonts w:ascii="Arial" w:hAnsi="Arial"/>
                <w:i w:val="0"/>
              </w:rPr>
              <w:t>:</w:t>
            </w:r>
          </w:p>
          <w:p w14:paraId="190DBDEC" w14:textId="77777777" w:rsidR="006C3A3C" w:rsidRPr="00F36A12" w:rsidRDefault="00000000" w:rsidP="00B21AEB">
            <w:pPr>
              <w:pStyle w:val="hyperlinktc0"/>
              <w:rPr>
                <w:i/>
              </w:rPr>
            </w:pPr>
            <w:hyperlink r:id="rId67" w:history="1">
              <w:r w:rsidR="00B27BEC">
                <w:rPr>
                  <w:rStyle w:val="Hyperlink"/>
                </w:rPr>
                <w:t>https://www.iucnredlist.org/species/45354964/155500538</w:t>
              </w:r>
            </w:hyperlink>
          </w:p>
          <w:p w14:paraId="3F3BC753" w14:textId="77777777" w:rsidR="006C3A3C" w:rsidRPr="009D2314" w:rsidRDefault="00000000" w:rsidP="008815B0">
            <w:pPr>
              <w:pStyle w:val="TableItalics"/>
              <w:rPr>
                <w:rFonts w:ascii="Arial" w:hAnsi="Arial" w:cs="Times New Roman"/>
                <w:i w:val="0"/>
                <w:iCs w:val="0"/>
              </w:rPr>
            </w:pPr>
            <w:hyperlink r:id="rId68" w:history="1"/>
            <w:r w:rsidR="008815B0">
              <w:t xml:space="preserve"> </w:t>
            </w:r>
          </w:p>
        </w:tc>
        <w:tc>
          <w:tcPr>
            <w:tcW w:w="1135" w:type="dxa"/>
            <w:tcBorders>
              <w:top w:val="single" w:sz="6" w:space="0" w:color="auto"/>
              <w:left w:val="single" w:sz="6" w:space="0" w:color="auto"/>
              <w:bottom w:val="single" w:sz="6" w:space="0" w:color="948A54"/>
              <w:right w:val="single" w:sz="6" w:space="0" w:color="auto"/>
            </w:tcBorders>
          </w:tcPr>
          <w:p w14:paraId="735A84A7" w14:textId="77777777" w:rsidR="006C3A3C" w:rsidRPr="009A2BBE" w:rsidRDefault="006C3A3C" w:rsidP="00A71723">
            <w:pPr>
              <w:pStyle w:val="TableHeader"/>
              <w:rPr>
                <w:rFonts w:ascii="Arial" w:hAnsi="Arial"/>
                <w:b w:val="0"/>
                <w:bCs w:val="0"/>
              </w:rPr>
            </w:pPr>
            <w:r w:rsidRPr="009A2BBE">
              <w:rPr>
                <w:rFonts w:ascii="Arial" w:hAnsi="Arial"/>
                <w:b w:val="0"/>
                <w:bCs w:val="0"/>
              </w:rPr>
              <w:t>1) SC</w:t>
            </w:r>
          </w:p>
          <w:p w14:paraId="72A00223" w14:textId="77777777" w:rsidR="006C3A3C" w:rsidRDefault="008815B0" w:rsidP="00B21AEB">
            <w:pPr>
              <w:pStyle w:val="HyperlinkTC"/>
            </w:pPr>
            <w:r>
              <w:t>2</w:t>
            </w:r>
            <w:r w:rsidR="006C3A3C" w:rsidRPr="009A2BBE">
              <w:t>) Least Concern</w:t>
            </w:r>
          </w:p>
          <w:p w14:paraId="7F7EE223" w14:textId="77777777" w:rsidR="006C3A3C" w:rsidRDefault="006C3A3C" w:rsidP="00A71723">
            <w:pPr>
              <w:pStyle w:val="TableHeader"/>
              <w:rPr>
                <w:rFonts w:ascii="Arial" w:hAnsi="Arial"/>
                <w:b w:val="0"/>
                <w:bCs w:val="0"/>
              </w:rPr>
            </w:pPr>
          </w:p>
          <w:p w14:paraId="41B6486F" w14:textId="77777777" w:rsidR="006C3A3C" w:rsidRPr="009A2BBE" w:rsidRDefault="006C3A3C" w:rsidP="00A71723">
            <w:pPr>
              <w:pStyle w:val="TableHeader"/>
              <w:rPr>
                <w:rFonts w:ascii="Arial" w:hAnsi="Arial"/>
                <w:b w:val="0"/>
                <w:bCs w:val="0"/>
              </w:rPr>
            </w:pPr>
          </w:p>
          <w:p w14:paraId="09059D93" w14:textId="77777777" w:rsidR="006C3A3C" w:rsidRPr="00F03841" w:rsidRDefault="006C3A3C" w:rsidP="00A71723">
            <w:pPr>
              <w:pStyle w:val="TableHeader"/>
              <w:rPr>
                <w:b w:val="0"/>
                <w:bCs w:val="0"/>
              </w:rPr>
            </w:pPr>
          </w:p>
          <w:p w14:paraId="377ABC50" w14:textId="77777777" w:rsidR="006C3A3C" w:rsidRPr="00F03841" w:rsidRDefault="006C3A3C" w:rsidP="00A71723">
            <w:pPr>
              <w:pStyle w:val="TableItalics"/>
              <w:rPr>
                <w:rFonts w:ascii="Arial" w:hAnsi="Arial" w:cs="Times New Roman"/>
                <w:iCs w:val="0"/>
              </w:rPr>
            </w:pPr>
          </w:p>
          <w:p w14:paraId="7A970D78" w14:textId="77777777" w:rsidR="006C3A3C" w:rsidRPr="00F03841" w:rsidRDefault="006C3A3C" w:rsidP="00A71723">
            <w:pPr>
              <w:pStyle w:val="TableItalics"/>
              <w:rPr>
                <w:rFonts w:ascii="Arial" w:hAnsi="Arial" w:cs="Times New Roman"/>
                <w:i w:val="0"/>
              </w:rPr>
            </w:pPr>
          </w:p>
        </w:tc>
        <w:tc>
          <w:tcPr>
            <w:tcW w:w="8936" w:type="dxa"/>
            <w:tcBorders>
              <w:top w:val="single" w:sz="6" w:space="0" w:color="auto"/>
              <w:left w:val="single" w:sz="6" w:space="0" w:color="auto"/>
              <w:bottom w:val="single" w:sz="6" w:space="0" w:color="948A54"/>
              <w:right w:val="single" w:sz="4" w:space="0" w:color="auto"/>
            </w:tcBorders>
            <w:vAlign w:val="bottom"/>
          </w:tcPr>
          <w:p w14:paraId="0FECAE95" w14:textId="77777777" w:rsidR="006C3A3C" w:rsidRPr="00F03841" w:rsidRDefault="006C3A3C" w:rsidP="00C42C8D">
            <w:pPr>
              <w:numPr>
                <w:ilvl w:val="0"/>
                <w:numId w:val="19"/>
              </w:numPr>
              <w:tabs>
                <w:tab w:val="clear" w:pos="567"/>
                <w:tab w:val="left" w:pos="312"/>
              </w:tabs>
            </w:pPr>
            <w:r>
              <w:t xml:space="preserve">Considered special concern </w:t>
            </w:r>
            <w:r w:rsidRPr="00F03841">
              <w:t xml:space="preserve">in </w:t>
            </w:r>
            <w:r w:rsidR="008815B0">
              <w:t xml:space="preserve">Ontario and </w:t>
            </w:r>
            <w:r w:rsidRPr="00F03841">
              <w:t xml:space="preserve">Canada. Across North America, precipitous declines in populations were associated with widespread, intensive use of persistent pesticides, particularly DDT in the 1960s and 1970s. The Ontario Breeding Bird Atlas (OBBA) did not report any occurrences </w:t>
            </w:r>
            <w:r>
              <w:t xml:space="preserve">in the forest.  </w:t>
            </w:r>
            <w:r w:rsidRPr="00F03841">
              <w:t xml:space="preserve">Many occupied territories in Ontario as of 2012. </w:t>
            </w:r>
          </w:p>
          <w:p w14:paraId="05F23285" w14:textId="77777777" w:rsidR="000C3C73" w:rsidRPr="00F03841" w:rsidRDefault="006C3A3C" w:rsidP="00C42C8D">
            <w:pPr>
              <w:numPr>
                <w:ilvl w:val="0"/>
                <w:numId w:val="19"/>
              </w:numPr>
              <w:tabs>
                <w:tab w:val="clear" w:pos="567"/>
                <w:tab w:val="left" w:pos="312"/>
              </w:tabs>
            </w:pPr>
            <w:r w:rsidRPr="00F03841">
              <w:t xml:space="preserve">Preferred habitat is at low risk from forestry operations because typical nest sites are steep cliffs, and peregrines hunt over open areas. Known nest sites are protected within a 3 km Area of Concern and a nest site management plan is prepared by </w:t>
            </w:r>
            <w:r w:rsidR="00452B35">
              <w:t>MNR</w:t>
            </w:r>
            <w:r w:rsidRPr="00F03841">
              <w:t>. Forest staff and tree markers have been trained in the identification of birds of prey and their nests through the Provincial Tree Marking Certification Course, if a nest is found within 3 km of proposed forestry operations, Stand and Site guide applies.</w:t>
            </w:r>
          </w:p>
          <w:p w14:paraId="3788C81F" w14:textId="77777777" w:rsidR="006C3A3C" w:rsidRPr="008815B0" w:rsidRDefault="006C3A3C" w:rsidP="00C42C8D">
            <w:pPr>
              <w:numPr>
                <w:ilvl w:val="0"/>
                <w:numId w:val="19"/>
              </w:numPr>
              <w:tabs>
                <w:tab w:val="clear" w:pos="567"/>
                <w:tab w:val="left" w:pos="312"/>
              </w:tabs>
              <w:rPr>
                <w:iCs w:val="0"/>
              </w:rPr>
            </w:pPr>
            <w:r w:rsidRPr="006D14CD">
              <w:t>Because SARA lists as threatened, the peregrine falcon is designated HCV.</w:t>
            </w:r>
          </w:p>
          <w:p w14:paraId="157222C2" w14:textId="77777777" w:rsidR="006C3A3C" w:rsidRPr="00F03841" w:rsidRDefault="006C3A3C" w:rsidP="00A71723">
            <w:pPr>
              <w:rPr>
                <w:iCs w:val="0"/>
                <w:lang w:val="fr-CA"/>
              </w:rPr>
            </w:pPr>
            <w:r w:rsidRPr="006D14CD">
              <w:rPr>
                <w:b/>
                <w:bCs/>
                <w:i/>
                <w:lang w:val="fr-CA"/>
              </w:rPr>
              <w:t>Possible HCV</w:t>
            </w:r>
          </w:p>
        </w:tc>
      </w:tr>
      <w:tr w:rsidR="006C3A3C" w14:paraId="230E4E2E" w14:textId="77777777" w:rsidTr="00C00E5A">
        <w:trPr>
          <w:cantSplit/>
          <w:trHeight w:val="1905"/>
        </w:trPr>
        <w:tc>
          <w:tcPr>
            <w:tcW w:w="1703" w:type="dxa"/>
            <w:tcBorders>
              <w:top w:val="single" w:sz="6" w:space="0" w:color="auto"/>
              <w:left w:val="single" w:sz="4" w:space="0" w:color="auto"/>
              <w:bottom w:val="single" w:sz="4" w:space="0" w:color="auto"/>
              <w:right w:val="single" w:sz="6" w:space="0" w:color="auto"/>
            </w:tcBorders>
          </w:tcPr>
          <w:p w14:paraId="25C574A2" w14:textId="77777777" w:rsidR="006C3A3C" w:rsidRDefault="006C3A3C" w:rsidP="00A71723">
            <w:r w:rsidRPr="0082044A">
              <w:rPr>
                <w:b/>
                <w:i/>
                <w:iCs w:val="0"/>
                <w:lang w:val="fr-CA"/>
              </w:rPr>
              <w:t>Ixobrychus exilis</w:t>
            </w:r>
            <w:r w:rsidRPr="0082044A">
              <w:rPr>
                <w:b/>
              </w:rPr>
              <w:t xml:space="preserve"> </w:t>
            </w:r>
          </w:p>
          <w:p w14:paraId="23182359" w14:textId="77777777" w:rsidR="006C3A3C" w:rsidRDefault="006C3A3C" w:rsidP="00A71723">
            <w:pPr>
              <w:rPr>
                <w:i/>
                <w:iCs w:val="0"/>
                <w:lang w:val="fr-CA"/>
              </w:rPr>
            </w:pPr>
            <w:bookmarkStart w:id="74" w:name="Least_Bittern"/>
            <w:r>
              <w:t>Least Bittern</w:t>
            </w:r>
            <w:bookmarkEnd w:id="74"/>
          </w:p>
        </w:tc>
        <w:tc>
          <w:tcPr>
            <w:tcW w:w="1703" w:type="dxa"/>
            <w:tcBorders>
              <w:top w:val="single" w:sz="6" w:space="0" w:color="auto"/>
              <w:left w:val="single" w:sz="6" w:space="0" w:color="auto"/>
              <w:bottom w:val="single" w:sz="4" w:space="0" w:color="auto"/>
              <w:right w:val="single" w:sz="6" w:space="0" w:color="auto"/>
            </w:tcBorders>
          </w:tcPr>
          <w:p w14:paraId="7010E585" w14:textId="77777777" w:rsidR="006C3A3C" w:rsidRPr="00934FBD" w:rsidRDefault="00000000" w:rsidP="00A71723">
            <w:pPr>
              <w:pStyle w:val="TableHeader"/>
              <w:rPr>
                <w:rFonts w:ascii="Arial" w:hAnsi="Arial"/>
                <w:b w:val="0"/>
              </w:rPr>
            </w:pPr>
            <w:hyperlink r:id="rId69" w:history="1">
              <w:r w:rsidR="006C3A3C" w:rsidRPr="00135E63">
                <w:rPr>
                  <w:rStyle w:val="Hyperlink"/>
                  <w:rFonts w:ascii="Arial" w:hAnsi="Arial"/>
                  <w:b w:val="0"/>
                </w:rPr>
                <w:t>MNR</w:t>
              </w:r>
              <w:r w:rsidR="008A402F" w:rsidRPr="00135E63">
                <w:rPr>
                  <w:rStyle w:val="Hyperlink"/>
                  <w:rFonts w:ascii="Arial" w:hAnsi="Arial"/>
                  <w:b w:val="0"/>
                </w:rPr>
                <w:t>F</w:t>
              </w:r>
              <w:r w:rsidR="006C3A3C" w:rsidRPr="00135E63">
                <w:rPr>
                  <w:rStyle w:val="Hyperlink"/>
                  <w:rFonts w:ascii="Arial" w:hAnsi="Arial"/>
                  <w:b w:val="0"/>
                </w:rPr>
                <w:t xml:space="preserve"> Legal Status</w:t>
              </w:r>
            </w:hyperlink>
          </w:p>
          <w:p w14:paraId="53421780" w14:textId="77777777" w:rsidR="006C3A3C" w:rsidRPr="00934FBD" w:rsidRDefault="006C3A3C" w:rsidP="00A71723">
            <w:pPr>
              <w:pStyle w:val="TableHeader"/>
              <w:rPr>
                <w:rFonts w:ascii="Arial" w:hAnsi="Arial"/>
                <w:b w:val="0"/>
              </w:rPr>
            </w:pPr>
          </w:p>
          <w:p w14:paraId="298C70D4" w14:textId="77777777" w:rsidR="006C3A3C" w:rsidRDefault="00000000" w:rsidP="00A71723">
            <w:pPr>
              <w:pStyle w:val="TableHeader"/>
            </w:pPr>
            <w:hyperlink r:id="rId70" w:history="1">
              <w:r w:rsidR="006C3A3C" w:rsidRPr="00135E63">
                <w:rPr>
                  <w:rStyle w:val="Hyperlink"/>
                  <w:rFonts w:ascii="Arial" w:hAnsi="Arial"/>
                  <w:b w:val="0"/>
                </w:rPr>
                <w:t>MNR</w:t>
              </w:r>
              <w:r w:rsidR="00135E63" w:rsidRPr="00135E63">
                <w:rPr>
                  <w:rStyle w:val="Hyperlink"/>
                  <w:rFonts w:ascii="Arial" w:hAnsi="Arial"/>
                  <w:b w:val="0"/>
                </w:rPr>
                <w:t>F</w:t>
              </w:r>
              <w:r w:rsidR="006C3A3C" w:rsidRPr="00135E63">
                <w:rPr>
                  <w:rStyle w:val="Hyperlink"/>
                  <w:rFonts w:ascii="Arial" w:hAnsi="Arial"/>
                  <w:b w:val="0"/>
                </w:rPr>
                <w:t xml:space="preserve"> map</w:t>
              </w:r>
            </w:hyperlink>
          </w:p>
          <w:p w14:paraId="0BD13B01" w14:textId="77777777" w:rsidR="00E11AE1" w:rsidRPr="00934FBD" w:rsidRDefault="00E11AE1" w:rsidP="00A71723">
            <w:pPr>
              <w:pStyle w:val="TableHeader"/>
              <w:rPr>
                <w:rFonts w:ascii="Arial" w:hAnsi="Arial"/>
                <w:b w:val="0"/>
              </w:rPr>
            </w:pPr>
          </w:p>
          <w:p w14:paraId="74D13B80" w14:textId="77777777" w:rsidR="006C3A3C" w:rsidRDefault="00000000" w:rsidP="00043BAA">
            <w:pPr>
              <w:pStyle w:val="TableHeader"/>
            </w:pPr>
            <w:hyperlink r:id="rId71" w:history="1">
              <w:r w:rsidR="006C3A3C" w:rsidRPr="00135E63">
                <w:rPr>
                  <w:rStyle w:val="NoSpacingChar"/>
                  <w:b w:val="0"/>
                </w:rPr>
                <w:t>IUCN</w:t>
              </w:r>
              <w:r w:rsidR="008A402F" w:rsidRPr="00135E63">
                <w:rPr>
                  <w:rStyle w:val="NoSpacingChar"/>
                  <w:b w:val="0"/>
                </w:rPr>
                <w:t xml:space="preserve"> URL</w:t>
              </w:r>
              <w:r w:rsidR="00043BAA" w:rsidRPr="00135E63">
                <w:rPr>
                  <w:rStyle w:val="NoSpacingChar"/>
                  <w:b w:val="0"/>
                </w:rPr>
                <w:t>:</w:t>
              </w:r>
            </w:hyperlink>
            <w:r w:rsidR="00E11AE1">
              <w:rPr>
                <w:b w:val="0"/>
                <w:bCs w:val="0"/>
              </w:rPr>
              <w:t xml:space="preserve"> </w:t>
            </w:r>
            <w:r w:rsidR="008A402F" w:rsidRPr="00043BAA">
              <w:rPr>
                <w:rStyle w:val="hyperlinktcChar0"/>
                <w:b w:val="0"/>
              </w:rPr>
              <w:t>https://www.iucnredlist.org/species/22697314/93607413</w:t>
            </w:r>
          </w:p>
        </w:tc>
        <w:tc>
          <w:tcPr>
            <w:tcW w:w="1135" w:type="dxa"/>
            <w:tcBorders>
              <w:top w:val="single" w:sz="6" w:space="0" w:color="auto"/>
              <w:left w:val="single" w:sz="6" w:space="0" w:color="auto"/>
              <w:bottom w:val="single" w:sz="4" w:space="0" w:color="auto"/>
              <w:right w:val="single" w:sz="6" w:space="0" w:color="auto"/>
            </w:tcBorders>
          </w:tcPr>
          <w:p w14:paraId="19E488CD" w14:textId="77777777" w:rsidR="006C3A3C" w:rsidRPr="009A2BBE" w:rsidRDefault="006C3A3C" w:rsidP="00A71723">
            <w:pPr>
              <w:pStyle w:val="TableHeader"/>
              <w:rPr>
                <w:rFonts w:ascii="Arial" w:hAnsi="Arial"/>
                <w:b w:val="0"/>
                <w:bCs w:val="0"/>
              </w:rPr>
            </w:pPr>
            <w:r w:rsidRPr="009A2BBE">
              <w:rPr>
                <w:rFonts w:ascii="Arial" w:hAnsi="Arial"/>
                <w:b w:val="0"/>
                <w:bCs w:val="0"/>
              </w:rPr>
              <w:t>1) THR</w:t>
            </w:r>
          </w:p>
          <w:p w14:paraId="6F60D824" w14:textId="77777777" w:rsidR="006C3A3C" w:rsidRDefault="00D42DC2" w:rsidP="00A71723">
            <w:pPr>
              <w:pStyle w:val="TableHeader"/>
            </w:pPr>
            <w:r>
              <w:rPr>
                <w:rFonts w:ascii="Arial" w:hAnsi="Arial"/>
                <w:b w:val="0"/>
                <w:bCs w:val="0"/>
              </w:rPr>
              <w:t>2)</w:t>
            </w:r>
            <w:r w:rsidR="006C3A3C" w:rsidRPr="009A2BBE">
              <w:rPr>
                <w:rFonts w:ascii="Arial" w:hAnsi="Arial"/>
                <w:b w:val="0"/>
                <w:bCs w:val="0"/>
              </w:rPr>
              <w:t xml:space="preserve"> Least Concern</w:t>
            </w:r>
            <w:r w:rsidR="006C3A3C">
              <w:rPr>
                <w:b w:val="0"/>
                <w:bCs w:val="0"/>
              </w:rPr>
              <w:t xml:space="preserve"> </w:t>
            </w:r>
          </w:p>
        </w:tc>
        <w:tc>
          <w:tcPr>
            <w:tcW w:w="8936" w:type="dxa"/>
            <w:tcBorders>
              <w:top w:val="single" w:sz="6" w:space="0" w:color="auto"/>
              <w:left w:val="single" w:sz="6" w:space="0" w:color="auto"/>
              <w:bottom w:val="single" w:sz="4" w:space="0" w:color="auto"/>
              <w:right w:val="single" w:sz="4" w:space="0" w:color="auto"/>
            </w:tcBorders>
          </w:tcPr>
          <w:p w14:paraId="7150DBB4" w14:textId="77777777" w:rsidR="006C3A3C" w:rsidRDefault="006C3A3C" w:rsidP="00C42C8D">
            <w:pPr>
              <w:numPr>
                <w:ilvl w:val="0"/>
                <w:numId w:val="20"/>
              </w:numPr>
              <w:tabs>
                <w:tab w:val="clear" w:pos="567"/>
                <w:tab w:val="left" w:pos="312"/>
              </w:tabs>
            </w:pPr>
            <w:r>
              <w:t xml:space="preserve">Considered to be threatened in Ontario and Canada. There were confirmed records for OBBA squares within the Nipissing forest.  </w:t>
            </w:r>
          </w:p>
          <w:p w14:paraId="460987B2" w14:textId="77777777" w:rsidR="006C3A3C" w:rsidRDefault="006C3A3C" w:rsidP="00C42C8D">
            <w:pPr>
              <w:numPr>
                <w:ilvl w:val="0"/>
                <w:numId w:val="20"/>
              </w:numPr>
              <w:tabs>
                <w:tab w:val="clear" w:pos="567"/>
                <w:tab w:val="left" w:pos="312"/>
              </w:tabs>
            </w:pPr>
            <w:r>
              <w:t xml:space="preserve">Unlikely to be a direct risk to the species from forestry due to its marsh habitat.   Inadvertent impacts on marshes are very unlikely. The main cause of decline in Ontario is loss of habitat due to the drainage of wetlands in southern Ontario. </w:t>
            </w:r>
          </w:p>
          <w:p w14:paraId="76A78284" w14:textId="77777777" w:rsidR="006C3A3C" w:rsidRDefault="006C3A3C" w:rsidP="00C42C8D">
            <w:pPr>
              <w:numPr>
                <w:ilvl w:val="0"/>
                <w:numId w:val="20"/>
              </w:numPr>
              <w:tabs>
                <w:tab w:val="clear" w:pos="567"/>
                <w:tab w:val="left" w:pos="312"/>
              </w:tabs>
            </w:pPr>
            <w:r>
              <w:t xml:space="preserve">The </w:t>
            </w:r>
            <w:hyperlink w:anchor="FMP_reference" w:history="1">
              <w:r w:rsidRPr="00DA77F2">
                <w:rPr>
                  <w:rStyle w:val="Hyperlink"/>
                </w:rPr>
                <w:t>FMP</w:t>
              </w:r>
            </w:hyperlink>
            <w:r w:rsidRPr="00DA77F2">
              <w:t xml:space="preserve"> contains Area of Concern prescriptions for Provincially Significant Wetlands that would protect important breeding habitat</w:t>
            </w:r>
            <w:r>
              <w:t xml:space="preserve"> for this bird.  </w:t>
            </w:r>
          </w:p>
          <w:p w14:paraId="1346ED67" w14:textId="77777777" w:rsidR="006C3A3C" w:rsidRDefault="006C3A3C" w:rsidP="00A71723">
            <w:pPr>
              <w:rPr>
                <w:b/>
                <w:bCs/>
                <w:i/>
                <w:iCs w:val="0"/>
              </w:rPr>
            </w:pPr>
            <w:r>
              <w:rPr>
                <w:b/>
                <w:bCs/>
                <w:i/>
                <w:iCs w:val="0"/>
              </w:rPr>
              <w:t>HCV no special prescription required</w:t>
            </w:r>
          </w:p>
        </w:tc>
      </w:tr>
      <w:tr w:rsidR="006C3A3C" w14:paraId="1762E9BF"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76D9F24E" w14:textId="77777777" w:rsidR="006C3A3C" w:rsidRDefault="006C3A3C" w:rsidP="00A71723">
            <w:r w:rsidRPr="00C758D2">
              <w:rPr>
                <w:rFonts w:ascii="Arial Narrow" w:hAnsi="Arial Narrow"/>
                <w:b/>
                <w:i/>
                <w:iCs w:val="0"/>
              </w:rPr>
              <w:t>Buteo lineatus</w:t>
            </w:r>
            <w:r>
              <w:t xml:space="preserve"> </w:t>
            </w:r>
          </w:p>
          <w:p w14:paraId="22319200" w14:textId="77777777" w:rsidR="006C3A3C" w:rsidRPr="00C758D2" w:rsidRDefault="006C3A3C" w:rsidP="00A71723">
            <w:pPr>
              <w:rPr>
                <w:rFonts w:ascii="Arial Narrow" w:hAnsi="Arial Narrow"/>
                <w:b/>
                <w:i/>
                <w:iCs w:val="0"/>
              </w:rPr>
            </w:pPr>
            <w:r>
              <w:t>Red-shouldered Haw</w:t>
            </w:r>
            <w:r w:rsidR="00177DB6">
              <w:t>k</w:t>
            </w:r>
          </w:p>
        </w:tc>
        <w:tc>
          <w:tcPr>
            <w:tcW w:w="1703" w:type="dxa"/>
            <w:tcBorders>
              <w:top w:val="single" w:sz="4" w:space="0" w:color="auto"/>
              <w:left w:val="single" w:sz="4" w:space="0" w:color="auto"/>
              <w:bottom w:val="single" w:sz="4" w:space="0" w:color="auto"/>
              <w:right w:val="single" w:sz="4" w:space="0" w:color="auto"/>
            </w:tcBorders>
          </w:tcPr>
          <w:p w14:paraId="62BAC09F" w14:textId="77777777" w:rsidR="006C3A3C" w:rsidRDefault="00000000" w:rsidP="00A71723">
            <w:hyperlink r:id="rId72" w:history="1">
              <w:r w:rsidR="006C3A3C" w:rsidRPr="001B614C">
                <w:rPr>
                  <w:rStyle w:val="Hyperlink"/>
                </w:rPr>
                <w:t>NHIC</w:t>
              </w:r>
            </w:hyperlink>
          </w:p>
          <w:p w14:paraId="317C7D90" w14:textId="77777777" w:rsidR="006C3A3C" w:rsidRDefault="006C3A3C" w:rsidP="00A71723"/>
          <w:p w14:paraId="0FE9C313" w14:textId="77777777" w:rsidR="006C3A3C" w:rsidRPr="00B051BC" w:rsidRDefault="00AD02F7" w:rsidP="00A71723">
            <w:pPr>
              <w:rPr>
                <w:rStyle w:val="Hyperlink"/>
              </w:rPr>
            </w:pPr>
            <w:r>
              <w:fldChar w:fldCharType="begin"/>
            </w:r>
            <w:r w:rsidR="006C3A3C">
              <w:instrText xml:space="preserve"> HYPERLINK "http://maps.iucnredlist.org/map.html?id=22695883" </w:instrText>
            </w:r>
            <w:r>
              <w:fldChar w:fldCharType="separate"/>
            </w:r>
            <w:r w:rsidR="006C3A3C" w:rsidRPr="00B051BC">
              <w:rPr>
                <w:rStyle w:val="Hyperlink"/>
              </w:rPr>
              <w:t>IUCN</w:t>
            </w:r>
            <w:r w:rsidR="00F36A12">
              <w:rPr>
                <w:rStyle w:val="Hyperlink"/>
              </w:rPr>
              <w:t xml:space="preserve"> map</w:t>
            </w:r>
          </w:p>
          <w:p w14:paraId="15ED6781" w14:textId="77777777" w:rsidR="006C3A3C" w:rsidRDefault="00AD02F7" w:rsidP="00A71723">
            <w:pPr>
              <w:rPr>
                <w:rStyle w:val="Hyperlink"/>
              </w:rPr>
            </w:pPr>
            <w:r>
              <w:fldChar w:fldCharType="end"/>
            </w:r>
          </w:p>
          <w:p w14:paraId="4FA86ACC" w14:textId="77777777" w:rsidR="006C3A3C" w:rsidRDefault="006C3A3C" w:rsidP="00A71723"/>
          <w:p w14:paraId="0B15F106" w14:textId="77777777" w:rsidR="006C3A3C" w:rsidRDefault="006C3A3C" w:rsidP="00A71723"/>
        </w:tc>
        <w:tc>
          <w:tcPr>
            <w:tcW w:w="1135" w:type="dxa"/>
            <w:tcBorders>
              <w:top w:val="single" w:sz="4" w:space="0" w:color="auto"/>
              <w:left w:val="single" w:sz="4" w:space="0" w:color="auto"/>
              <w:bottom w:val="single" w:sz="4" w:space="0" w:color="auto"/>
              <w:right w:val="single" w:sz="4" w:space="0" w:color="auto"/>
            </w:tcBorders>
          </w:tcPr>
          <w:p w14:paraId="63CC2FA5" w14:textId="77777777" w:rsidR="006C3A3C" w:rsidRDefault="006C3A3C" w:rsidP="00A71723">
            <w:r>
              <w:t>1) G5, S4B</w:t>
            </w:r>
          </w:p>
          <w:p w14:paraId="2B4CBD30" w14:textId="77777777" w:rsidR="006C3A3C" w:rsidRDefault="006C3A3C" w:rsidP="00A71723">
            <w:r>
              <w:t>2) NAR</w:t>
            </w:r>
          </w:p>
          <w:p w14:paraId="3A0291A9" w14:textId="77777777" w:rsidR="006C3A3C" w:rsidRDefault="006C3A3C" w:rsidP="00A71723">
            <w:r>
              <w:t>3) NAR</w:t>
            </w:r>
          </w:p>
          <w:p w14:paraId="0F9AD537" w14:textId="77777777" w:rsidR="006C3A3C" w:rsidRPr="009A2BBE" w:rsidRDefault="006C3A3C" w:rsidP="00A71723">
            <w:pPr>
              <w:rPr>
                <w:rFonts w:cs="Arial"/>
                <w:bCs/>
              </w:rPr>
            </w:pPr>
            <w:r w:rsidRPr="009A2BBE">
              <w:rPr>
                <w:rFonts w:cs="Arial"/>
              </w:rPr>
              <w:t>4)</w:t>
            </w:r>
            <w:r w:rsidRPr="009A2BBE">
              <w:rPr>
                <w:rFonts w:cs="Arial"/>
                <w:bCs/>
              </w:rPr>
              <w:t xml:space="preserve">Least </w:t>
            </w:r>
          </w:p>
          <w:p w14:paraId="41F26A22" w14:textId="77777777" w:rsidR="006C3A3C" w:rsidRPr="009A2BBE" w:rsidRDefault="006C3A3C" w:rsidP="00A71723">
            <w:pPr>
              <w:rPr>
                <w:rFonts w:cs="Arial"/>
              </w:rPr>
            </w:pPr>
            <w:r w:rsidRPr="009A2BBE">
              <w:rPr>
                <w:rFonts w:cs="Arial"/>
                <w:bCs/>
              </w:rPr>
              <w:t>Concern</w:t>
            </w:r>
          </w:p>
          <w:p w14:paraId="0BDE7B50" w14:textId="77777777" w:rsidR="006C3A3C" w:rsidRDefault="006C3A3C" w:rsidP="00A71723"/>
          <w:p w14:paraId="712D612F" w14:textId="77777777" w:rsidR="006C3A3C" w:rsidRDefault="006C3A3C" w:rsidP="00A71723">
            <w:pPr>
              <w:pStyle w:val="FootnoteText"/>
            </w:pPr>
          </w:p>
        </w:tc>
        <w:tc>
          <w:tcPr>
            <w:tcW w:w="8936" w:type="dxa"/>
            <w:tcBorders>
              <w:top w:val="single" w:sz="4" w:space="0" w:color="auto"/>
              <w:left w:val="single" w:sz="4" w:space="0" w:color="auto"/>
              <w:bottom w:val="single" w:sz="4" w:space="0" w:color="auto"/>
              <w:right w:val="single" w:sz="4" w:space="0" w:color="auto"/>
            </w:tcBorders>
            <w:vAlign w:val="bottom"/>
          </w:tcPr>
          <w:p w14:paraId="74F63FF5" w14:textId="77777777" w:rsidR="006C3A3C" w:rsidRDefault="006C3A3C" w:rsidP="00C42C8D">
            <w:pPr>
              <w:numPr>
                <w:ilvl w:val="0"/>
                <w:numId w:val="21"/>
              </w:numPr>
            </w:pPr>
            <w:r w:rsidRPr="00A618EB">
              <w:t xml:space="preserve">An uncommon to rare breeding species throughout </w:t>
            </w:r>
            <w:r w:rsidR="000C3C73">
              <w:t>C</w:t>
            </w:r>
            <w:r>
              <w:t xml:space="preserve">entral </w:t>
            </w:r>
            <w:r w:rsidRPr="00A618EB">
              <w:t>Ontario, preferring large forested areas with adequate wetlands nearby. 292 extant EOs in the NHIC database. Stable. Listed by both</w:t>
            </w:r>
            <w:r>
              <w:t xml:space="preserve"> COSEWIC and </w:t>
            </w:r>
            <w:r w:rsidR="00452B35">
              <w:t>MNR</w:t>
            </w:r>
            <w:r w:rsidR="00C27832">
              <w:t>F</w:t>
            </w:r>
            <w:r>
              <w:t xml:space="preserve"> as "not at risk</w:t>
            </w:r>
            <w:r w:rsidRPr="00A618EB">
              <w:t xml:space="preserve">". </w:t>
            </w:r>
            <w:r>
              <w:t xml:space="preserve"> Formerly listed as special concern.</w:t>
            </w:r>
          </w:p>
          <w:p w14:paraId="26008BD2" w14:textId="77777777" w:rsidR="006C3A3C" w:rsidRPr="00286111" w:rsidRDefault="006C3A3C" w:rsidP="00C42C8D">
            <w:pPr>
              <w:numPr>
                <w:ilvl w:val="0"/>
                <w:numId w:val="21"/>
              </w:numPr>
            </w:pPr>
            <w:r>
              <w:t>Prefers mature tolerant hardwood forests close to wetlands, streams, or ponds. In southern Ontario, forest fragmentation and urban expansion have been major causes of habitat loss. Forest harvesting that opens up the canopy too much is a factor throughout the range of this hawk in Ontario (see Naylor et al. 2003)   Nests are located during the course of tree marking operations in tolerant hardwood stands. Nests and preferred habitat are at direct risk from forestry</w:t>
            </w:r>
            <w:r w:rsidR="00987097">
              <w:t xml:space="preserve"> </w:t>
            </w:r>
            <w:r w:rsidR="00987097" w:rsidRPr="00286111">
              <w:t xml:space="preserve">and the </w:t>
            </w:r>
            <w:hyperlink w:anchor="FMP_reference" w:history="1">
              <w:r w:rsidR="00987097" w:rsidRPr="00286111">
                <w:rPr>
                  <w:rStyle w:val="Hyperlink"/>
                </w:rPr>
                <w:t>FMP</w:t>
              </w:r>
            </w:hyperlink>
            <w:r w:rsidR="00987097" w:rsidRPr="00286111">
              <w:t xml:space="preserve"> contains an Area of Concern prescription to protect nests (RSHA)</w:t>
            </w:r>
            <w:r w:rsidRPr="00286111">
              <w:t>.</w:t>
            </w:r>
          </w:p>
          <w:p w14:paraId="7E00CDD4" w14:textId="77777777" w:rsidR="006C3A3C" w:rsidRDefault="006C3A3C" w:rsidP="00C42C8D">
            <w:pPr>
              <w:numPr>
                <w:ilvl w:val="0"/>
                <w:numId w:val="21"/>
              </w:numPr>
            </w:pPr>
            <w:r>
              <w:t>No longer designated in Canada; species stable and common through international range.</w:t>
            </w:r>
          </w:p>
          <w:p w14:paraId="7FE53659" w14:textId="77777777" w:rsidR="006C3A3C" w:rsidRDefault="006C3A3C" w:rsidP="00A71723">
            <w:r>
              <w:rPr>
                <w:b/>
                <w:bCs/>
                <w:i/>
                <w:iCs w:val="0"/>
              </w:rPr>
              <w:t>Not HCV</w:t>
            </w:r>
          </w:p>
        </w:tc>
      </w:tr>
      <w:tr w:rsidR="006C3A3C" w14:paraId="7EFD4B70"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48AE1024" w14:textId="77777777" w:rsidR="006C3A3C" w:rsidRPr="00193AD1" w:rsidRDefault="006C3A3C" w:rsidP="00A71723">
            <w:pPr>
              <w:rPr>
                <w:rFonts w:cs="Arial"/>
                <w:b/>
                <w:szCs w:val="24"/>
              </w:rPr>
            </w:pPr>
            <w:r w:rsidRPr="00193AD1">
              <w:rPr>
                <w:rFonts w:cs="Arial"/>
                <w:b/>
                <w:i/>
                <w:iCs w:val="0"/>
              </w:rPr>
              <w:lastRenderedPageBreak/>
              <w:t>Haliaeetus leucocephalus</w:t>
            </w:r>
            <w:r w:rsidRPr="00193AD1">
              <w:rPr>
                <w:rFonts w:cs="Arial"/>
                <w:b/>
                <w:szCs w:val="24"/>
              </w:rPr>
              <w:t xml:space="preserve"> </w:t>
            </w:r>
          </w:p>
          <w:p w14:paraId="58AE010E" w14:textId="77777777" w:rsidR="006C3A3C" w:rsidRPr="00C758D2" w:rsidRDefault="006C3A3C" w:rsidP="00A71723">
            <w:pPr>
              <w:rPr>
                <w:rFonts w:ascii="Arial Narrow" w:hAnsi="Arial Narrow"/>
                <w:i/>
              </w:rPr>
            </w:pPr>
            <w:bookmarkStart w:id="75" w:name="Bald_Eagle"/>
            <w:r>
              <w:rPr>
                <w:szCs w:val="24"/>
              </w:rPr>
              <w:t>Bald Eagle</w:t>
            </w:r>
            <w:bookmarkEnd w:id="75"/>
          </w:p>
        </w:tc>
        <w:tc>
          <w:tcPr>
            <w:tcW w:w="1703" w:type="dxa"/>
            <w:tcBorders>
              <w:top w:val="single" w:sz="4" w:space="0" w:color="auto"/>
              <w:left w:val="single" w:sz="4" w:space="0" w:color="auto"/>
              <w:bottom w:val="single" w:sz="4" w:space="0" w:color="auto"/>
              <w:right w:val="single" w:sz="4" w:space="0" w:color="auto"/>
            </w:tcBorders>
          </w:tcPr>
          <w:p w14:paraId="266B56F8" w14:textId="77777777" w:rsidR="006C3A3C" w:rsidRDefault="00000000" w:rsidP="00A71723">
            <w:hyperlink r:id="rId73" w:history="1">
              <w:r w:rsidR="006C3A3C" w:rsidRPr="007F4A86">
                <w:rPr>
                  <w:rStyle w:val="Hyperlink"/>
                </w:rPr>
                <w:t>MNR</w:t>
              </w:r>
              <w:r w:rsidR="00F709E1">
                <w:rPr>
                  <w:rStyle w:val="Hyperlink"/>
                </w:rPr>
                <w:t>F</w:t>
              </w:r>
              <w:r w:rsidR="006C3A3C" w:rsidRPr="007F4A86">
                <w:rPr>
                  <w:rStyle w:val="Hyperlink"/>
                </w:rPr>
                <w:t xml:space="preserve"> Legal Status</w:t>
              </w:r>
            </w:hyperlink>
          </w:p>
          <w:p w14:paraId="7EF43C9C" w14:textId="77777777" w:rsidR="006C3A3C" w:rsidRDefault="006C3A3C" w:rsidP="00A71723"/>
          <w:p w14:paraId="7AC628AD" w14:textId="77777777" w:rsidR="006C3A3C" w:rsidRDefault="00000000" w:rsidP="00A71723">
            <w:hyperlink r:id="rId74" w:history="1">
              <w:r w:rsidR="006C3A3C" w:rsidRPr="0075170D">
                <w:rPr>
                  <w:rStyle w:val="Hyperlink"/>
                </w:rPr>
                <w:t>MNR</w:t>
              </w:r>
              <w:r w:rsidR="00F709E1">
                <w:rPr>
                  <w:rStyle w:val="Hyperlink"/>
                </w:rPr>
                <w:t>F</w:t>
              </w:r>
              <w:r w:rsidR="006C3A3C" w:rsidRPr="0075170D">
                <w:rPr>
                  <w:rStyle w:val="Hyperlink"/>
                </w:rPr>
                <w:t xml:space="preserve"> map</w:t>
              </w:r>
            </w:hyperlink>
          </w:p>
          <w:p w14:paraId="1F13665E" w14:textId="77777777" w:rsidR="00832391" w:rsidRDefault="00832391" w:rsidP="00A71723"/>
          <w:p w14:paraId="464ADED1" w14:textId="77777777" w:rsidR="006C3A3C" w:rsidRDefault="006C3A3C" w:rsidP="00A71723">
            <w:r w:rsidRPr="00AB5ADE">
              <w:t>IUC</w:t>
            </w:r>
            <w:r w:rsidR="00AB5ADE">
              <w:t>N URL:</w:t>
            </w:r>
          </w:p>
          <w:p w14:paraId="4152DA62" w14:textId="77777777" w:rsidR="006C3A3C" w:rsidRDefault="00AB5ADE" w:rsidP="00A71723">
            <w:r w:rsidRPr="00AB5ADE">
              <w:rPr>
                <w:color w:val="0000FF"/>
                <w:sz w:val="16"/>
                <w:u w:val="single"/>
              </w:rPr>
              <w:t>https://dx.doi.org/10.2305/IUCN.UK.2016-3.RLTS.T22695144A93492523.en</w:t>
            </w:r>
          </w:p>
        </w:tc>
        <w:tc>
          <w:tcPr>
            <w:tcW w:w="1135" w:type="dxa"/>
            <w:tcBorders>
              <w:top w:val="single" w:sz="4" w:space="0" w:color="auto"/>
              <w:left w:val="single" w:sz="4" w:space="0" w:color="auto"/>
              <w:bottom w:val="single" w:sz="4" w:space="0" w:color="auto"/>
              <w:right w:val="single" w:sz="4" w:space="0" w:color="auto"/>
            </w:tcBorders>
          </w:tcPr>
          <w:p w14:paraId="2290AF01" w14:textId="77777777" w:rsidR="006C3A3C" w:rsidRPr="008815B0" w:rsidRDefault="006C3A3C" w:rsidP="00A71723">
            <w:r>
              <w:t xml:space="preserve">1) </w:t>
            </w:r>
            <w:r w:rsidRPr="008815B0">
              <w:t>SC</w:t>
            </w:r>
          </w:p>
          <w:p w14:paraId="23968531" w14:textId="77777777" w:rsidR="006C3A3C" w:rsidRPr="001831B8" w:rsidRDefault="00832391" w:rsidP="00A71723">
            <w:pPr>
              <w:rPr>
                <w:lang w:val="fr-CA"/>
              </w:rPr>
            </w:pPr>
            <w:r>
              <w:rPr>
                <w:lang w:val="fr-CA"/>
              </w:rPr>
              <w:t>2</w:t>
            </w:r>
            <w:r w:rsidR="006C3A3C">
              <w:rPr>
                <w:lang w:val="fr-CA"/>
              </w:rPr>
              <w:t>) Least Concern</w:t>
            </w:r>
          </w:p>
          <w:p w14:paraId="60807BBF" w14:textId="77777777" w:rsidR="006C3A3C" w:rsidRDefault="00806AF0" w:rsidP="00806AF0">
            <w:r>
              <w:tab/>
            </w:r>
          </w:p>
        </w:tc>
        <w:tc>
          <w:tcPr>
            <w:tcW w:w="8936" w:type="dxa"/>
            <w:tcBorders>
              <w:top w:val="single" w:sz="4" w:space="0" w:color="auto"/>
              <w:left w:val="single" w:sz="4" w:space="0" w:color="auto"/>
              <w:bottom w:val="single" w:sz="4" w:space="0" w:color="auto"/>
              <w:right w:val="single" w:sz="4" w:space="0" w:color="auto"/>
            </w:tcBorders>
          </w:tcPr>
          <w:p w14:paraId="3C182B26" w14:textId="77777777" w:rsidR="006C3A3C" w:rsidRPr="00A13BD7" w:rsidRDefault="006C3A3C" w:rsidP="00C42C8D">
            <w:pPr>
              <w:numPr>
                <w:ilvl w:val="0"/>
                <w:numId w:val="16"/>
              </w:numPr>
            </w:pPr>
            <w:r w:rsidRPr="00A13BD7">
              <w:t>Breeding population in southern Ontario small, but expanding. Non-breeding occurrences (winter aggregations) relatively few and small (5-20 occurrences).  Recent OBBA maps show nest confirmed in some OBBA squar</w:t>
            </w:r>
            <w:r w:rsidR="00C27832">
              <w:t>es near the NF (on Ottawa R.).</w:t>
            </w:r>
          </w:p>
          <w:p w14:paraId="063C25B4" w14:textId="77777777" w:rsidR="006C3A3C" w:rsidRPr="00A13BD7" w:rsidRDefault="006C3A3C" w:rsidP="00C42C8D">
            <w:pPr>
              <w:numPr>
                <w:ilvl w:val="0"/>
                <w:numId w:val="16"/>
              </w:numPr>
            </w:pPr>
            <w:r w:rsidRPr="00A13BD7">
              <w:t xml:space="preserve">Eagle populations in eastern North America declined as a result of widespread use of organochlorine pesticides such as DDT. Today Bald Eagles remain susceptible to illegal shooting, accidental trapping, poisoning and electrocution. Nests found during the course of forest management operations would be reported to </w:t>
            </w:r>
            <w:r w:rsidR="00452B35">
              <w:t>MNR</w:t>
            </w:r>
            <w:r w:rsidRPr="00A13BD7">
              <w:t xml:space="preserve">. </w:t>
            </w:r>
          </w:p>
          <w:p w14:paraId="4C7F1626" w14:textId="77777777" w:rsidR="00C27832" w:rsidRPr="00286111" w:rsidRDefault="006C3A3C" w:rsidP="00C42C8D">
            <w:pPr>
              <w:numPr>
                <w:ilvl w:val="0"/>
                <w:numId w:val="16"/>
              </w:numPr>
            </w:pPr>
            <w:r>
              <w:t>Eagle nests occur near the Forest.  As a listed species in the south, this requires designation as possible.</w:t>
            </w:r>
            <w:r w:rsidR="00A23F57">
              <w:t xml:space="preserve">  </w:t>
            </w:r>
            <w:r w:rsidR="00C27832" w:rsidRPr="00286111">
              <w:t xml:space="preserve">Considered by MNRF  Special Concern and the </w:t>
            </w:r>
            <w:hyperlink w:anchor="FMP_reference" w:history="1">
              <w:r w:rsidR="00C27832" w:rsidRPr="00286111">
                <w:rPr>
                  <w:rStyle w:val="Hyperlink"/>
                </w:rPr>
                <w:t>FMP</w:t>
              </w:r>
            </w:hyperlink>
            <w:r w:rsidR="00C27832" w:rsidRPr="00286111">
              <w:t xml:space="preserve"> contains Area of Concern prescriptions for active and inactive nests.</w:t>
            </w:r>
          </w:p>
          <w:p w14:paraId="42818CA4" w14:textId="77777777" w:rsidR="006C3A3C" w:rsidRDefault="006C3A3C" w:rsidP="00A71723">
            <w:pPr>
              <w:rPr>
                <w:b/>
                <w:bCs/>
                <w:i/>
                <w:iCs w:val="0"/>
              </w:rPr>
            </w:pPr>
            <w:r>
              <w:rPr>
                <w:b/>
                <w:bCs/>
                <w:i/>
                <w:iCs w:val="0"/>
              </w:rPr>
              <w:t>Possible HCV</w:t>
            </w:r>
          </w:p>
        </w:tc>
      </w:tr>
      <w:tr w:rsidR="006C3A3C" w14:paraId="1F74E21D"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5643FC0D" w14:textId="77777777" w:rsidR="006C3A3C" w:rsidRPr="00193AD1" w:rsidRDefault="006C3A3C" w:rsidP="00A71723">
            <w:pPr>
              <w:pStyle w:val="TableHeader"/>
              <w:rPr>
                <w:rFonts w:ascii="Arial" w:hAnsi="Arial"/>
                <w:szCs w:val="24"/>
              </w:rPr>
            </w:pPr>
            <w:r w:rsidRPr="00193AD1">
              <w:rPr>
                <w:rFonts w:ascii="Arial" w:hAnsi="Arial"/>
                <w:i/>
                <w:iCs w:val="0"/>
              </w:rPr>
              <w:t>Asio flammeus</w:t>
            </w:r>
            <w:r w:rsidRPr="00193AD1">
              <w:rPr>
                <w:rFonts w:ascii="Arial" w:hAnsi="Arial"/>
                <w:szCs w:val="24"/>
              </w:rPr>
              <w:t xml:space="preserve"> </w:t>
            </w:r>
          </w:p>
          <w:p w14:paraId="09295C03" w14:textId="77777777" w:rsidR="006C3A3C" w:rsidRPr="00193AD1" w:rsidRDefault="006C3A3C" w:rsidP="00A71723">
            <w:pPr>
              <w:pStyle w:val="TableHeader"/>
              <w:rPr>
                <w:rFonts w:ascii="Arial" w:hAnsi="Arial"/>
                <w:b w:val="0"/>
                <w:i/>
                <w:iCs w:val="0"/>
              </w:rPr>
            </w:pPr>
            <w:bookmarkStart w:id="76" w:name="Short_eared_Owl"/>
            <w:r w:rsidRPr="00193AD1">
              <w:rPr>
                <w:rFonts w:ascii="Arial" w:hAnsi="Arial"/>
                <w:b w:val="0"/>
                <w:szCs w:val="24"/>
              </w:rPr>
              <w:t>Short-eared Owl</w:t>
            </w:r>
            <w:bookmarkEnd w:id="76"/>
          </w:p>
        </w:tc>
        <w:tc>
          <w:tcPr>
            <w:tcW w:w="1703" w:type="dxa"/>
            <w:tcBorders>
              <w:top w:val="single" w:sz="4" w:space="0" w:color="auto"/>
              <w:left w:val="single" w:sz="4" w:space="0" w:color="auto"/>
              <w:bottom w:val="single" w:sz="4" w:space="0" w:color="auto"/>
              <w:right w:val="single" w:sz="4" w:space="0" w:color="auto"/>
            </w:tcBorders>
          </w:tcPr>
          <w:p w14:paraId="12BB980A" w14:textId="77777777" w:rsidR="006C3A3C" w:rsidRDefault="00000000" w:rsidP="00A71723">
            <w:hyperlink r:id="rId75" w:history="1">
              <w:r w:rsidR="006C3A3C" w:rsidRPr="003D25CF">
                <w:rPr>
                  <w:rStyle w:val="Hyperlink"/>
                </w:rPr>
                <w:t>MNR</w:t>
              </w:r>
              <w:r w:rsidR="00F709E1">
                <w:rPr>
                  <w:rStyle w:val="Hyperlink"/>
                </w:rPr>
                <w:t>F</w:t>
              </w:r>
              <w:r w:rsidR="006C3A3C" w:rsidRPr="003D25CF">
                <w:rPr>
                  <w:rStyle w:val="Hyperlink"/>
                </w:rPr>
                <w:t xml:space="preserve"> Legal Status</w:t>
              </w:r>
            </w:hyperlink>
            <w:r w:rsidR="006C3A3C">
              <w:t xml:space="preserve"> </w:t>
            </w:r>
            <w:r w:rsidR="00A23F57">
              <w:t xml:space="preserve"> </w:t>
            </w:r>
          </w:p>
          <w:p w14:paraId="41C46CE8" w14:textId="77777777" w:rsidR="00A23F57" w:rsidRDefault="00A23F57" w:rsidP="00A71723"/>
          <w:p w14:paraId="2792DFBE" w14:textId="77777777" w:rsidR="006C3A3C" w:rsidRDefault="00000000" w:rsidP="00A71723">
            <w:hyperlink r:id="rId76" w:history="1">
              <w:r w:rsidR="006C3A3C" w:rsidRPr="003D25CF">
                <w:rPr>
                  <w:rStyle w:val="Hyperlink"/>
                </w:rPr>
                <w:t>MNR</w:t>
              </w:r>
              <w:r w:rsidR="00F709E1">
                <w:rPr>
                  <w:rStyle w:val="Hyperlink"/>
                </w:rPr>
                <w:t>F</w:t>
              </w:r>
              <w:r w:rsidR="006C3A3C" w:rsidRPr="003D25CF">
                <w:rPr>
                  <w:rStyle w:val="Hyperlink"/>
                </w:rPr>
                <w:t xml:space="preserve"> map</w:t>
              </w:r>
            </w:hyperlink>
          </w:p>
          <w:p w14:paraId="489E3F3C" w14:textId="77777777" w:rsidR="00A23F57" w:rsidRDefault="00A23F57" w:rsidP="00A71723"/>
          <w:p w14:paraId="79ECB803" w14:textId="77777777" w:rsidR="00AB5ADE" w:rsidRPr="00550272" w:rsidRDefault="00AB5ADE" w:rsidP="00A71723">
            <w:pPr>
              <w:rPr>
                <w:rStyle w:val="Hyperlink"/>
              </w:rPr>
            </w:pPr>
            <w:r>
              <w:fldChar w:fldCharType="begin"/>
            </w:r>
            <w:r w:rsidR="00D6392E">
              <w:instrText>HYPERLINK "E:\\My Drive\\HCV MAIN files\\2020 Nipissing MAIN\\Report\\2020 vers\\IUCN URL:https:\\www.iucnredlist.org\\species\\22689531\\93234548"</w:instrText>
            </w:r>
            <w:r>
              <w:fldChar w:fldCharType="separate"/>
            </w:r>
            <w:r w:rsidRPr="00550272">
              <w:rPr>
                <w:rStyle w:val="Hyperlink"/>
              </w:rPr>
              <w:t>IUCN URL:</w:t>
            </w:r>
          </w:p>
          <w:p w14:paraId="095C356B" w14:textId="77777777" w:rsidR="006C3A3C" w:rsidRDefault="00AB5ADE" w:rsidP="00AB5ADE">
            <w:r w:rsidRPr="00550272">
              <w:rPr>
                <w:rStyle w:val="Hyperlink"/>
                <w:sz w:val="16"/>
              </w:rPr>
              <w:t>https://www.iucnredlist.org/species/22689531/93234548</w:t>
            </w:r>
            <w:r>
              <w:fldChar w:fldCharType="end"/>
            </w:r>
          </w:p>
        </w:tc>
        <w:tc>
          <w:tcPr>
            <w:tcW w:w="1135" w:type="dxa"/>
            <w:tcBorders>
              <w:top w:val="single" w:sz="4" w:space="0" w:color="auto"/>
              <w:left w:val="single" w:sz="4" w:space="0" w:color="auto"/>
              <w:bottom w:val="single" w:sz="4" w:space="0" w:color="auto"/>
              <w:right w:val="single" w:sz="4" w:space="0" w:color="auto"/>
            </w:tcBorders>
          </w:tcPr>
          <w:p w14:paraId="3179F3C2" w14:textId="77777777" w:rsidR="006C3A3C" w:rsidRPr="00286111" w:rsidRDefault="006C3A3C" w:rsidP="00A71723">
            <w:r w:rsidRPr="00286111">
              <w:t>1) Special Concern</w:t>
            </w:r>
          </w:p>
          <w:p w14:paraId="2E89218F" w14:textId="77777777" w:rsidR="006C3A3C" w:rsidRPr="00286111" w:rsidRDefault="00A23F57" w:rsidP="00A23F57">
            <w:r>
              <w:t>2</w:t>
            </w:r>
            <w:r w:rsidR="006C3A3C" w:rsidRPr="00286111">
              <w:t xml:space="preserve">) </w:t>
            </w:r>
            <w:r w:rsidR="006C3A3C" w:rsidRPr="00286111">
              <w:rPr>
                <w:lang w:val="fr-CA"/>
              </w:rPr>
              <w:t>Least Concern</w:t>
            </w:r>
          </w:p>
        </w:tc>
        <w:tc>
          <w:tcPr>
            <w:tcW w:w="8936" w:type="dxa"/>
            <w:tcBorders>
              <w:top w:val="single" w:sz="4" w:space="0" w:color="auto"/>
              <w:left w:val="single" w:sz="4" w:space="0" w:color="auto"/>
              <w:bottom w:val="single" w:sz="4" w:space="0" w:color="auto"/>
              <w:right w:val="single" w:sz="4" w:space="0" w:color="auto"/>
            </w:tcBorders>
          </w:tcPr>
          <w:p w14:paraId="5DD93ABF" w14:textId="77777777" w:rsidR="006C3A3C" w:rsidRPr="00286111" w:rsidRDefault="006C3A3C" w:rsidP="00C42C8D">
            <w:pPr>
              <w:numPr>
                <w:ilvl w:val="0"/>
                <w:numId w:val="17"/>
              </w:numPr>
            </w:pPr>
            <w:r w:rsidRPr="00286111">
              <w:t>An uncommon to rare and very local</w:t>
            </w:r>
            <w:r w:rsidR="008B6E3C" w:rsidRPr="00286111">
              <w:t xml:space="preserve"> (irregular)</w:t>
            </w:r>
            <w:r w:rsidRPr="00286111">
              <w:t xml:space="preserve"> breeding species in open habitats through Ontario, mostly in the agricultural south and along the Hudson and James Bay coasts. Current trends not known.  This owl nests in marshes and grassy areas, and possibly also on clearcuts.  No nests found in the last Atlas; there was in first. </w:t>
            </w:r>
          </w:p>
          <w:p w14:paraId="71AF9C62" w14:textId="77777777" w:rsidR="006C3A3C" w:rsidRPr="00286111" w:rsidRDefault="006C3A3C" w:rsidP="00C42C8D">
            <w:pPr>
              <w:numPr>
                <w:ilvl w:val="0"/>
                <w:numId w:val="17"/>
              </w:numPr>
            </w:pPr>
            <w:r w:rsidRPr="00286111">
              <w:t xml:space="preserve">Risk due to forestry is minimal due to its use of open areas.  </w:t>
            </w:r>
          </w:p>
          <w:p w14:paraId="790F4420" w14:textId="77777777" w:rsidR="00C27832" w:rsidRPr="00286111" w:rsidRDefault="006C3A3C" w:rsidP="00C42C8D">
            <w:pPr>
              <w:numPr>
                <w:ilvl w:val="0"/>
                <w:numId w:val="17"/>
              </w:numPr>
            </w:pPr>
            <w:r w:rsidRPr="00286111">
              <w:t>If an occurrence is found the species will be designated as HCV and appropriate prescription and monitoring developed.  Listed so requires HCV designation.</w:t>
            </w:r>
            <w:r w:rsidR="00C27832" w:rsidRPr="00286111">
              <w:t xml:space="preserve"> The </w:t>
            </w:r>
            <w:hyperlink w:anchor="FMP_reference" w:history="1">
              <w:r w:rsidR="00C27832" w:rsidRPr="00286111">
                <w:rPr>
                  <w:rStyle w:val="Hyperlink"/>
                </w:rPr>
                <w:t>FMP</w:t>
              </w:r>
            </w:hyperlink>
            <w:r w:rsidR="00C27832" w:rsidRPr="00286111">
              <w:t xml:space="preserve"> contains an Area of Concern prescription for ground nests occupied by Short-eared ow</w:t>
            </w:r>
            <w:r w:rsidR="00D76C74" w:rsidRPr="00286111">
              <w:t>ls.</w:t>
            </w:r>
          </w:p>
          <w:p w14:paraId="59B56873" w14:textId="77777777" w:rsidR="006C3A3C" w:rsidRPr="00286111" w:rsidRDefault="006C3A3C" w:rsidP="00A71723">
            <w:pPr>
              <w:rPr>
                <w:b/>
                <w:bCs/>
                <w:i/>
                <w:iCs w:val="0"/>
              </w:rPr>
            </w:pPr>
            <w:r w:rsidRPr="00286111">
              <w:rPr>
                <w:b/>
                <w:bCs/>
                <w:i/>
                <w:iCs w:val="0"/>
              </w:rPr>
              <w:t>Possible HCV</w:t>
            </w:r>
          </w:p>
        </w:tc>
      </w:tr>
      <w:tr w:rsidR="006C3A3C" w14:paraId="41AD037F"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6213404F" w14:textId="77777777" w:rsidR="006C3A3C" w:rsidRDefault="006C3A3C" w:rsidP="00A71723">
            <w:pPr>
              <w:pStyle w:val="TableHeader"/>
              <w:rPr>
                <w:rFonts w:ascii="Arial" w:hAnsi="Arial"/>
                <w:b w:val="0"/>
                <w:i/>
                <w:iCs w:val="0"/>
              </w:rPr>
            </w:pPr>
            <w:r w:rsidRPr="00193AD1">
              <w:rPr>
                <w:rFonts w:ascii="Arial" w:hAnsi="Arial"/>
                <w:i/>
                <w:iCs w:val="0"/>
              </w:rPr>
              <w:t>Chaetura pelagica</w:t>
            </w:r>
            <w:r w:rsidRPr="00193AD1">
              <w:rPr>
                <w:rFonts w:ascii="Arial" w:hAnsi="Arial"/>
                <w:b w:val="0"/>
                <w:i/>
                <w:iCs w:val="0"/>
              </w:rPr>
              <w:t xml:space="preserve"> </w:t>
            </w:r>
            <w:bookmarkStart w:id="77" w:name="Chimney_Swift"/>
          </w:p>
          <w:p w14:paraId="1797055F" w14:textId="77777777" w:rsidR="006C3A3C" w:rsidRPr="00193AD1" w:rsidRDefault="006C3A3C" w:rsidP="00A71723">
            <w:pPr>
              <w:pStyle w:val="TableHeader"/>
              <w:rPr>
                <w:rFonts w:ascii="Arial" w:hAnsi="Arial"/>
                <w:b w:val="0"/>
                <w:iCs w:val="0"/>
              </w:rPr>
            </w:pPr>
            <w:r w:rsidRPr="00193AD1">
              <w:rPr>
                <w:rFonts w:ascii="Arial" w:hAnsi="Arial"/>
                <w:b w:val="0"/>
                <w:iCs w:val="0"/>
              </w:rPr>
              <w:t>Chimney Swift</w:t>
            </w:r>
            <w:bookmarkEnd w:id="77"/>
          </w:p>
          <w:p w14:paraId="17B5CBDB" w14:textId="77777777" w:rsidR="006C3A3C" w:rsidRPr="00553812" w:rsidRDefault="006C3A3C" w:rsidP="00A71723">
            <w:pPr>
              <w:pStyle w:val="TableHeader"/>
              <w:rPr>
                <w:b w:val="0"/>
                <w:i/>
              </w:rPr>
            </w:pPr>
          </w:p>
        </w:tc>
        <w:tc>
          <w:tcPr>
            <w:tcW w:w="1703" w:type="dxa"/>
            <w:tcBorders>
              <w:top w:val="single" w:sz="4" w:space="0" w:color="auto"/>
              <w:left w:val="single" w:sz="4" w:space="0" w:color="auto"/>
              <w:bottom w:val="single" w:sz="4" w:space="0" w:color="auto"/>
              <w:right w:val="single" w:sz="4" w:space="0" w:color="auto"/>
            </w:tcBorders>
          </w:tcPr>
          <w:p w14:paraId="345A48D5" w14:textId="77777777" w:rsidR="006C3A3C" w:rsidRDefault="00000000" w:rsidP="00A71723">
            <w:hyperlink r:id="rId77" w:history="1">
              <w:r w:rsidR="006C3A3C" w:rsidRPr="003D25CF">
                <w:rPr>
                  <w:rStyle w:val="Hyperlink"/>
                </w:rPr>
                <w:t>MNR</w:t>
              </w:r>
              <w:r w:rsidR="00F709E1">
                <w:rPr>
                  <w:rStyle w:val="Hyperlink"/>
                </w:rPr>
                <w:t>F</w:t>
              </w:r>
              <w:r w:rsidR="006C3A3C" w:rsidRPr="003D25CF">
                <w:rPr>
                  <w:rStyle w:val="Hyperlink"/>
                </w:rPr>
                <w:t xml:space="preserve"> Legal Status</w:t>
              </w:r>
            </w:hyperlink>
            <w:r w:rsidR="00A23F57">
              <w:t xml:space="preserve"> </w:t>
            </w:r>
          </w:p>
          <w:p w14:paraId="06A8D6AB" w14:textId="77777777" w:rsidR="00A23F57" w:rsidRDefault="00000000" w:rsidP="00A71723">
            <w:hyperlink r:id="rId78" w:history="1">
              <w:r w:rsidR="000A4820" w:rsidRPr="000A4820">
                <w:rPr>
                  <w:rStyle w:val="Hyperlink"/>
                </w:rPr>
                <w:t>MNRF map</w:t>
              </w:r>
            </w:hyperlink>
          </w:p>
          <w:p w14:paraId="164015F2" w14:textId="77777777" w:rsidR="006C3A3C" w:rsidRDefault="00000000" w:rsidP="00806AF0">
            <w:hyperlink r:id="rId79" w:history="1">
              <w:r w:rsidR="006C3A3C" w:rsidRPr="003D25CF">
                <w:rPr>
                  <w:rStyle w:val="Hyperlink"/>
                </w:rPr>
                <w:t>IUCN</w:t>
              </w:r>
              <w:r w:rsidR="000A4820">
                <w:rPr>
                  <w:rStyle w:val="Hyperlink"/>
                </w:rPr>
                <w:t xml:space="preserve"> URL:</w:t>
              </w:r>
              <w:r w:rsidR="000A4820">
                <w:t xml:space="preserve"> </w:t>
              </w:r>
            </w:hyperlink>
            <w:r w:rsidR="00F36A12">
              <w:t xml:space="preserve"> </w:t>
            </w:r>
            <w:r w:rsidR="000A4820" w:rsidRPr="000A4820">
              <w:rPr>
                <w:rStyle w:val="hyperlinktcChar0"/>
              </w:rPr>
              <w:t>https://www.iucnredlist.org/species/22686709/131792415</w:t>
            </w:r>
          </w:p>
        </w:tc>
        <w:tc>
          <w:tcPr>
            <w:tcW w:w="1135" w:type="dxa"/>
            <w:tcBorders>
              <w:top w:val="single" w:sz="4" w:space="0" w:color="auto"/>
              <w:left w:val="single" w:sz="4" w:space="0" w:color="auto"/>
              <w:bottom w:val="single" w:sz="4" w:space="0" w:color="auto"/>
              <w:right w:val="single" w:sz="4" w:space="0" w:color="auto"/>
            </w:tcBorders>
          </w:tcPr>
          <w:p w14:paraId="3396A4C1" w14:textId="77777777" w:rsidR="006C3A3C" w:rsidRDefault="006C3A3C" w:rsidP="00A71723">
            <w:r>
              <w:t>1) Thr</w:t>
            </w:r>
          </w:p>
          <w:p w14:paraId="353B50AA" w14:textId="77777777" w:rsidR="006C3A3C" w:rsidRDefault="00A23F57" w:rsidP="00A23F57">
            <w:r>
              <w:t>2</w:t>
            </w:r>
            <w:r w:rsidR="006C3A3C">
              <w:t xml:space="preserve">) </w:t>
            </w:r>
            <w:r>
              <w:t>Vul</w:t>
            </w:r>
          </w:p>
        </w:tc>
        <w:tc>
          <w:tcPr>
            <w:tcW w:w="8936" w:type="dxa"/>
            <w:tcBorders>
              <w:top w:val="single" w:sz="4" w:space="0" w:color="auto"/>
              <w:left w:val="single" w:sz="4" w:space="0" w:color="auto"/>
              <w:bottom w:val="single" w:sz="4" w:space="0" w:color="auto"/>
              <w:right w:val="single" w:sz="4" w:space="0" w:color="auto"/>
            </w:tcBorders>
          </w:tcPr>
          <w:p w14:paraId="3F924759" w14:textId="77777777" w:rsidR="006C3A3C" w:rsidRPr="0034414C" w:rsidRDefault="006C3A3C" w:rsidP="00C42C8D">
            <w:pPr>
              <w:numPr>
                <w:ilvl w:val="0"/>
                <w:numId w:val="22"/>
              </w:numPr>
            </w:pPr>
            <w:r w:rsidRPr="0034414C">
              <w:t>An uncommon to common breeding species throughout its Ontario range. Trends not known.</w:t>
            </w:r>
          </w:p>
          <w:p w14:paraId="69C80702" w14:textId="77777777" w:rsidR="006C3A3C" w:rsidRPr="00286111" w:rsidRDefault="006C3A3C" w:rsidP="00C42C8D">
            <w:pPr>
              <w:numPr>
                <w:ilvl w:val="0"/>
                <w:numId w:val="22"/>
              </w:numPr>
            </w:pPr>
            <w:r w:rsidRPr="0034414C">
              <w:t>Forestry may affect some nest trees, but data is very scarce.  Stand and Site Guide (</w:t>
            </w:r>
            <w:r w:rsidR="00452B35">
              <w:t>MNR</w:t>
            </w:r>
            <w:r w:rsidRPr="0034414C">
              <w:t>) contains a prescription in the rare even</w:t>
            </w:r>
            <w:r w:rsidR="00A665F0">
              <w:t>t</w:t>
            </w:r>
            <w:r w:rsidRPr="0034414C">
              <w:t xml:space="preserve"> a nest site is found</w:t>
            </w:r>
            <w:r w:rsidRPr="00286111">
              <w:t xml:space="preserve">. </w:t>
            </w:r>
          </w:p>
          <w:p w14:paraId="39C1C439" w14:textId="77777777" w:rsidR="00D76C74" w:rsidRPr="00286111" w:rsidRDefault="006C3A3C" w:rsidP="00C42C8D">
            <w:pPr>
              <w:numPr>
                <w:ilvl w:val="0"/>
                <w:numId w:val="22"/>
              </w:numPr>
            </w:pPr>
            <w:r w:rsidRPr="00286111">
              <w:t xml:space="preserve">As a listed species it is designated HCV.  A prescription has been included in the Stand and Site Guide.  </w:t>
            </w:r>
            <w:hyperlink w:anchor="FMP_reference" w:history="1">
              <w:r w:rsidR="00D76C74" w:rsidRPr="00286111">
                <w:rPr>
                  <w:rStyle w:val="Hyperlink"/>
                </w:rPr>
                <w:t>FMP</w:t>
              </w:r>
            </w:hyperlink>
            <w:r w:rsidR="00D76C74" w:rsidRPr="00286111">
              <w:t xml:space="preserve"> contains an Area of Concern prescription (CNO) for the protection of nests.</w:t>
            </w:r>
          </w:p>
          <w:p w14:paraId="59919925" w14:textId="77777777" w:rsidR="006C3A3C" w:rsidRPr="0056411F" w:rsidRDefault="006C3A3C" w:rsidP="00A71723">
            <w:pPr>
              <w:tabs>
                <w:tab w:val="clear" w:pos="567"/>
                <w:tab w:val="left" w:pos="320"/>
              </w:tabs>
              <w:ind w:left="320" w:hanging="320"/>
              <w:rPr>
                <w:b/>
                <w:i/>
              </w:rPr>
            </w:pPr>
            <w:r w:rsidRPr="006D14CD">
              <w:rPr>
                <w:b/>
                <w:i/>
                <w:lang w:val="en-GB"/>
              </w:rPr>
              <w:t>Possible HCV</w:t>
            </w:r>
          </w:p>
        </w:tc>
      </w:tr>
      <w:tr w:rsidR="006C3A3C" w14:paraId="7FB24AAD"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256BFDEC" w14:textId="77777777" w:rsidR="006C3A3C" w:rsidRPr="00A9341B" w:rsidRDefault="006C3A3C" w:rsidP="00A71723">
            <w:pPr>
              <w:pStyle w:val="TableHeader"/>
              <w:rPr>
                <w:rFonts w:ascii="Arial" w:hAnsi="Arial"/>
                <w:b w:val="0"/>
              </w:rPr>
            </w:pPr>
            <w:r w:rsidRPr="00525C6B">
              <w:rPr>
                <w:rFonts w:ascii="Arial" w:hAnsi="Arial"/>
                <w:i/>
              </w:rPr>
              <w:t xml:space="preserve">Dendroica kirtlandii  </w:t>
            </w:r>
            <w:bookmarkStart w:id="78" w:name="Kirtlandswarbler"/>
            <w:r w:rsidRPr="00525C6B">
              <w:rPr>
                <w:rFonts w:ascii="Arial" w:hAnsi="Arial"/>
                <w:b w:val="0"/>
              </w:rPr>
              <w:t>Kirtland's Warbler</w:t>
            </w:r>
            <w:bookmarkEnd w:id="78"/>
          </w:p>
        </w:tc>
        <w:tc>
          <w:tcPr>
            <w:tcW w:w="1703" w:type="dxa"/>
            <w:tcBorders>
              <w:top w:val="single" w:sz="4" w:space="0" w:color="auto"/>
              <w:left w:val="single" w:sz="4" w:space="0" w:color="auto"/>
              <w:bottom w:val="single" w:sz="4" w:space="0" w:color="auto"/>
              <w:right w:val="single" w:sz="4" w:space="0" w:color="auto"/>
            </w:tcBorders>
          </w:tcPr>
          <w:p w14:paraId="3AF917F5" w14:textId="77777777" w:rsidR="006C3A3C" w:rsidRDefault="00000000" w:rsidP="00A71723">
            <w:hyperlink r:id="rId80" w:history="1">
              <w:r w:rsidR="006C3A3C" w:rsidRPr="003D25CF">
                <w:rPr>
                  <w:rStyle w:val="Hyperlink"/>
                </w:rPr>
                <w:t>MNR</w:t>
              </w:r>
              <w:r w:rsidR="00F709E1">
                <w:rPr>
                  <w:rStyle w:val="Hyperlink"/>
                </w:rPr>
                <w:t>F</w:t>
              </w:r>
              <w:r w:rsidR="006C3A3C" w:rsidRPr="003D25CF">
                <w:rPr>
                  <w:rStyle w:val="Hyperlink"/>
                </w:rPr>
                <w:t xml:space="preserve"> Legal Status</w:t>
              </w:r>
            </w:hyperlink>
            <w:r w:rsidR="006C3A3C">
              <w:t xml:space="preserve"> </w:t>
            </w:r>
            <w:r w:rsidR="004A6996">
              <w:t xml:space="preserve"> </w:t>
            </w:r>
          </w:p>
          <w:p w14:paraId="0118E7F3" w14:textId="77777777" w:rsidR="004A6996" w:rsidRDefault="004A6996" w:rsidP="00A71723"/>
          <w:p w14:paraId="338715DE" w14:textId="77777777" w:rsidR="006C3A3C" w:rsidRDefault="00000000" w:rsidP="00A71723">
            <w:hyperlink r:id="rId81" w:history="1">
              <w:r w:rsidR="006C3A3C" w:rsidRPr="00806AF0">
                <w:rPr>
                  <w:rStyle w:val="Hyperlink"/>
                </w:rPr>
                <w:t>MNR</w:t>
              </w:r>
              <w:r w:rsidR="00F709E1" w:rsidRPr="00806AF0">
                <w:rPr>
                  <w:rStyle w:val="Hyperlink"/>
                </w:rPr>
                <w:t>F</w:t>
              </w:r>
              <w:r w:rsidR="006C3A3C" w:rsidRPr="00806AF0">
                <w:rPr>
                  <w:rStyle w:val="Hyperlink"/>
                </w:rPr>
                <w:t xml:space="preserve"> map</w:t>
              </w:r>
            </w:hyperlink>
          </w:p>
          <w:p w14:paraId="605EAF27" w14:textId="77777777" w:rsidR="006C3A3C" w:rsidRDefault="006C3A3C" w:rsidP="00A71723">
            <w:r w:rsidRPr="00806AF0">
              <w:t>IUCN</w:t>
            </w:r>
            <w:r w:rsidR="00806AF0">
              <w:t xml:space="preserve"> URL: </w:t>
            </w:r>
            <w:r w:rsidR="00806AF0" w:rsidRPr="00806AF0">
              <w:rPr>
                <w:rStyle w:val="hyperlinktcChar0"/>
              </w:rPr>
              <w:t>https://www.iucnredlist.org/species/22721722/132146817</w:t>
            </w:r>
          </w:p>
        </w:tc>
        <w:tc>
          <w:tcPr>
            <w:tcW w:w="1135" w:type="dxa"/>
            <w:tcBorders>
              <w:top w:val="single" w:sz="4" w:space="0" w:color="auto"/>
              <w:left w:val="single" w:sz="4" w:space="0" w:color="auto"/>
              <w:bottom w:val="single" w:sz="4" w:space="0" w:color="auto"/>
              <w:right w:val="single" w:sz="4" w:space="0" w:color="auto"/>
            </w:tcBorders>
          </w:tcPr>
          <w:p w14:paraId="2B7257C7" w14:textId="77777777" w:rsidR="004A6996" w:rsidRDefault="006C3A3C" w:rsidP="004A6996">
            <w:r>
              <w:t>1) End</w:t>
            </w:r>
          </w:p>
          <w:p w14:paraId="5C9E3EF7" w14:textId="77777777" w:rsidR="006C3A3C" w:rsidRDefault="004A6996" w:rsidP="004A6996">
            <w:r>
              <w:t>2</w:t>
            </w:r>
            <w:r w:rsidR="006C3A3C">
              <w:t xml:space="preserve">) Near Threatened </w:t>
            </w:r>
          </w:p>
        </w:tc>
        <w:tc>
          <w:tcPr>
            <w:tcW w:w="8936" w:type="dxa"/>
            <w:tcBorders>
              <w:top w:val="single" w:sz="4" w:space="0" w:color="auto"/>
              <w:left w:val="single" w:sz="4" w:space="0" w:color="auto"/>
              <w:bottom w:val="single" w:sz="4" w:space="0" w:color="auto"/>
              <w:right w:val="single" w:sz="4" w:space="0" w:color="auto"/>
            </w:tcBorders>
          </w:tcPr>
          <w:p w14:paraId="3DE2631F" w14:textId="77777777" w:rsidR="006C3A3C" w:rsidRPr="00FF53AE" w:rsidRDefault="006C3A3C" w:rsidP="00C42C8D">
            <w:pPr>
              <w:numPr>
                <w:ilvl w:val="0"/>
                <w:numId w:val="23"/>
              </w:numPr>
            </w:pPr>
            <w:r w:rsidRPr="00FF53AE">
              <w:t xml:space="preserve">Not recorded in this Forest.  Only one extant EO currently - previously no breeding records since 1985. </w:t>
            </w:r>
          </w:p>
          <w:p w14:paraId="31016A7D" w14:textId="77777777" w:rsidR="006C3A3C" w:rsidRPr="00FF53AE" w:rsidRDefault="006C3A3C" w:rsidP="00C42C8D">
            <w:pPr>
              <w:numPr>
                <w:ilvl w:val="0"/>
                <w:numId w:val="23"/>
              </w:numPr>
            </w:pPr>
            <w:r w:rsidRPr="00FF53AE">
              <w:t>Potential interaction with forestry due to its dependence on Jack Pine. Control of forest fires has been a cause of decline due to Jack Pine fire dependency for colonization.</w:t>
            </w:r>
          </w:p>
          <w:p w14:paraId="1E5F092A" w14:textId="77777777" w:rsidR="006C3A3C" w:rsidRPr="00286111" w:rsidRDefault="006C3A3C" w:rsidP="00C42C8D">
            <w:pPr>
              <w:numPr>
                <w:ilvl w:val="0"/>
                <w:numId w:val="23"/>
              </w:numPr>
            </w:pPr>
            <w:r w:rsidRPr="00FF53AE">
              <w:t xml:space="preserve">Listed as Threatened, so designated HCV.  </w:t>
            </w:r>
            <w:r w:rsidR="006D14CD" w:rsidRPr="00286111">
              <w:t>Considered Endangered by MNRF and a p</w:t>
            </w:r>
            <w:r w:rsidRPr="00286111">
              <w:t xml:space="preserve">rescription </w:t>
            </w:r>
            <w:r w:rsidR="006D14CD" w:rsidRPr="00286111">
              <w:t xml:space="preserve">will be </w:t>
            </w:r>
            <w:r w:rsidRPr="00286111">
              <w:t xml:space="preserve">developed in the event of an occurrence. </w:t>
            </w:r>
          </w:p>
          <w:p w14:paraId="3EEF5C3C" w14:textId="77777777" w:rsidR="006C3A3C" w:rsidRDefault="006C3A3C" w:rsidP="00A71723">
            <w:pPr>
              <w:autoSpaceDE w:val="0"/>
              <w:autoSpaceDN w:val="0"/>
              <w:adjustRightInd w:val="0"/>
              <w:ind w:left="331" w:hanging="331"/>
            </w:pPr>
            <w:r>
              <w:rPr>
                <w:b/>
                <w:i/>
                <w:lang w:val="en-GB"/>
              </w:rPr>
              <w:t xml:space="preserve">Possible </w:t>
            </w:r>
            <w:r w:rsidRPr="00E36144">
              <w:rPr>
                <w:b/>
                <w:i/>
                <w:lang w:val="en-GB"/>
              </w:rPr>
              <w:t>HCV</w:t>
            </w:r>
          </w:p>
        </w:tc>
      </w:tr>
      <w:tr w:rsidR="006C3A3C" w14:paraId="3296AE7C"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75E7C9BA" w14:textId="77777777" w:rsidR="006C3A3C" w:rsidRPr="00525C6B" w:rsidRDefault="006C3A3C" w:rsidP="00A71723">
            <w:pPr>
              <w:rPr>
                <w:b/>
                <w:i/>
              </w:rPr>
            </w:pPr>
            <w:r w:rsidRPr="00525C6B">
              <w:rPr>
                <w:b/>
                <w:i/>
              </w:rPr>
              <w:lastRenderedPageBreak/>
              <w:t>Caprimulgus vociferus</w:t>
            </w:r>
          </w:p>
          <w:p w14:paraId="5832E093" w14:textId="77777777" w:rsidR="006C3A3C" w:rsidRPr="00525C6B" w:rsidRDefault="006C3A3C" w:rsidP="00A71723">
            <w:bookmarkStart w:id="79" w:name="Whip_poor_will"/>
            <w:r w:rsidRPr="00525C6B">
              <w:t>Whip-poor-will</w:t>
            </w:r>
          </w:p>
          <w:bookmarkEnd w:id="79"/>
          <w:p w14:paraId="32DE58EB" w14:textId="77777777" w:rsidR="006C3A3C" w:rsidRDefault="006C3A3C" w:rsidP="00A71723">
            <w:pPr>
              <w:pStyle w:val="TableHeader"/>
            </w:pPr>
          </w:p>
        </w:tc>
        <w:tc>
          <w:tcPr>
            <w:tcW w:w="1703" w:type="dxa"/>
            <w:tcBorders>
              <w:top w:val="single" w:sz="4" w:space="0" w:color="auto"/>
              <w:left w:val="single" w:sz="4" w:space="0" w:color="auto"/>
              <w:bottom w:val="single" w:sz="4" w:space="0" w:color="auto"/>
              <w:right w:val="single" w:sz="4" w:space="0" w:color="auto"/>
            </w:tcBorders>
          </w:tcPr>
          <w:p w14:paraId="17061055" w14:textId="77777777" w:rsidR="006C3A3C" w:rsidRDefault="00000000" w:rsidP="00A71723">
            <w:hyperlink r:id="rId82" w:history="1">
              <w:r w:rsidR="006C3A3C" w:rsidRPr="001E1493">
                <w:rPr>
                  <w:rStyle w:val="Hyperlink"/>
                </w:rPr>
                <w:t>MNR</w:t>
              </w:r>
              <w:r w:rsidR="00F709E1">
                <w:rPr>
                  <w:rStyle w:val="Hyperlink"/>
                </w:rPr>
                <w:t>F</w:t>
              </w:r>
              <w:r w:rsidR="006C3A3C" w:rsidRPr="001E1493">
                <w:rPr>
                  <w:rStyle w:val="Hyperlink"/>
                </w:rPr>
                <w:t xml:space="preserve"> Legal Status</w:t>
              </w:r>
            </w:hyperlink>
            <w:r w:rsidR="006C3A3C">
              <w:t xml:space="preserve"> </w:t>
            </w:r>
            <w:r w:rsidR="004A6996">
              <w:t xml:space="preserve"> </w:t>
            </w:r>
          </w:p>
          <w:p w14:paraId="5EAD4200" w14:textId="77777777" w:rsidR="004A6996" w:rsidRDefault="004A6996" w:rsidP="00A71723"/>
          <w:p w14:paraId="37C9F1E3" w14:textId="77777777" w:rsidR="006C3A3C" w:rsidRDefault="00000000" w:rsidP="00A71723">
            <w:hyperlink r:id="rId83" w:history="1">
              <w:r w:rsidR="006C3A3C" w:rsidRPr="00806AF0">
                <w:rPr>
                  <w:rStyle w:val="Hyperlink"/>
                </w:rPr>
                <w:t>MNR</w:t>
              </w:r>
              <w:r w:rsidR="00F709E1" w:rsidRPr="00806AF0">
                <w:rPr>
                  <w:rStyle w:val="Hyperlink"/>
                </w:rPr>
                <w:t>F</w:t>
              </w:r>
              <w:r w:rsidR="006C3A3C" w:rsidRPr="00806AF0">
                <w:rPr>
                  <w:rStyle w:val="Hyperlink"/>
                </w:rPr>
                <w:t xml:space="preserve"> map</w:t>
              </w:r>
            </w:hyperlink>
          </w:p>
          <w:p w14:paraId="59515CEB" w14:textId="77777777" w:rsidR="004A6996" w:rsidRDefault="004A6996" w:rsidP="00A71723"/>
          <w:p w14:paraId="216679D7" w14:textId="77777777" w:rsidR="006C3A3C" w:rsidRDefault="006C3A3C" w:rsidP="00A71723">
            <w:pPr>
              <w:rPr>
                <w:rStyle w:val="Hyperlink"/>
              </w:rPr>
            </w:pPr>
            <w:r w:rsidRPr="00806AF0">
              <w:t>IUCN</w:t>
            </w:r>
            <w:r>
              <w:rPr>
                <w:rStyle w:val="Hyperlink"/>
              </w:rPr>
              <w:t xml:space="preserve"> </w:t>
            </w:r>
            <w:r w:rsidR="00806AF0">
              <w:rPr>
                <w:rStyle w:val="Hyperlink"/>
              </w:rPr>
              <w:t>URL:</w:t>
            </w:r>
          </w:p>
          <w:p w14:paraId="735CF81B" w14:textId="77777777" w:rsidR="006C3A3C" w:rsidRDefault="00806AF0" w:rsidP="00806AF0">
            <w:pPr>
              <w:pStyle w:val="hyperlinktc0"/>
            </w:pPr>
            <w:r w:rsidRPr="00806AF0">
              <w:t>http://maps.iucnredlist.org/map.html?id=22736393</w:t>
            </w:r>
          </w:p>
        </w:tc>
        <w:tc>
          <w:tcPr>
            <w:tcW w:w="1135" w:type="dxa"/>
            <w:tcBorders>
              <w:top w:val="single" w:sz="4" w:space="0" w:color="auto"/>
              <w:left w:val="single" w:sz="4" w:space="0" w:color="auto"/>
              <w:bottom w:val="single" w:sz="4" w:space="0" w:color="auto"/>
              <w:right w:val="single" w:sz="4" w:space="0" w:color="auto"/>
            </w:tcBorders>
          </w:tcPr>
          <w:p w14:paraId="50A71D31" w14:textId="77777777" w:rsidR="004A6996" w:rsidRDefault="006C3A3C" w:rsidP="004A6996">
            <w:r>
              <w:t>1) Thr</w:t>
            </w:r>
          </w:p>
          <w:p w14:paraId="3617C488" w14:textId="77777777" w:rsidR="006C3A3C" w:rsidRDefault="004A6996" w:rsidP="00095672">
            <w:r>
              <w:t>2</w:t>
            </w:r>
            <w:r w:rsidR="006C3A3C">
              <w:t xml:space="preserve">) </w:t>
            </w:r>
            <w:r w:rsidR="00095672">
              <w:t>Near Threatened</w:t>
            </w:r>
          </w:p>
        </w:tc>
        <w:tc>
          <w:tcPr>
            <w:tcW w:w="8936" w:type="dxa"/>
            <w:tcBorders>
              <w:top w:val="single" w:sz="4" w:space="0" w:color="auto"/>
              <w:left w:val="single" w:sz="4" w:space="0" w:color="auto"/>
              <w:bottom w:val="single" w:sz="4" w:space="0" w:color="auto"/>
              <w:right w:val="single" w:sz="4" w:space="0" w:color="auto"/>
            </w:tcBorders>
          </w:tcPr>
          <w:p w14:paraId="48DB662E" w14:textId="77777777" w:rsidR="006C3A3C" w:rsidRPr="0034414C" w:rsidRDefault="006C3A3C" w:rsidP="00C42C8D">
            <w:pPr>
              <w:pStyle w:val="ListParagraph"/>
              <w:numPr>
                <w:ilvl w:val="0"/>
                <w:numId w:val="10"/>
              </w:numPr>
              <w:tabs>
                <w:tab w:val="clear" w:pos="567"/>
                <w:tab w:val="left" w:pos="385"/>
              </w:tabs>
              <w:autoSpaceDE w:val="0"/>
              <w:autoSpaceDN w:val="0"/>
              <w:adjustRightInd w:val="0"/>
              <w:rPr>
                <w:lang w:val="en-GB"/>
              </w:rPr>
            </w:pPr>
            <w:r w:rsidRPr="0034414C">
              <w:rPr>
                <w:lang w:val="en-GB"/>
              </w:rPr>
              <w:t>An uncommon to rare breeding species throughout much of its Ontario range, although common in some regions such as the Frontenac Axis north of Kingston. Current trends not known.</w:t>
            </w:r>
          </w:p>
          <w:p w14:paraId="23EBC536" w14:textId="77777777" w:rsidR="006C3A3C" w:rsidRDefault="006C3A3C" w:rsidP="00C42C8D">
            <w:pPr>
              <w:pStyle w:val="ListParagraph"/>
              <w:numPr>
                <w:ilvl w:val="0"/>
                <w:numId w:val="10"/>
              </w:numPr>
              <w:tabs>
                <w:tab w:val="clear" w:pos="567"/>
                <w:tab w:val="left" w:pos="413"/>
              </w:tabs>
              <w:autoSpaceDE w:val="0"/>
              <w:autoSpaceDN w:val="0"/>
              <w:adjustRightInd w:val="0"/>
              <w:rPr>
                <w:lang w:val="en-GB"/>
              </w:rPr>
            </w:pPr>
            <w:r w:rsidRPr="0034414C">
              <w:rPr>
                <w:lang w:val="en-GB"/>
              </w:rPr>
              <w:t>Interaction with forestry possible. Main threat to species is likely habitat loss and degradation with the natural change of open areas and thickets to forests in the north and conversions of agricultural in the south.</w:t>
            </w:r>
          </w:p>
          <w:p w14:paraId="26F95B92" w14:textId="77777777" w:rsidR="006C3A3C" w:rsidRPr="00F709E1" w:rsidRDefault="006C3A3C" w:rsidP="00C42C8D">
            <w:pPr>
              <w:pStyle w:val="ListParagraph"/>
              <w:numPr>
                <w:ilvl w:val="0"/>
                <w:numId w:val="10"/>
              </w:numPr>
              <w:tabs>
                <w:tab w:val="clear" w:pos="567"/>
                <w:tab w:val="left" w:pos="413"/>
              </w:tabs>
              <w:autoSpaceDE w:val="0"/>
              <w:autoSpaceDN w:val="0"/>
              <w:adjustRightInd w:val="0"/>
              <w:rPr>
                <w:lang w:val="en-GB"/>
              </w:rPr>
            </w:pPr>
            <w:r w:rsidRPr="00F709E1">
              <w:rPr>
                <w:lang w:val="en-GB"/>
              </w:rPr>
              <w:t xml:space="preserve">Listed as Threatened, so designated HCV.   </w:t>
            </w:r>
            <w:r w:rsidR="00F709E1" w:rsidRPr="00F709E1">
              <w:t xml:space="preserve">The </w:t>
            </w:r>
            <w:hyperlink w:anchor="FMP_reference" w:history="1">
              <w:r w:rsidR="00F709E1" w:rsidRPr="00F709E1">
                <w:rPr>
                  <w:rStyle w:val="Hyperlink"/>
                </w:rPr>
                <w:t>FMP</w:t>
              </w:r>
            </w:hyperlink>
            <w:r w:rsidR="00F709E1" w:rsidRPr="00F709E1">
              <w:t xml:space="preserve"> contains an Area of Concern prescription for the protection of nests (WW)</w:t>
            </w:r>
          </w:p>
          <w:p w14:paraId="473AB74C" w14:textId="77777777" w:rsidR="006C3A3C" w:rsidRPr="00F709E1" w:rsidRDefault="006C3A3C" w:rsidP="00A71723">
            <w:pPr>
              <w:autoSpaceDE w:val="0"/>
              <w:autoSpaceDN w:val="0"/>
              <w:adjustRightInd w:val="0"/>
              <w:rPr>
                <w:b/>
                <w:i/>
              </w:rPr>
            </w:pPr>
            <w:r w:rsidRPr="00F709E1">
              <w:rPr>
                <w:b/>
                <w:i/>
                <w:lang w:val="en-GB"/>
              </w:rPr>
              <w:t xml:space="preserve">Possible HCV  </w:t>
            </w:r>
          </w:p>
        </w:tc>
      </w:tr>
      <w:tr w:rsidR="006C3A3C" w14:paraId="70BE696E"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59B096A6" w14:textId="77777777" w:rsidR="006C3A3C" w:rsidRPr="00525C6B" w:rsidRDefault="006C3A3C" w:rsidP="00A71723">
            <w:pPr>
              <w:rPr>
                <w:b/>
                <w:i/>
              </w:rPr>
            </w:pPr>
            <w:r w:rsidRPr="00525C6B">
              <w:rPr>
                <w:b/>
                <w:i/>
              </w:rPr>
              <w:t xml:space="preserve">Rallus legans </w:t>
            </w:r>
            <w:bookmarkStart w:id="80" w:name="King_Rail"/>
            <w:r w:rsidRPr="00525C6B">
              <w:t>King Rail</w:t>
            </w:r>
            <w:bookmarkEnd w:id="80"/>
          </w:p>
          <w:p w14:paraId="669042B5" w14:textId="77777777" w:rsidR="006C3A3C" w:rsidRPr="00525C6B" w:rsidRDefault="006C3A3C" w:rsidP="00A71723">
            <w:pPr>
              <w:rPr>
                <w:rFonts w:ascii="Calibri" w:hAnsi="Calibri"/>
                <w:b/>
                <w:i/>
                <w:sz w:val="22"/>
              </w:rPr>
            </w:pPr>
          </w:p>
        </w:tc>
        <w:tc>
          <w:tcPr>
            <w:tcW w:w="1703" w:type="dxa"/>
            <w:tcBorders>
              <w:top w:val="single" w:sz="4" w:space="0" w:color="auto"/>
              <w:left w:val="single" w:sz="4" w:space="0" w:color="auto"/>
              <w:bottom w:val="single" w:sz="4" w:space="0" w:color="auto"/>
              <w:right w:val="single" w:sz="4" w:space="0" w:color="auto"/>
            </w:tcBorders>
          </w:tcPr>
          <w:p w14:paraId="475C02E1" w14:textId="77777777" w:rsidR="006C3A3C" w:rsidRDefault="00000000" w:rsidP="00A71723">
            <w:hyperlink r:id="rId84" w:history="1">
              <w:r w:rsidR="006C3A3C" w:rsidRPr="00135E63">
                <w:rPr>
                  <w:rStyle w:val="Hyperlink"/>
                </w:rPr>
                <w:t>MNR</w:t>
              </w:r>
              <w:r w:rsidR="00D42DC2" w:rsidRPr="00135E63">
                <w:rPr>
                  <w:rStyle w:val="Hyperlink"/>
                </w:rPr>
                <w:t>F</w:t>
              </w:r>
              <w:r w:rsidR="006C3A3C" w:rsidRPr="00135E63">
                <w:rPr>
                  <w:rStyle w:val="Hyperlink"/>
                </w:rPr>
                <w:t xml:space="preserve"> Legal Status </w:t>
              </w:r>
            </w:hyperlink>
            <w:r w:rsidR="00D42DC2">
              <w:t xml:space="preserve"> </w:t>
            </w:r>
          </w:p>
          <w:p w14:paraId="2FE74582" w14:textId="77777777" w:rsidR="00D42DC2" w:rsidRDefault="00D42DC2" w:rsidP="00A71723"/>
          <w:p w14:paraId="566268E9" w14:textId="77777777" w:rsidR="00D42DC2" w:rsidRDefault="00000000" w:rsidP="00A71723">
            <w:hyperlink r:id="rId85" w:history="1">
              <w:r w:rsidR="00D42DC2" w:rsidRPr="00135E63">
                <w:rPr>
                  <w:rStyle w:val="Hyperlink"/>
                </w:rPr>
                <w:t>MNRF Map</w:t>
              </w:r>
            </w:hyperlink>
          </w:p>
          <w:p w14:paraId="185FA6F0" w14:textId="77777777" w:rsidR="006C3A3C" w:rsidRDefault="006C3A3C" w:rsidP="00D42DC2">
            <w:r w:rsidRPr="00135E63">
              <w:t>IUCN</w:t>
            </w:r>
            <w:r w:rsidR="00135E63">
              <w:t xml:space="preserve"> URL: </w:t>
            </w:r>
            <w:r w:rsidR="00135E63" w:rsidRPr="00135E63">
              <w:rPr>
                <w:rStyle w:val="hyperlinktcChar0"/>
              </w:rPr>
              <w:t>http://maps.iucnredlist.org/map.html?id=22692471</w:t>
            </w:r>
          </w:p>
        </w:tc>
        <w:tc>
          <w:tcPr>
            <w:tcW w:w="1135" w:type="dxa"/>
            <w:tcBorders>
              <w:top w:val="single" w:sz="4" w:space="0" w:color="auto"/>
              <w:left w:val="single" w:sz="4" w:space="0" w:color="auto"/>
              <w:bottom w:val="single" w:sz="4" w:space="0" w:color="auto"/>
              <w:right w:val="single" w:sz="4" w:space="0" w:color="auto"/>
            </w:tcBorders>
          </w:tcPr>
          <w:p w14:paraId="2893F512" w14:textId="77777777" w:rsidR="006C3A3C" w:rsidRDefault="006C3A3C" w:rsidP="00A71723">
            <w:r>
              <w:t>1) End</w:t>
            </w:r>
          </w:p>
          <w:p w14:paraId="4F2D69A3" w14:textId="77777777" w:rsidR="006C3A3C" w:rsidRDefault="00D42DC2" w:rsidP="00D42DC2">
            <w:r>
              <w:t>2</w:t>
            </w:r>
            <w:r w:rsidR="006C3A3C">
              <w:t xml:space="preserve">) </w:t>
            </w:r>
            <w:r>
              <w:t>Near Threatened</w:t>
            </w:r>
          </w:p>
        </w:tc>
        <w:tc>
          <w:tcPr>
            <w:tcW w:w="8936" w:type="dxa"/>
            <w:tcBorders>
              <w:top w:val="single" w:sz="4" w:space="0" w:color="auto"/>
              <w:left w:val="single" w:sz="4" w:space="0" w:color="auto"/>
              <w:bottom w:val="single" w:sz="4" w:space="0" w:color="auto"/>
              <w:right w:val="single" w:sz="4" w:space="0" w:color="auto"/>
            </w:tcBorders>
          </w:tcPr>
          <w:p w14:paraId="1C3A719A" w14:textId="77777777" w:rsidR="006C3A3C" w:rsidRDefault="006C3A3C" w:rsidP="00C42C8D">
            <w:pPr>
              <w:pStyle w:val="ListParagraph"/>
              <w:numPr>
                <w:ilvl w:val="0"/>
                <w:numId w:val="24"/>
              </w:numPr>
              <w:tabs>
                <w:tab w:val="clear" w:pos="567"/>
                <w:tab w:val="left" w:pos="385"/>
              </w:tabs>
              <w:autoSpaceDE w:val="0"/>
              <w:autoSpaceDN w:val="0"/>
              <w:adjustRightInd w:val="0"/>
              <w:rPr>
                <w:lang w:val="en-GB"/>
              </w:rPr>
            </w:pPr>
            <w:r w:rsidRPr="0034414C">
              <w:rPr>
                <w:lang w:val="en-GB"/>
              </w:rPr>
              <w:t>King Rail is rare breeding species with a restricted range in Ontario. There are only 29 E</w:t>
            </w:r>
            <w:r w:rsidR="00D42DC2">
              <w:rPr>
                <w:lang w:val="en-GB"/>
              </w:rPr>
              <w:t>O</w:t>
            </w:r>
            <w:r w:rsidRPr="0034414C">
              <w:rPr>
                <w:lang w:val="en-GB"/>
              </w:rPr>
              <w:t>s</w:t>
            </w:r>
            <w:r>
              <w:rPr>
                <w:lang w:val="en-GB"/>
              </w:rPr>
              <w:t xml:space="preserve"> in the province</w:t>
            </w:r>
            <w:r w:rsidRPr="0034414C">
              <w:rPr>
                <w:lang w:val="en-GB"/>
              </w:rPr>
              <w:t xml:space="preserve">.  </w:t>
            </w:r>
          </w:p>
          <w:p w14:paraId="0924DD31" w14:textId="77777777" w:rsidR="006C3A3C" w:rsidRPr="0034414C" w:rsidRDefault="006C3A3C" w:rsidP="00C42C8D">
            <w:pPr>
              <w:pStyle w:val="ListParagraph"/>
              <w:numPr>
                <w:ilvl w:val="0"/>
                <w:numId w:val="24"/>
              </w:numPr>
              <w:tabs>
                <w:tab w:val="clear" w:pos="567"/>
                <w:tab w:val="left" w:pos="385"/>
              </w:tabs>
              <w:autoSpaceDE w:val="0"/>
              <w:autoSpaceDN w:val="0"/>
              <w:adjustRightInd w:val="0"/>
              <w:rPr>
                <w:lang w:val="en-GB"/>
              </w:rPr>
            </w:pPr>
            <w:r w:rsidRPr="0034414C">
              <w:rPr>
                <w:lang w:val="en-GB"/>
              </w:rPr>
              <w:t>Unlikely interaction with forestry unless wetlands are impacted.</w:t>
            </w:r>
          </w:p>
          <w:p w14:paraId="664655C6" w14:textId="77777777" w:rsidR="006C3A3C" w:rsidRPr="0034414C" w:rsidRDefault="006C3A3C" w:rsidP="00C42C8D">
            <w:pPr>
              <w:pStyle w:val="ListParagraph"/>
              <w:numPr>
                <w:ilvl w:val="0"/>
                <w:numId w:val="24"/>
              </w:numPr>
              <w:tabs>
                <w:tab w:val="clear" w:pos="567"/>
                <w:tab w:val="left" w:pos="385"/>
              </w:tabs>
              <w:autoSpaceDE w:val="0"/>
              <w:autoSpaceDN w:val="0"/>
              <w:adjustRightInd w:val="0"/>
              <w:rPr>
                <w:lang w:val="en-GB"/>
              </w:rPr>
            </w:pPr>
            <w:r w:rsidRPr="0034414C">
              <w:rPr>
                <w:lang w:val="en-GB"/>
              </w:rPr>
              <w:t xml:space="preserve">Listed, so designated as HCV, should it be encountered.    </w:t>
            </w:r>
          </w:p>
          <w:p w14:paraId="335576E1" w14:textId="77777777" w:rsidR="006C3A3C" w:rsidRDefault="006C3A3C" w:rsidP="00A71723">
            <w:pPr>
              <w:autoSpaceDE w:val="0"/>
              <w:autoSpaceDN w:val="0"/>
              <w:adjustRightInd w:val="0"/>
              <w:ind w:left="331" w:hanging="331"/>
              <w:rPr>
                <w:lang w:val="en-GB"/>
              </w:rPr>
            </w:pPr>
            <w:r w:rsidRPr="00E36144">
              <w:rPr>
                <w:b/>
                <w:i/>
                <w:lang w:val="en-GB"/>
              </w:rPr>
              <w:t>HCV</w:t>
            </w:r>
            <w:r>
              <w:rPr>
                <w:b/>
                <w:i/>
                <w:lang w:val="en-GB"/>
              </w:rPr>
              <w:t xml:space="preserve"> no special prescription required </w:t>
            </w:r>
          </w:p>
        </w:tc>
      </w:tr>
      <w:tr w:rsidR="006C3A3C" w14:paraId="517082B1"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53DF9D0B" w14:textId="77777777" w:rsidR="00F91A3C" w:rsidRPr="00525C6B" w:rsidRDefault="00F91A3C" w:rsidP="00A71723">
            <w:pPr>
              <w:rPr>
                <w:rFonts w:ascii="Calibri" w:hAnsi="Calibri"/>
                <w:sz w:val="22"/>
              </w:rPr>
            </w:pPr>
          </w:p>
        </w:tc>
        <w:tc>
          <w:tcPr>
            <w:tcW w:w="1703" w:type="dxa"/>
            <w:tcBorders>
              <w:top w:val="single" w:sz="4" w:space="0" w:color="auto"/>
              <w:left w:val="single" w:sz="4" w:space="0" w:color="auto"/>
              <w:bottom w:val="single" w:sz="4" w:space="0" w:color="auto"/>
              <w:right w:val="single" w:sz="4" w:space="0" w:color="auto"/>
            </w:tcBorders>
          </w:tcPr>
          <w:p w14:paraId="4498810B" w14:textId="77777777" w:rsidR="006C3A3C" w:rsidRPr="00196193" w:rsidRDefault="006C3A3C" w:rsidP="00A71723">
            <w:pPr>
              <w:rPr>
                <w:rFonts w:cs="Arial"/>
              </w:rPr>
            </w:pPr>
          </w:p>
        </w:tc>
        <w:tc>
          <w:tcPr>
            <w:tcW w:w="1135" w:type="dxa"/>
            <w:tcBorders>
              <w:top w:val="single" w:sz="4" w:space="0" w:color="auto"/>
              <w:left w:val="single" w:sz="4" w:space="0" w:color="auto"/>
              <w:bottom w:val="single" w:sz="4" w:space="0" w:color="auto"/>
              <w:right w:val="single" w:sz="4" w:space="0" w:color="auto"/>
            </w:tcBorders>
          </w:tcPr>
          <w:p w14:paraId="299B58DE" w14:textId="77777777" w:rsidR="006C3A3C" w:rsidRPr="00196193" w:rsidRDefault="006C3A3C" w:rsidP="00A71723">
            <w:pPr>
              <w:rPr>
                <w:rFonts w:cs="Arial"/>
              </w:rPr>
            </w:pPr>
          </w:p>
        </w:tc>
        <w:tc>
          <w:tcPr>
            <w:tcW w:w="8936" w:type="dxa"/>
            <w:tcBorders>
              <w:top w:val="single" w:sz="4" w:space="0" w:color="auto"/>
              <w:left w:val="single" w:sz="4" w:space="0" w:color="auto"/>
              <w:bottom w:val="single" w:sz="4" w:space="0" w:color="auto"/>
              <w:right w:val="single" w:sz="4" w:space="0" w:color="auto"/>
            </w:tcBorders>
          </w:tcPr>
          <w:p w14:paraId="47ACF645" w14:textId="77777777" w:rsidR="006C3A3C" w:rsidRPr="00E26306" w:rsidRDefault="006C3A3C" w:rsidP="00A71723">
            <w:pPr>
              <w:autoSpaceDE w:val="0"/>
              <w:autoSpaceDN w:val="0"/>
              <w:adjustRightInd w:val="0"/>
              <w:ind w:left="331" w:hanging="331"/>
              <w:rPr>
                <w:rFonts w:cs="Arial"/>
                <w:b/>
                <w:i/>
                <w:lang w:val="en-GB"/>
              </w:rPr>
            </w:pPr>
          </w:p>
        </w:tc>
      </w:tr>
      <w:tr w:rsidR="006C3A3C" w14:paraId="2D39BAC2"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6452A108" w14:textId="77777777" w:rsidR="006C3A3C" w:rsidRPr="00A9341B" w:rsidRDefault="006C3A3C" w:rsidP="00A71723">
            <w:pPr>
              <w:rPr>
                <w:rStyle w:val="bodytext0"/>
                <w:b/>
                <w:i/>
                <w:iCs w:val="0"/>
              </w:rPr>
            </w:pPr>
            <w:r w:rsidRPr="00A9341B">
              <w:rPr>
                <w:rStyle w:val="bodytext0"/>
                <w:b/>
                <w:i/>
                <w:iCs w:val="0"/>
              </w:rPr>
              <w:t>Lanius ludovicianus</w:t>
            </w:r>
          </w:p>
          <w:p w14:paraId="50F89CDA" w14:textId="77777777" w:rsidR="006C3A3C" w:rsidRPr="00082DD9" w:rsidRDefault="006C3A3C" w:rsidP="00A71723">
            <w:pPr>
              <w:rPr>
                <w:rStyle w:val="bodytext0"/>
                <w:rFonts w:ascii="Calibri" w:hAnsi="Calibri" w:cs="Calibri"/>
                <w:iCs w:val="0"/>
                <w:sz w:val="22"/>
                <w:szCs w:val="22"/>
              </w:rPr>
            </w:pPr>
            <w:bookmarkStart w:id="81" w:name="Loggerhead_shrike"/>
            <w:r w:rsidRPr="00A9341B">
              <w:rPr>
                <w:rStyle w:val="bodytext0"/>
                <w:iCs w:val="0"/>
              </w:rPr>
              <w:t xml:space="preserve">Loggerhead </w:t>
            </w:r>
            <w:bookmarkEnd w:id="81"/>
            <w:r w:rsidR="008B6E3C">
              <w:rPr>
                <w:rStyle w:val="bodytext0"/>
                <w:iCs w:val="0"/>
              </w:rPr>
              <w:t>S</w:t>
            </w:r>
            <w:r w:rsidR="008B6E3C" w:rsidRPr="00A9341B">
              <w:rPr>
                <w:rStyle w:val="bodytext0"/>
                <w:iCs w:val="0"/>
              </w:rPr>
              <w:t>hrike</w:t>
            </w:r>
          </w:p>
        </w:tc>
        <w:tc>
          <w:tcPr>
            <w:tcW w:w="1703" w:type="dxa"/>
            <w:tcBorders>
              <w:top w:val="single" w:sz="4" w:space="0" w:color="auto"/>
              <w:left w:val="single" w:sz="4" w:space="0" w:color="auto"/>
              <w:bottom w:val="single" w:sz="4" w:space="0" w:color="auto"/>
              <w:right w:val="single" w:sz="4" w:space="0" w:color="auto"/>
            </w:tcBorders>
          </w:tcPr>
          <w:p w14:paraId="6CA63514" w14:textId="77777777" w:rsidR="006C3A3C" w:rsidRDefault="00000000" w:rsidP="00A71723">
            <w:pPr>
              <w:rPr>
                <w:rFonts w:cs="Arial"/>
              </w:rPr>
            </w:pPr>
            <w:hyperlink r:id="rId86" w:history="1">
              <w:r w:rsidR="006C3A3C" w:rsidRPr="00652105">
                <w:rPr>
                  <w:rStyle w:val="Hyperlink"/>
                  <w:rFonts w:cs="Arial"/>
                </w:rPr>
                <w:t>MNR</w:t>
              </w:r>
              <w:r w:rsidR="00652105" w:rsidRPr="00652105">
                <w:rPr>
                  <w:rStyle w:val="Hyperlink"/>
                  <w:rFonts w:cs="Arial"/>
                </w:rPr>
                <w:t>F</w:t>
              </w:r>
              <w:r w:rsidR="006C3A3C" w:rsidRPr="00652105">
                <w:rPr>
                  <w:rStyle w:val="Hyperlink"/>
                  <w:rFonts w:cs="Arial"/>
                </w:rPr>
                <w:t xml:space="preserve"> Legal Status</w:t>
              </w:r>
            </w:hyperlink>
            <w:r w:rsidR="006C3A3C">
              <w:rPr>
                <w:rFonts w:cs="Arial"/>
              </w:rPr>
              <w:t xml:space="preserve"> </w:t>
            </w:r>
          </w:p>
          <w:p w14:paraId="3F4F30F5" w14:textId="77777777" w:rsidR="006C3A3C" w:rsidRDefault="006C3A3C" w:rsidP="00A71723">
            <w:pPr>
              <w:rPr>
                <w:rFonts w:cs="Arial"/>
              </w:rPr>
            </w:pPr>
          </w:p>
          <w:p w14:paraId="5C160809" w14:textId="77777777" w:rsidR="006C3A3C" w:rsidRDefault="00000000" w:rsidP="00A71723">
            <w:hyperlink r:id="rId87" w:history="1">
              <w:r w:rsidR="006C3A3C" w:rsidRPr="00652105">
                <w:rPr>
                  <w:rStyle w:val="Hyperlink"/>
                  <w:rFonts w:cs="Arial"/>
                </w:rPr>
                <w:t>MNR map</w:t>
              </w:r>
            </w:hyperlink>
          </w:p>
          <w:p w14:paraId="543F23B9" w14:textId="77777777" w:rsidR="00095672" w:rsidRDefault="00095672" w:rsidP="00A71723">
            <w:pPr>
              <w:rPr>
                <w:rFonts w:cs="Arial"/>
              </w:rPr>
            </w:pPr>
          </w:p>
          <w:p w14:paraId="154A63F9" w14:textId="77777777" w:rsidR="006C3A3C" w:rsidRDefault="006C3A3C" w:rsidP="00A71723">
            <w:pPr>
              <w:rPr>
                <w:rStyle w:val="Hyperlink"/>
                <w:rFonts w:cs="Arial"/>
              </w:rPr>
            </w:pPr>
            <w:r w:rsidRPr="00652105">
              <w:rPr>
                <w:rFonts w:cs="Arial"/>
              </w:rPr>
              <w:t>IUCN</w:t>
            </w:r>
            <w:r w:rsidR="00652105">
              <w:rPr>
                <w:rFonts w:cs="Arial"/>
              </w:rPr>
              <w:t xml:space="preserve"> URL:</w:t>
            </w:r>
            <w:r w:rsidR="00652105">
              <w:t xml:space="preserve"> </w:t>
            </w:r>
            <w:r w:rsidR="00652105" w:rsidRPr="00652105">
              <w:rPr>
                <w:rStyle w:val="hyperlinktcChar0"/>
              </w:rPr>
              <w:t>https://www.iucnredlist.org/species/22705042/118908179</w:t>
            </w:r>
          </w:p>
          <w:p w14:paraId="61EA1348" w14:textId="77777777" w:rsidR="006C3A3C" w:rsidRDefault="006C3A3C" w:rsidP="00A71723">
            <w:pPr>
              <w:rPr>
                <w:rFonts w:cs="Arial"/>
              </w:rPr>
            </w:pPr>
          </w:p>
        </w:tc>
        <w:tc>
          <w:tcPr>
            <w:tcW w:w="1135" w:type="dxa"/>
            <w:tcBorders>
              <w:top w:val="single" w:sz="4" w:space="0" w:color="auto"/>
              <w:left w:val="single" w:sz="4" w:space="0" w:color="auto"/>
              <w:bottom w:val="single" w:sz="4" w:space="0" w:color="auto"/>
              <w:right w:val="single" w:sz="4" w:space="0" w:color="auto"/>
            </w:tcBorders>
          </w:tcPr>
          <w:p w14:paraId="6BF2AA76" w14:textId="77777777" w:rsidR="006C3A3C" w:rsidRDefault="006C3A3C" w:rsidP="00A71723">
            <w:pPr>
              <w:rPr>
                <w:rFonts w:cs="Arial"/>
              </w:rPr>
            </w:pPr>
            <w:r>
              <w:rPr>
                <w:rFonts w:cs="Arial"/>
              </w:rPr>
              <w:t>1) End</w:t>
            </w:r>
          </w:p>
          <w:p w14:paraId="578273FE" w14:textId="77777777" w:rsidR="006C3A3C" w:rsidRDefault="00095672" w:rsidP="00095672">
            <w:pPr>
              <w:rPr>
                <w:rFonts w:cs="Arial"/>
              </w:rPr>
            </w:pPr>
            <w:r>
              <w:rPr>
                <w:rFonts w:cs="Arial"/>
              </w:rPr>
              <w:t>2</w:t>
            </w:r>
            <w:r w:rsidR="006C3A3C">
              <w:rPr>
                <w:rFonts w:cs="Arial"/>
              </w:rPr>
              <w:t xml:space="preserve">) </w:t>
            </w:r>
            <w:r>
              <w:rPr>
                <w:rFonts w:cs="Arial"/>
              </w:rPr>
              <w:t>Near Threatened</w:t>
            </w:r>
          </w:p>
        </w:tc>
        <w:tc>
          <w:tcPr>
            <w:tcW w:w="8936" w:type="dxa"/>
            <w:tcBorders>
              <w:top w:val="single" w:sz="4" w:space="0" w:color="auto"/>
              <w:left w:val="single" w:sz="4" w:space="0" w:color="auto"/>
              <w:bottom w:val="single" w:sz="4" w:space="0" w:color="auto"/>
              <w:right w:val="single" w:sz="4" w:space="0" w:color="auto"/>
            </w:tcBorders>
          </w:tcPr>
          <w:p w14:paraId="42A8AC51" w14:textId="77777777" w:rsidR="006C3A3C" w:rsidRPr="00525C6B" w:rsidRDefault="006C3A3C" w:rsidP="00C42C8D">
            <w:pPr>
              <w:pStyle w:val="ListParagraph"/>
              <w:numPr>
                <w:ilvl w:val="0"/>
                <w:numId w:val="11"/>
              </w:numPr>
              <w:tabs>
                <w:tab w:val="clear" w:pos="567"/>
                <w:tab w:val="left" w:pos="454"/>
              </w:tabs>
              <w:autoSpaceDE w:val="0"/>
              <w:autoSpaceDN w:val="0"/>
              <w:adjustRightInd w:val="0"/>
              <w:rPr>
                <w:lang w:val="en-GB"/>
              </w:rPr>
            </w:pPr>
            <w:r w:rsidRPr="00525C6B">
              <w:rPr>
                <w:lang w:val="en-GB"/>
              </w:rPr>
              <w:t xml:space="preserve">Loggerhead shrike is endangered in both Ontario and Canada. There are two subspecies in Canada: the eastern subspecies is endangered, it was once common in southern Canada but now its range is only in Southern Ontario and </w:t>
            </w:r>
            <w:r w:rsidR="00463308" w:rsidRPr="00525C6B">
              <w:rPr>
                <w:lang w:val="en-GB"/>
              </w:rPr>
              <w:t>south-eastern</w:t>
            </w:r>
            <w:r w:rsidRPr="00525C6B">
              <w:rPr>
                <w:lang w:val="en-GB"/>
              </w:rPr>
              <w:t xml:space="preserve"> Manitoba; the western subspecies is threatened. The Loggerhead has been restricted to the southern edge of Canadian Shield due to habitat loss in Ontario. The three main breeding areas are Lindsay, Kingston and Ottawa. Breeding pairs were reduced from 52 pairs in 1992 to 18 pairs in 1997.</w:t>
            </w:r>
          </w:p>
          <w:p w14:paraId="5BE77F7C" w14:textId="77777777" w:rsidR="006C3A3C" w:rsidRDefault="006C3A3C" w:rsidP="00C42C8D">
            <w:pPr>
              <w:pStyle w:val="ListParagraph"/>
              <w:numPr>
                <w:ilvl w:val="0"/>
                <w:numId w:val="11"/>
              </w:numPr>
              <w:tabs>
                <w:tab w:val="clear" w:pos="567"/>
                <w:tab w:val="left" w:pos="454"/>
              </w:tabs>
              <w:autoSpaceDE w:val="0"/>
              <w:autoSpaceDN w:val="0"/>
              <w:adjustRightInd w:val="0"/>
              <w:jc w:val="both"/>
              <w:rPr>
                <w:lang w:val="en-GB"/>
              </w:rPr>
            </w:pPr>
            <w:r w:rsidRPr="00525C6B">
              <w:rPr>
                <w:lang w:val="en-GB"/>
              </w:rPr>
              <w:t>Habitat loss caused by intensive farming practices, natural succession, reforestation and development.</w:t>
            </w:r>
          </w:p>
          <w:p w14:paraId="5B128CA4" w14:textId="77777777" w:rsidR="006C3A3C" w:rsidRPr="00FF53AE" w:rsidRDefault="006C3A3C" w:rsidP="00C42C8D">
            <w:pPr>
              <w:pStyle w:val="ListParagraph"/>
              <w:numPr>
                <w:ilvl w:val="0"/>
                <w:numId w:val="11"/>
              </w:numPr>
              <w:tabs>
                <w:tab w:val="clear" w:pos="567"/>
                <w:tab w:val="left" w:pos="454"/>
              </w:tabs>
              <w:autoSpaceDE w:val="0"/>
              <w:autoSpaceDN w:val="0"/>
              <w:adjustRightInd w:val="0"/>
              <w:jc w:val="both"/>
              <w:rPr>
                <w:lang w:val="en-GB"/>
              </w:rPr>
            </w:pPr>
            <w:r w:rsidRPr="00FF53AE">
              <w:rPr>
                <w:lang w:val="en-GB"/>
              </w:rPr>
              <w:t xml:space="preserve">Listed species, so designated </w:t>
            </w:r>
            <w:r w:rsidR="008B6E3C">
              <w:rPr>
                <w:lang w:val="en-GB"/>
              </w:rPr>
              <w:t xml:space="preserve">HCV </w:t>
            </w:r>
            <w:r w:rsidRPr="00FF53AE">
              <w:rPr>
                <w:lang w:val="en-GB"/>
              </w:rPr>
              <w:t>but not</w:t>
            </w:r>
            <w:r>
              <w:rPr>
                <w:lang w:val="en-GB"/>
              </w:rPr>
              <w:t xml:space="preserve"> directly at risk from forestry due to habitat difference.</w:t>
            </w:r>
          </w:p>
          <w:p w14:paraId="71AA4C30" w14:textId="77777777" w:rsidR="006C3A3C" w:rsidRPr="00196193" w:rsidRDefault="006C3A3C" w:rsidP="00A71723">
            <w:pPr>
              <w:autoSpaceDE w:val="0"/>
              <w:autoSpaceDN w:val="0"/>
              <w:adjustRightInd w:val="0"/>
              <w:ind w:left="331" w:hanging="331"/>
              <w:rPr>
                <w:rFonts w:cs="Arial"/>
                <w:lang w:val="en-GB"/>
              </w:rPr>
            </w:pPr>
            <w:r>
              <w:rPr>
                <w:rFonts w:cs="Arial"/>
                <w:b/>
                <w:i/>
                <w:lang w:val="en-GB"/>
              </w:rPr>
              <w:t xml:space="preserve">Possible </w:t>
            </w:r>
            <w:r w:rsidRPr="00525C6B">
              <w:rPr>
                <w:rFonts w:cs="Arial"/>
                <w:b/>
                <w:i/>
                <w:lang w:val="en-GB"/>
              </w:rPr>
              <w:t>HCV</w:t>
            </w:r>
          </w:p>
        </w:tc>
      </w:tr>
      <w:tr w:rsidR="006C3A3C" w14:paraId="4EDD9385"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1ABE7EEB" w14:textId="77777777" w:rsidR="006C3A3C" w:rsidRPr="00A9341B" w:rsidRDefault="006C3A3C" w:rsidP="00A71723">
            <w:pPr>
              <w:rPr>
                <w:rStyle w:val="sciname"/>
                <w:b/>
                <w:i/>
              </w:rPr>
            </w:pPr>
            <w:r w:rsidRPr="00A9341B">
              <w:rPr>
                <w:rStyle w:val="sciname"/>
                <w:b/>
                <w:i/>
              </w:rPr>
              <w:t>Dolichonyx oryzivorus</w:t>
            </w:r>
          </w:p>
          <w:p w14:paraId="1917BA11" w14:textId="77777777" w:rsidR="006C3A3C" w:rsidRPr="00F66812" w:rsidRDefault="006C3A3C" w:rsidP="00A71723">
            <w:pPr>
              <w:rPr>
                <w:rStyle w:val="bodytext0"/>
                <w:rFonts w:ascii="Calibri" w:hAnsi="Calibri" w:cs="Calibri"/>
                <w:i/>
                <w:iCs w:val="0"/>
                <w:sz w:val="22"/>
                <w:szCs w:val="22"/>
              </w:rPr>
            </w:pPr>
            <w:bookmarkStart w:id="82" w:name="Bobolink"/>
            <w:r w:rsidRPr="00A9341B">
              <w:rPr>
                <w:rStyle w:val="sciname"/>
              </w:rPr>
              <w:t>Bobolink</w:t>
            </w:r>
            <w:bookmarkEnd w:id="82"/>
          </w:p>
        </w:tc>
        <w:tc>
          <w:tcPr>
            <w:tcW w:w="1703" w:type="dxa"/>
            <w:tcBorders>
              <w:top w:val="single" w:sz="4" w:space="0" w:color="auto"/>
              <w:left w:val="single" w:sz="4" w:space="0" w:color="auto"/>
              <w:bottom w:val="single" w:sz="4" w:space="0" w:color="auto"/>
              <w:right w:val="single" w:sz="4" w:space="0" w:color="auto"/>
            </w:tcBorders>
          </w:tcPr>
          <w:p w14:paraId="3E49D699" w14:textId="77777777" w:rsidR="006C3A3C" w:rsidRDefault="00000000" w:rsidP="00A71723">
            <w:pPr>
              <w:rPr>
                <w:rFonts w:cs="Arial"/>
              </w:rPr>
            </w:pPr>
            <w:hyperlink r:id="rId88" w:history="1">
              <w:r w:rsidR="006C3A3C" w:rsidRPr="00135E63">
                <w:rPr>
                  <w:rStyle w:val="Hyperlink"/>
                  <w:rFonts w:cs="Arial"/>
                </w:rPr>
                <w:t>MNR</w:t>
              </w:r>
              <w:r w:rsidR="00135E63" w:rsidRPr="00135E63">
                <w:rPr>
                  <w:rStyle w:val="Hyperlink"/>
                  <w:rFonts w:cs="Arial"/>
                </w:rPr>
                <w:t>F</w:t>
              </w:r>
              <w:r w:rsidR="006C3A3C" w:rsidRPr="00135E63">
                <w:rPr>
                  <w:rStyle w:val="Hyperlink"/>
                  <w:rFonts w:cs="Arial"/>
                </w:rPr>
                <w:t xml:space="preserve"> Legal Status</w:t>
              </w:r>
            </w:hyperlink>
          </w:p>
          <w:p w14:paraId="31BA7CCE" w14:textId="77777777" w:rsidR="006C3A3C" w:rsidRDefault="00D42DC2" w:rsidP="00A71723">
            <w:pPr>
              <w:rPr>
                <w:rFonts w:cs="Arial"/>
              </w:rPr>
            </w:pPr>
            <w:r>
              <w:rPr>
                <w:rFonts w:cs="Arial"/>
              </w:rPr>
              <w:t xml:space="preserve"> </w:t>
            </w:r>
          </w:p>
          <w:p w14:paraId="5A52C0C7" w14:textId="77777777" w:rsidR="006C3A3C" w:rsidRDefault="00000000" w:rsidP="00A71723">
            <w:pPr>
              <w:rPr>
                <w:rFonts w:cs="Arial"/>
              </w:rPr>
            </w:pPr>
            <w:hyperlink r:id="rId89" w:history="1">
              <w:r w:rsidR="006C3A3C" w:rsidRPr="00135E63">
                <w:rPr>
                  <w:rStyle w:val="Hyperlink"/>
                  <w:rFonts w:cs="Arial"/>
                </w:rPr>
                <w:t>MNR map</w:t>
              </w:r>
            </w:hyperlink>
          </w:p>
          <w:p w14:paraId="33BA793F" w14:textId="77777777" w:rsidR="006C3A3C" w:rsidRDefault="006C3A3C" w:rsidP="00135E63">
            <w:pPr>
              <w:rPr>
                <w:rFonts w:cs="Arial"/>
              </w:rPr>
            </w:pPr>
            <w:r w:rsidRPr="00135E63">
              <w:rPr>
                <w:rFonts w:cs="Arial"/>
              </w:rPr>
              <w:t>IUCN</w:t>
            </w:r>
            <w:r w:rsidR="00135E63">
              <w:rPr>
                <w:rFonts w:cs="Arial"/>
              </w:rPr>
              <w:t xml:space="preserve"> URL:</w:t>
            </w:r>
            <w:r w:rsidR="00135E63">
              <w:t xml:space="preserve"> </w:t>
            </w:r>
            <w:r w:rsidR="00135E63" w:rsidRPr="00135E63">
              <w:rPr>
                <w:rStyle w:val="hyperlinktcChar0"/>
              </w:rPr>
              <w:t>http://maps.iucnredlist.org/map.html?id=22724367</w:t>
            </w:r>
          </w:p>
        </w:tc>
        <w:tc>
          <w:tcPr>
            <w:tcW w:w="1135" w:type="dxa"/>
            <w:tcBorders>
              <w:top w:val="single" w:sz="4" w:space="0" w:color="auto"/>
              <w:left w:val="single" w:sz="4" w:space="0" w:color="auto"/>
              <w:bottom w:val="single" w:sz="4" w:space="0" w:color="auto"/>
              <w:right w:val="single" w:sz="4" w:space="0" w:color="auto"/>
            </w:tcBorders>
          </w:tcPr>
          <w:p w14:paraId="13CA2F65" w14:textId="77777777" w:rsidR="006C3A3C" w:rsidRDefault="006C3A3C" w:rsidP="00A71723">
            <w:pPr>
              <w:rPr>
                <w:rFonts w:cs="Arial"/>
              </w:rPr>
            </w:pPr>
            <w:r>
              <w:rPr>
                <w:rFonts w:cs="Arial"/>
              </w:rPr>
              <w:t>1) Thr</w:t>
            </w:r>
          </w:p>
          <w:p w14:paraId="4E88F06F" w14:textId="77777777" w:rsidR="006C3A3C" w:rsidRDefault="00D42DC2" w:rsidP="00D42DC2">
            <w:pPr>
              <w:rPr>
                <w:rFonts w:cs="Arial"/>
              </w:rPr>
            </w:pPr>
            <w:r>
              <w:rPr>
                <w:rFonts w:cs="Arial"/>
              </w:rPr>
              <w:t>2</w:t>
            </w:r>
            <w:r w:rsidR="006C3A3C">
              <w:rPr>
                <w:rFonts w:cs="Arial"/>
              </w:rPr>
              <w:t>) Least Concern</w:t>
            </w:r>
          </w:p>
        </w:tc>
        <w:tc>
          <w:tcPr>
            <w:tcW w:w="8936" w:type="dxa"/>
            <w:tcBorders>
              <w:top w:val="single" w:sz="4" w:space="0" w:color="auto"/>
              <w:left w:val="single" w:sz="4" w:space="0" w:color="auto"/>
              <w:bottom w:val="single" w:sz="4" w:space="0" w:color="auto"/>
              <w:right w:val="single" w:sz="4" w:space="0" w:color="auto"/>
            </w:tcBorders>
          </w:tcPr>
          <w:p w14:paraId="767CBBBF" w14:textId="77777777" w:rsidR="006C3A3C" w:rsidRPr="00FF53AE" w:rsidRDefault="006C3A3C" w:rsidP="00C42C8D">
            <w:pPr>
              <w:pStyle w:val="ListParagraph"/>
              <w:numPr>
                <w:ilvl w:val="0"/>
                <w:numId w:val="25"/>
              </w:numPr>
              <w:tabs>
                <w:tab w:val="clear" w:pos="567"/>
                <w:tab w:val="left" w:pos="385"/>
              </w:tabs>
              <w:autoSpaceDE w:val="0"/>
              <w:autoSpaceDN w:val="0"/>
              <w:adjustRightInd w:val="0"/>
              <w:rPr>
                <w:lang w:val="en-GB"/>
              </w:rPr>
            </w:pPr>
            <w:r w:rsidRPr="00FF53AE">
              <w:rPr>
                <w:lang w:val="en-GB"/>
              </w:rPr>
              <w:t>Bobolink is threatened both nationally and provincially. There is a widespread</w:t>
            </w:r>
            <w:r w:rsidR="0055061F">
              <w:rPr>
                <w:lang w:val="en-GB"/>
              </w:rPr>
              <w:t xml:space="preserve"> </w:t>
            </w:r>
            <w:r w:rsidRPr="00FF53AE">
              <w:rPr>
                <w:lang w:val="en-GB"/>
              </w:rPr>
              <w:t>range in Ontario, south of the boreal forest.</w:t>
            </w:r>
          </w:p>
          <w:p w14:paraId="2A3B7E08" w14:textId="77777777" w:rsidR="006C3A3C" w:rsidRPr="00FF53AE" w:rsidRDefault="006C3A3C" w:rsidP="00C42C8D">
            <w:pPr>
              <w:pStyle w:val="ListParagraph"/>
              <w:numPr>
                <w:ilvl w:val="0"/>
                <w:numId w:val="25"/>
              </w:numPr>
              <w:tabs>
                <w:tab w:val="clear" w:pos="567"/>
                <w:tab w:val="left" w:pos="385"/>
              </w:tabs>
              <w:autoSpaceDE w:val="0"/>
              <w:autoSpaceDN w:val="0"/>
              <w:adjustRightInd w:val="0"/>
              <w:rPr>
                <w:lang w:val="en-GB"/>
              </w:rPr>
            </w:pPr>
            <w:r w:rsidRPr="00FF53AE">
              <w:rPr>
                <w:lang w:val="en-GB"/>
              </w:rPr>
              <w:t>Incidental mortality from agricultural operations, habitat loss and fragmentation, pesticide exposure bird control at wintering roosts are the main threats.</w:t>
            </w:r>
          </w:p>
          <w:p w14:paraId="475EC542" w14:textId="77777777" w:rsidR="006C3A3C" w:rsidRPr="00FF53AE" w:rsidRDefault="006C3A3C" w:rsidP="00C42C8D">
            <w:pPr>
              <w:pStyle w:val="ListParagraph"/>
              <w:numPr>
                <w:ilvl w:val="0"/>
                <w:numId w:val="25"/>
              </w:numPr>
              <w:tabs>
                <w:tab w:val="clear" w:pos="567"/>
                <w:tab w:val="left" w:pos="385"/>
              </w:tabs>
              <w:autoSpaceDE w:val="0"/>
              <w:autoSpaceDN w:val="0"/>
              <w:adjustRightInd w:val="0"/>
              <w:rPr>
                <w:lang w:val="en-GB"/>
              </w:rPr>
            </w:pPr>
            <w:r w:rsidRPr="00FF53AE">
              <w:rPr>
                <w:lang w:val="en-GB"/>
              </w:rPr>
              <w:t>Listed species, so designated but not at risk from forestry.</w:t>
            </w:r>
          </w:p>
          <w:p w14:paraId="19C25257" w14:textId="77777777" w:rsidR="006C3A3C" w:rsidRPr="00196193" w:rsidRDefault="006C3A3C" w:rsidP="00A71723">
            <w:pPr>
              <w:autoSpaceDE w:val="0"/>
              <w:autoSpaceDN w:val="0"/>
              <w:adjustRightInd w:val="0"/>
              <w:ind w:left="331" w:hanging="331"/>
              <w:rPr>
                <w:rFonts w:cs="Arial"/>
                <w:lang w:val="en-GB"/>
              </w:rPr>
            </w:pPr>
            <w:r>
              <w:rPr>
                <w:rFonts w:cs="Arial"/>
                <w:b/>
                <w:i/>
                <w:lang w:val="en-GB"/>
              </w:rPr>
              <w:t>HCV no special prescription required</w:t>
            </w:r>
          </w:p>
        </w:tc>
      </w:tr>
      <w:tr w:rsidR="006C3A3C" w14:paraId="273AE8EC"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25712CD6" w14:textId="77777777" w:rsidR="0055061F" w:rsidRPr="000F25B2" w:rsidRDefault="0055061F" w:rsidP="00A71723">
            <w:pPr>
              <w:rPr>
                <w:rStyle w:val="bodytext0"/>
                <w:rFonts w:ascii="Calibri" w:hAnsi="Calibri" w:cs="Calibri"/>
                <w:iCs w:val="0"/>
                <w:sz w:val="22"/>
                <w:szCs w:val="22"/>
              </w:rPr>
            </w:pPr>
          </w:p>
        </w:tc>
        <w:tc>
          <w:tcPr>
            <w:tcW w:w="1703" w:type="dxa"/>
            <w:tcBorders>
              <w:top w:val="single" w:sz="4" w:space="0" w:color="auto"/>
              <w:left w:val="single" w:sz="4" w:space="0" w:color="auto"/>
              <w:bottom w:val="single" w:sz="4" w:space="0" w:color="auto"/>
              <w:right w:val="single" w:sz="4" w:space="0" w:color="auto"/>
            </w:tcBorders>
          </w:tcPr>
          <w:p w14:paraId="01D1C737" w14:textId="77777777" w:rsidR="006C3A3C" w:rsidRDefault="006C3A3C" w:rsidP="00A71723">
            <w:pPr>
              <w:rPr>
                <w:rFonts w:cs="Arial"/>
              </w:rPr>
            </w:pPr>
          </w:p>
        </w:tc>
        <w:tc>
          <w:tcPr>
            <w:tcW w:w="1135" w:type="dxa"/>
            <w:tcBorders>
              <w:top w:val="single" w:sz="4" w:space="0" w:color="auto"/>
              <w:left w:val="single" w:sz="4" w:space="0" w:color="auto"/>
              <w:bottom w:val="single" w:sz="4" w:space="0" w:color="auto"/>
              <w:right w:val="single" w:sz="4" w:space="0" w:color="auto"/>
            </w:tcBorders>
          </w:tcPr>
          <w:p w14:paraId="67D448AB" w14:textId="77777777" w:rsidR="006C3A3C" w:rsidRDefault="006C3A3C" w:rsidP="00C315EF">
            <w:pPr>
              <w:rPr>
                <w:rFonts w:cs="Arial"/>
              </w:rPr>
            </w:pPr>
          </w:p>
        </w:tc>
        <w:tc>
          <w:tcPr>
            <w:tcW w:w="8936" w:type="dxa"/>
            <w:tcBorders>
              <w:top w:val="single" w:sz="4" w:space="0" w:color="auto"/>
              <w:left w:val="single" w:sz="4" w:space="0" w:color="auto"/>
              <w:bottom w:val="single" w:sz="4" w:space="0" w:color="auto"/>
              <w:right w:val="single" w:sz="4" w:space="0" w:color="auto"/>
            </w:tcBorders>
          </w:tcPr>
          <w:p w14:paraId="55F4B119" w14:textId="77777777" w:rsidR="006C3A3C" w:rsidRPr="00196193" w:rsidRDefault="006C3A3C" w:rsidP="00A71723">
            <w:pPr>
              <w:autoSpaceDE w:val="0"/>
              <w:autoSpaceDN w:val="0"/>
              <w:adjustRightInd w:val="0"/>
              <w:ind w:left="331" w:hanging="331"/>
              <w:rPr>
                <w:rFonts w:cs="Arial"/>
                <w:lang w:val="en-GB"/>
              </w:rPr>
            </w:pPr>
          </w:p>
        </w:tc>
      </w:tr>
      <w:tr w:rsidR="006C3A3C" w14:paraId="30B77D58"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1A065B3C" w14:textId="77777777" w:rsidR="006C3A3C" w:rsidRPr="00525C6B" w:rsidRDefault="006C3A3C" w:rsidP="00A71723">
            <w:pPr>
              <w:pStyle w:val="Default"/>
              <w:rPr>
                <w:b/>
                <w:color w:val="auto"/>
                <w:sz w:val="20"/>
              </w:rPr>
            </w:pPr>
            <w:r w:rsidRPr="00525C6B">
              <w:rPr>
                <w:b/>
                <w:i/>
                <w:color w:val="auto"/>
                <w:sz w:val="20"/>
              </w:rPr>
              <w:lastRenderedPageBreak/>
              <w:t xml:space="preserve">Sturnella magna </w:t>
            </w:r>
          </w:p>
          <w:p w14:paraId="00E6DACD" w14:textId="77777777" w:rsidR="006C3A3C" w:rsidRPr="00A9341B" w:rsidRDefault="006C3A3C" w:rsidP="00A71723">
            <w:pPr>
              <w:rPr>
                <w:rStyle w:val="bodytext0"/>
                <w:iCs w:val="0"/>
              </w:rPr>
            </w:pPr>
            <w:bookmarkStart w:id="83" w:name="Eastern_Meadowlark"/>
            <w:r w:rsidRPr="00A9341B">
              <w:rPr>
                <w:rStyle w:val="bodytext0"/>
                <w:iCs w:val="0"/>
              </w:rPr>
              <w:t>Eastern Meadowlark</w:t>
            </w:r>
            <w:bookmarkEnd w:id="83"/>
          </w:p>
        </w:tc>
        <w:tc>
          <w:tcPr>
            <w:tcW w:w="1703" w:type="dxa"/>
            <w:tcBorders>
              <w:top w:val="single" w:sz="4" w:space="0" w:color="auto"/>
              <w:left w:val="single" w:sz="4" w:space="0" w:color="auto"/>
              <w:bottom w:val="single" w:sz="4" w:space="0" w:color="auto"/>
              <w:right w:val="single" w:sz="4" w:space="0" w:color="auto"/>
            </w:tcBorders>
          </w:tcPr>
          <w:p w14:paraId="3364A152" w14:textId="77777777" w:rsidR="006C3A3C" w:rsidRDefault="00000000" w:rsidP="00A71723">
            <w:pPr>
              <w:rPr>
                <w:rFonts w:cs="Arial"/>
              </w:rPr>
            </w:pPr>
            <w:hyperlink r:id="rId90" w:history="1">
              <w:r w:rsidR="006C3A3C" w:rsidRPr="0075142B">
                <w:rPr>
                  <w:rStyle w:val="Hyperlink"/>
                  <w:rFonts w:cs="Arial"/>
                </w:rPr>
                <w:t>MNR</w:t>
              </w:r>
              <w:r w:rsidR="0075142B" w:rsidRPr="0075142B">
                <w:rPr>
                  <w:rStyle w:val="Hyperlink"/>
                  <w:rFonts w:cs="Arial"/>
                </w:rPr>
                <w:t>F</w:t>
              </w:r>
              <w:r w:rsidR="006C3A3C" w:rsidRPr="0075142B">
                <w:rPr>
                  <w:rStyle w:val="Hyperlink"/>
                  <w:rFonts w:cs="Arial"/>
                </w:rPr>
                <w:t xml:space="preserve"> Legal Status</w:t>
              </w:r>
            </w:hyperlink>
          </w:p>
          <w:p w14:paraId="368D9F22" w14:textId="77777777" w:rsidR="006C3A3C" w:rsidRDefault="00000000" w:rsidP="00A71723">
            <w:pPr>
              <w:rPr>
                <w:rFonts w:cs="Arial"/>
              </w:rPr>
            </w:pPr>
            <w:hyperlink r:id="rId91" w:history="1">
              <w:r w:rsidR="006C3A3C" w:rsidRPr="0075142B">
                <w:rPr>
                  <w:rStyle w:val="Hyperlink"/>
                  <w:rFonts w:cs="Arial"/>
                </w:rPr>
                <w:t>MNR map</w:t>
              </w:r>
            </w:hyperlink>
          </w:p>
          <w:p w14:paraId="721EA03F" w14:textId="77777777" w:rsidR="0075142B" w:rsidRDefault="006C3A3C" w:rsidP="0075142B">
            <w:pPr>
              <w:rPr>
                <w:rFonts w:cs="Arial"/>
              </w:rPr>
            </w:pPr>
            <w:r w:rsidRPr="0075142B">
              <w:rPr>
                <w:rFonts w:cs="Arial"/>
              </w:rPr>
              <w:t>IUCN</w:t>
            </w:r>
            <w:r w:rsidR="0075142B">
              <w:rPr>
                <w:rFonts w:cs="Arial"/>
              </w:rPr>
              <w:t xml:space="preserve"> URL:</w:t>
            </w:r>
            <w:r w:rsidR="0075142B">
              <w:t xml:space="preserve"> </w:t>
            </w:r>
            <w:r w:rsidR="0075142B" w:rsidRPr="0075142B">
              <w:rPr>
                <w:rStyle w:val="hyperlinktcChar0"/>
              </w:rPr>
              <w:t>https://www.iucnredlist.org/species/22735434/155622113</w:t>
            </w:r>
          </w:p>
        </w:tc>
        <w:tc>
          <w:tcPr>
            <w:tcW w:w="1135" w:type="dxa"/>
            <w:tcBorders>
              <w:top w:val="single" w:sz="4" w:space="0" w:color="auto"/>
              <w:left w:val="single" w:sz="4" w:space="0" w:color="auto"/>
              <w:bottom w:val="single" w:sz="4" w:space="0" w:color="auto"/>
              <w:right w:val="single" w:sz="4" w:space="0" w:color="auto"/>
            </w:tcBorders>
          </w:tcPr>
          <w:p w14:paraId="1BF67E96" w14:textId="77777777" w:rsidR="006C3A3C" w:rsidRDefault="006C3A3C" w:rsidP="00A71723">
            <w:pPr>
              <w:rPr>
                <w:rFonts w:cs="Arial"/>
              </w:rPr>
            </w:pPr>
            <w:r>
              <w:rPr>
                <w:rFonts w:cs="Arial"/>
              </w:rPr>
              <w:t>1) Thr</w:t>
            </w:r>
          </w:p>
          <w:p w14:paraId="5A62F0F8" w14:textId="77777777" w:rsidR="006C3A3C" w:rsidRDefault="00CA7F38" w:rsidP="00CA7F38">
            <w:pPr>
              <w:rPr>
                <w:rFonts w:cs="Arial"/>
              </w:rPr>
            </w:pPr>
            <w:r>
              <w:rPr>
                <w:rFonts w:cs="Arial"/>
              </w:rPr>
              <w:t>2</w:t>
            </w:r>
            <w:r w:rsidR="006C3A3C">
              <w:rPr>
                <w:rFonts w:cs="Arial"/>
              </w:rPr>
              <w:t xml:space="preserve">) </w:t>
            </w:r>
            <w:r>
              <w:rPr>
                <w:rFonts w:cs="Arial"/>
              </w:rPr>
              <w:t>Near Threatened</w:t>
            </w:r>
          </w:p>
        </w:tc>
        <w:tc>
          <w:tcPr>
            <w:tcW w:w="8936" w:type="dxa"/>
            <w:tcBorders>
              <w:top w:val="single" w:sz="4" w:space="0" w:color="auto"/>
              <w:left w:val="single" w:sz="4" w:space="0" w:color="auto"/>
              <w:bottom w:val="single" w:sz="4" w:space="0" w:color="auto"/>
              <w:right w:val="single" w:sz="4" w:space="0" w:color="auto"/>
            </w:tcBorders>
          </w:tcPr>
          <w:p w14:paraId="20C347F1" w14:textId="77777777" w:rsidR="006C3A3C" w:rsidRPr="00525C6B" w:rsidRDefault="006C3A3C" w:rsidP="00A71723">
            <w:pPr>
              <w:autoSpaceDE w:val="0"/>
              <w:autoSpaceDN w:val="0"/>
              <w:adjustRightInd w:val="0"/>
              <w:ind w:left="331" w:hanging="331"/>
              <w:rPr>
                <w:lang w:val="en-GB"/>
              </w:rPr>
            </w:pPr>
            <w:r w:rsidRPr="00525C6B">
              <w:rPr>
                <w:lang w:val="en-GB"/>
              </w:rPr>
              <w:t>1)   Eastern Meadowlark is listed as threatened in Ontario and Canada. It inhabits a prairie habitat.</w:t>
            </w:r>
          </w:p>
          <w:p w14:paraId="7EABA6F6" w14:textId="77777777" w:rsidR="006C3A3C" w:rsidRPr="00525C6B" w:rsidRDefault="006C3A3C" w:rsidP="00A71723">
            <w:pPr>
              <w:autoSpaceDE w:val="0"/>
              <w:autoSpaceDN w:val="0"/>
              <w:adjustRightInd w:val="0"/>
              <w:ind w:left="331" w:hanging="331"/>
              <w:rPr>
                <w:lang w:val="en-GB"/>
              </w:rPr>
            </w:pPr>
            <w:r w:rsidRPr="00525C6B">
              <w:rPr>
                <w:lang w:val="en-GB"/>
              </w:rPr>
              <w:t xml:space="preserve">2)   The main cause of decline for this species is loss of grassland habitat. </w:t>
            </w:r>
          </w:p>
          <w:p w14:paraId="1A313756" w14:textId="77777777" w:rsidR="00C315EF" w:rsidRDefault="006C3A3C" w:rsidP="00CA7F38">
            <w:pPr>
              <w:autoSpaceDE w:val="0"/>
              <w:autoSpaceDN w:val="0"/>
              <w:adjustRightInd w:val="0"/>
              <w:rPr>
                <w:rFonts w:cs="Arial"/>
                <w:b/>
                <w:i/>
                <w:lang w:val="en-GB"/>
              </w:rPr>
            </w:pPr>
            <w:r w:rsidRPr="00525C6B">
              <w:rPr>
                <w:lang w:val="en-GB"/>
              </w:rPr>
              <w:t>3)   Listed species, so designated but not at risk from forestry.</w:t>
            </w:r>
          </w:p>
          <w:p w14:paraId="6D249D68" w14:textId="77777777" w:rsidR="006C3A3C" w:rsidRPr="00196193" w:rsidRDefault="006C3A3C" w:rsidP="00A71723">
            <w:pPr>
              <w:autoSpaceDE w:val="0"/>
              <w:autoSpaceDN w:val="0"/>
              <w:adjustRightInd w:val="0"/>
              <w:ind w:left="331" w:hanging="331"/>
              <w:rPr>
                <w:rFonts w:cs="Arial"/>
                <w:lang w:val="en-GB"/>
              </w:rPr>
            </w:pPr>
            <w:r>
              <w:rPr>
                <w:rFonts w:cs="Arial"/>
                <w:b/>
                <w:i/>
                <w:lang w:val="en-GB"/>
              </w:rPr>
              <w:t>HCV no special prescription required</w:t>
            </w:r>
          </w:p>
        </w:tc>
      </w:tr>
      <w:tr w:rsidR="006C3A3C" w14:paraId="58A85523"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0A505571" w14:textId="77777777" w:rsidR="006C3A3C" w:rsidRPr="00A9341B" w:rsidRDefault="006C3A3C" w:rsidP="00A71723">
            <w:pPr>
              <w:pStyle w:val="Default"/>
              <w:rPr>
                <w:rStyle w:val="bodytext0"/>
                <w:color w:val="auto"/>
                <w:sz w:val="20"/>
                <w:szCs w:val="20"/>
                <w:lang w:val="en-CA"/>
              </w:rPr>
            </w:pPr>
            <w:r w:rsidRPr="00525C6B">
              <w:rPr>
                <w:b/>
                <w:i/>
                <w:color w:val="auto"/>
                <w:sz w:val="20"/>
              </w:rPr>
              <w:t>Hirundo rustica</w:t>
            </w:r>
          </w:p>
          <w:p w14:paraId="46EA7391" w14:textId="77777777" w:rsidR="006C3A3C" w:rsidRPr="00A9341B" w:rsidRDefault="006C3A3C" w:rsidP="00A71723">
            <w:pPr>
              <w:pStyle w:val="Default"/>
              <w:rPr>
                <w:rStyle w:val="bodytext0"/>
                <w:i/>
                <w:color w:val="auto"/>
                <w:sz w:val="20"/>
                <w:szCs w:val="20"/>
                <w:lang w:val="en-CA"/>
              </w:rPr>
            </w:pPr>
            <w:bookmarkStart w:id="84" w:name="Barn_Swallow"/>
            <w:r w:rsidRPr="00A9341B">
              <w:rPr>
                <w:rStyle w:val="bodytext0"/>
                <w:color w:val="auto"/>
                <w:sz w:val="20"/>
                <w:szCs w:val="20"/>
                <w:lang w:val="en-CA"/>
              </w:rPr>
              <w:t xml:space="preserve">Barn Swallow </w:t>
            </w:r>
          </w:p>
          <w:bookmarkEnd w:id="84"/>
          <w:p w14:paraId="2B605F43" w14:textId="77777777" w:rsidR="006C3A3C" w:rsidRPr="00A9341B" w:rsidRDefault="006C3A3C" w:rsidP="00A71723">
            <w:pPr>
              <w:rPr>
                <w:rStyle w:val="bodytext0"/>
                <w:b/>
                <w:i/>
                <w:iCs w:val="0"/>
              </w:rPr>
            </w:pPr>
          </w:p>
        </w:tc>
        <w:tc>
          <w:tcPr>
            <w:tcW w:w="1703" w:type="dxa"/>
            <w:tcBorders>
              <w:top w:val="single" w:sz="4" w:space="0" w:color="auto"/>
              <w:left w:val="single" w:sz="4" w:space="0" w:color="auto"/>
              <w:bottom w:val="single" w:sz="4" w:space="0" w:color="auto"/>
              <w:right w:val="single" w:sz="4" w:space="0" w:color="auto"/>
            </w:tcBorders>
          </w:tcPr>
          <w:p w14:paraId="2B336229" w14:textId="77777777" w:rsidR="006C3A3C" w:rsidRDefault="00000000" w:rsidP="00A71723">
            <w:pPr>
              <w:rPr>
                <w:rFonts w:cs="Arial"/>
              </w:rPr>
            </w:pPr>
            <w:hyperlink r:id="rId92" w:history="1">
              <w:r w:rsidR="006C3A3C" w:rsidRPr="0075142B">
                <w:rPr>
                  <w:rStyle w:val="Hyperlink"/>
                  <w:rFonts w:cs="Arial"/>
                </w:rPr>
                <w:t>MNR</w:t>
              </w:r>
              <w:r w:rsidR="00CA7F38" w:rsidRPr="0075142B">
                <w:rPr>
                  <w:rStyle w:val="Hyperlink"/>
                  <w:rFonts w:cs="Arial"/>
                </w:rPr>
                <w:t>F</w:t>
              </w:r>
              <w:r w:rsidR="006C3A3C" w:rsidRPr="0075142B">
                <w:rPr>
                  <w:rStyle w:val="Hyperlink"/>
                  <w:rFonts w:cs="Arial"/>
                </w:rPr>
                <w:t xml:space="preserve"> Legal Status</w:t>
              </w:r>
            </w:hyperlink>
          </w:p>
          <w:p w14:paraId="6D498A0C" w14:textId="77777777" w:rsidR="006C3A3C" w:rsidRDefault="00CA7F38" w:rsidP="00A71723">
            <w:r>
              <w:t xml:space="preserve"> </w:t>
            </w:r>
          </w:p>
          <w:p w14:paraId="3941CF51" w14:textId="77777777" w:rsidR="006C3A3C" w:rsidRDefault="006C3A3C" w:rsidP="00A71723">
            <w:pPr>
              <w:rPr>
                <w:rFonts w:cs="Arial"/>
              </w:rPr>
            </w:pPr>
            <w:r w:rsidRPr="0075142B">
              <w:rPr>
                <w:rFonts w:cs="Arial"/>
              </w:rPr>
              <w:t>IUCN</w:t>
            </w:r>
            <w:r w:rsidR="0075142B" w:rsidRPr="0075142B">
              <w:rPr>
                <w:rFonts w:cs="Arial"/>
              </w:rPr>
              <w:t xml:space="preserve"> </w:t>
            </w:r>
            <w:r w:rsidR="0075142B">
              <w:rPr>
                <w:rFonts w:cs="Arial"/>
              </w:rPr>
              <w:t>URL:</w:t>
            </w:r>
            <w:r w:rsidR="0075142B">
              <w:t xml:space="preserve"> </w:t>
            </w:r>
            <w:r w:rsidR="0075142B" w:rsidRPr="0075142B">
              <w:rPr>
                <w:rStyle w:val="hyperlinktcChar0"/>
              </w:rPr>
              <w:t>https://www.iucnredlist.org/species/22712252/137668645</w:t>
            </w:r>
          </w:p>
          <w:p w14:paraId="2CBB3211" w14:textId="77777777" w:rsidR="006C3A3C" w:rsidRDefault="006C3A3C" w:rsidP="00A71723">
            <w:pPr>
              <w:rPr>
                <w:rFonts w:cs="Arial"/>
              </w:rPr>
            </w:pPr>
          </w:p>
        </w:tc>
        <w:tc>
          <w:tcPr>
            <w:tcW w:w="1135" w:type="dxa"/>
            <w:tcBorders>
              <w:top w:val="single" w:sz="4" w:space="0" w:color="auto"/>
              <w:left w:val="single" w:sz="4" w:space="0" w:color="auto"/>
              <w:bottom w:val="single" w:sz="4" w:space="0" w:color="auto"/>
              <w:right w:val="single" w:sz="4" w:space="0" w:color="auto"/>
            </w:tcBorders>
          </w:tcPr>
          <w:p w14:paraId="247C6F46" w14:textId="77777777" w:rsidR="006C3A3C" w:rsidRDefault="006C3A3C" w:rsidP="00A71723">
            <w:pPr>
              <w:rPr>
                <w:rFonts w:cs="Arial"/>
              </w:rPr>
            </w:pPr>
            <w:r>
              <w:rPr>
                <w:rFonts w:cs="Arial"/>
              </w:rPr>
              <w:t>1) Thr</w:t>
            </w:r>
          </w:p>
          <w:p w14:paraId="54C593A4" w14:textId="77777777" w:rsidR="006C3A3C" w:rsidRDefault="00CA7F38" w:rsidP="00A71723">
            <w:pPr>
              <w:rPr>
                <w:rFonts w:cs="Arial"/>
              </w:rPr>
            </w:pPr>
            <w:r>
              <w:rPr>
                <w:rFonts w:cs="Arial"/>
              </w:rPr>
              <w:t>2</w:t>
            </w:r>
            <w:r w:rsidR="006C3A3C">
              <w:rPr>
                <w:rFonts w:cs="Arial"/>
              </w:rPr>
              <w:t>) Least Concern</w:t>
            </w:r>
          </w:p>
        </w:tc>
        <w:tc>
          <w:tcPr>
            <w:tcW w:w="8936" w:type="dxa"/>
            <w:tcBorders>
              <w:top w:val="single" w:sz="4" w:space="0" w:color="auto"/>
              <w:left w:val="single" w:sz="4" w:space="0" w:color="auto"/>
              <w:bottom w:val="single" w:sz="4" w:space="0" w:color="auto"/>
              <w:right w:val="single" w:sz="4" w:space="0" w:color="auto"/>
            </w:tcBorders>
          </w:tcPr>
          <w:p w14:paraId="3ABDD1CC" w14:textId="77777777" w:rsidR="006C3A3C" w:rsidRPr="00525C6B" w:rsidRDefault="006C3A3C" w:rsidP="00A71723">
            <w:pPr>
              <w:autoSpaceDE w:val="0"/>
              <w:autoSpaceDN w:val="0"/>
              <w:adjustRightInd w:val="0"/>
              <w:ind w:left="331" w:hanging="331"/>
              <w:rPr>
                <w:lang w:val="en-GB"/>
              </w:rPr>
            </w:pPr>
            <w:r w:rsidRPr="00525C6B">
              <w:rPr>
                <w:lang w:val="en-GB"/>
              </w:rPr>
              <w:t>1)   Barn Swallow is threatened both nationally and provincially. Historical decline is a result from loss of artificial nesting sites, open barns, and agricultural practices. Cause of recent decline is unknown.</w:t>
            </w:r>
          </w:p>
          <w:p w14:paraId="1F264312" w14:textId="77777777" w:rsidR="006C3A3C" w:rsidRPr="00525C6B" w:rsidRDefault="006C3A3C" w:rsidP="00A71723">
            <w:pPr>
              <w:autoSpaceDE w:val="0"/>
              <w:autoSpaceDN w:val="0"/>
              <w:adjustRightInd w:val="0"/>
              <w:ind w:left="331" w:hanging="331"/>
              <w:rPr>
                <w:lang w:val="en-GB"/>
              </w:rPr>
            </w:pPr>
            <w:r w:rsidRPr="00525C6B">
              <w:rPr>
                <w:lang w:val="en-GB"/>
              </w:rPr>
              <w:t>2)   Associated with infrastructure, including possibly bridges.  No forestry related occurrences have been reported.</w:t>
            </w:r>
          </w:p>
          <w:p w14:paraId="19E7D9B7" w14:textId="77777777" w:rsidR="006C3A3C" w:rsidRDefault="006C3A3C" w:rsidP="00A71723">
            <w:pPr>
              <w:autoSpaceDE w:val="0"/>
              <w:autoSpaceDN w:val="0"/>
              <w:adjustRightInd w:val="0"/>
              <w:ind w:left="331" w:hanging="331"/>
              <w:rPr>
                <w:rFonts w:cs="Arial"/>
                <w:lang w:val="en-GB"/>
              </w:rPr>
            </w:pPr>
            <w:r>
              <w:rPr>
                <w:rFonts w:cs="Arial"/>
                <w:lang w:val="en-GB"/>
              </w:rPr>
              <w:t>3)</w:t>
            </w:r>
            <w:r w:rsidRPr="00525C6B">
              <w:rPr>
                <w:lang w:val="en-GB"/>
              </w:rPr>
              <w:t xml:space="preserve">   Listed species, so designated </w:t>
            </w:r>
            <w:r w:rsidR="00CE078E">
              <w:rPr>
                <w:lang w:val="en-GB"/>
              </w:rPr>
              <w:t xml:space="preserve">HCV </w:t>
            </w:r>
            <w:r w:rsidRPr="00525C6B">
              <w:rPr>
                <w:lang w:val="en-GB"/>
              </w:rPr>
              <w:t>but low risk from forestry.</w:t>
            </w:r>
          </w:p>
          <w:p w14:paraId="6E980297" w14:textId="77777777" w:rsidR="006C3A3C" w:rsidRPr="00196193" w:rsidRDefault="006C3A3C" w:rsidP="00A71723">
            <w:pPr>
              <w:autoSpaceDE w:val="0"/>
              <w:autoSpaceDN w:val="0"/>
              <w:adjustRightInd w:val="0"/>
              <w:ind w:left="331" w:hanging="331"/>
              <w:rPr>
                <w:rFonts w:cs="Arial"/>
                <w:lang w:val="en-GB"/>
              </w:rPr>
            </w:pPr>
            <w:r>
              <w:rPr>
                <w:rFonts w:cs="Arial"/>
                <w:b/>
                <w:i/>
                <w:lang w:val="en-GB"/>
              </w:rPr>
              <w:t>HCV no special prescription required</w:t>
            </w:r>
          </w:p>
        </w:tc>
      </w:tr>
      <w:tr w:rsidR="005A54EA" w14:paraId="62EC1DF6"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4CD70A56" w14:textId="77777777" w:rsidR="005A54EA" w:rsidRPr="005A54EA" w:rsidRDefault="005A54EA" w:rsidP="00207B32">
            <w:pPr>
              <w:pStyle w:val="Default"/>
              <w:rPr>
                <w:b/>
                <w:i/>
                <w:iCs/>
                <w:sz w:val="20"/>
                <w:szCs w:val="20"/>
              </w:rPr>
            </w:pPr>
            <w:r w:rsidRPr="005A54EA">
              <w:rPr>
                <w:b/>
                <w:i/>
                <w:sz w:val="20"/>
                <w:szCs w:val="20"/>
              </w:rPr>
              <w:t>Riparia riparia</w:t>
            </w:r>
          </w:p>
          <w:p w14:paraId="70B47149" w14:textId="77777777" w:rsidR="005A54EA" w:rsidRPr="007F79EC" w:rsidRDefault="005A54EA" w:rsidP="00207B32">
            <w:pPr>
              <w:pStyle w:val="Default"/>
              <w:rPr>
                <w:iCs/>
                <w:szCs w:val="20"/>
              </w:rPr>
            </w:pPr>
            <w:bookmarkStart w:id="85" w:name="bankswallow"/>
            <w:r w:rsidRPr="005A54EA">
              <w:rPr>
                <w:sz w:val="20"/>
                <w:szCs w:val="20"/>
              </w:rPr>
              <w:t>Bank Swallow</w:t>
            </w:r>
            <w:bookmarkEnd w:id="85"/>
          </w:p>
        </w:tc>
        <w:tc>
          <w:tcPr>
            <w:tcW w:w="1703" w:type="dxa"/>
            <w:tcBorders>
              <w:top w:val="single" w:sz="4" w:space="0" w:color="auto"/>
              <w:left w:val="single" w:sz="4" w:space="0" w:color="auto"/>
              <w:bottom w:val="single" w:sz="4" w:space="0" w:color="auto"/>
              <w:right w:val="single" w:sz="4" w:space="0" w:color="auto"/>
            </w:tcBorders>
          </w:tcPr>
          <w:p w14:paraId="556AFAE0" w14:textId="77777777" w:rsidR="005A54EA" w:rsidRDefault="00000000" w:rsidP="00207B32">
            <w:pPr>
              <w:rPr>
                <w:rFonts w:cs="Arial"/>
              </w:rPr>
            </w:pPr>
            <w:hyperlink r:id="rId93" w:history="1">
              <w:r w:rsidR="005A54EA" w:rsidRPr="00D20EA3">
                <w:rPr>
                  <w:rStyle w:val="Hyperlink"/>
                  <w:rFonts w:cs="Arial"/>
                </w:rPr>
                <w:t>MNRF Legal Status</w:t>
              </w:r>
            </w:hyperlink>
          </w:p>
          <w:p w14:paraId="042738DF" w14:textId="77777777" w:rsidR="005A54EA" w:rsidRDefault="005A54EA" w:rsidP="00207B32">
            <w:pPr>
              <w:rPr>
                <w:rFonts w:cs="Arial"/>
              </w:rPr>
            </w:pPr>
          </w:p>
          <w:p w14:paraId="6FBD8027" w14:textId="77777777" w:rsidR="005A54EA" w:rsidRDefault="00000000" w:rsidP="00207B32">
            <w:pPr>
              <w:rPr>
                <w:rFonts w:cs="Arial"/>
              </w:rPr>
            </w:pPr>
            <w:hyperlink r:id="rId94" w:history="1">
              <w:r w:rsidR="005A54EA" w:rsidRPr="005A54EA">
                <w:rPr>
                  <w:rStyle w:val="Hyperlink"/>
                  <w:rFonts w:cs="Arial"/>
                </w:rPr>
                <w:t>MNRF Map</w:t>
              </w:r>
            </w:hyperlink>
          </w:p>
          <w:p w14:paraId="53EA3A66" w14:textId="77777777" w:rsidR="005A54EA" w:rsidRDefault="005A54EA" w:rsidP="00207B32">
            <w:pPr>
              <w:rPr>
                <w:rFonts w:cs="Arial"/>
              </w:rPr>
            </w:pPr>
          </w:p>
          <w:p w14:paraId="5BCF39FD" w14:textId="77777777" w:rsidR="005A54EA" w:rsidRDefault="005A54EA" w:rsidP="00207B32">
            <w:r w:rsidRPr="005A54EA">
              <w:rPr>
                <w:rFonts w:cs="Arial"/>
              </w:rPr>
              <w:t>IUCN</w:t>
            </w:r>
            <w:r>
              <w:rPr>
                <w:rFonts w:cs="Arial"/>
              </w:rPr>
              <w:t xml:space="preserve"> URL:</w:t>
            </w:r>
            <w:r>
              <w:t xml:space="preserve"> </w:t>
            </w:r>
            <w:hyperlink r:id="rId95" w:history="1">
              <w:r w:rsidRPr="005A54EA">
                <w:rPr>
                  <w:rStyle w:val="hyperlinktcChar0"/>
                </w:rPr>
                <w:t>https://www.iucnredlist.org/species/22712252/137668645</w:t>
              </w:r>
            </w:hyperlink>
          </w:p>
        </w:tc>
        <w:tc>
          <w:tcPr>
            <w:tcW w:w="1135" w:type="dxa"/>
            <w:tcBorders>
              <w:top w:val="single" w:sz="4" w:space="0" w:color="auto"/>
              <w:left w:val="single" w:sz="4" w:space="0" w:color="auto"/>
              <w:bottom w:val="single" w:sz="4" w:space="0" w:color="auto"/>
              <w:right w:val="single" w:sz="4" w:space="0" w:color="auto"/>
            </w:tcBorders>
          </w:tcPr>
          <w:p w14:paraId="37F07E12" w14:textId="77777777" w:rsidR="005A54EA" w:rsidRDefault="005A54EA" w:rsidP="00207B32">
            <w:r>
              <w:t xml:space="preserve">1) Threat </w:t>
            </w:r>
          </w:p>
          <w:p w14:paraId="2021463E" w14:textId="77777777" w:rsidR="005A54EA" w:rsidRPr="000465DF" w:rsidRDefault="005A54EA" w:rsidP="00207B32">
            <w:pPr>
              <w:rPr>
                <w:rFonts w:cs="Arial"/>
              </w:rPr>
            </w:pPr>
            <w:r>
              <w:t xml:space="preserve">2) </w:t>
            </w:r>
            <w:r w:rsidRPr="007E62E9">
              <w:t>Least Concern</w:t>
            </w:r>
          </w:p>
        </w:tc>
        <w:tc>
          <w:tcPr>
            <w:tcW w:w="8936" w:type="dxa"/>
            <w:tcBorders>
              <w:top w:val="single" w:sz="4" w:space="0" w:color="auto"/>
              <w:left w:val="single" w:sz="4" w:space="0" w:color="auto"/>
              <w:bottom w:val="single" w:sz="4" w:space="0" w:color="auto"/>
              <w:right w:val="single" w:sz="4" w:space="0" w:color="auto"/>
            </w:tcBorders>
          </w:tcPr>
          <w:p w14:paraId="379079DD" w14:textId="77777777" w:rsidR="005A54EA" w:rsidRDefault="005A54EA" w:rsidP="00C42C8D">
            <w:pPr>
              <w:numPr>
                <w:ilvl w:val="0"/>
                <w:numId w:val="71"/>
              </w:numPr>
            </w:pPr>
            <w:r>
              <w:t>It occurs in NF.</w:t>
            </w:r>
          </w:p>
          <w:p w14:paraId="3C9FD5BF" w14:textId="77777777" w:rsidR="005A54EA" w:rsidRDefault="005A54EA" w:rsidP="00C42C8D">
            <w:pPr>
              <w:numPr>
                <w:ilvl w:val="0"/>
                <w:numId w:val="71"/>
              </w:numPr>
            </w:pPr>
            <w:r>
              <w:t>Bank Swallows</w:t>
            </w:r>
            <w:r w:rsidRPr="007F79EC">
              <w:t xml:space="preserve"> nests on banks of rivers and lakes, but also in active sand and gravel pits or </w:t>
            </w:r>
            <w:r>
              <w:t>old</w:t>
            </w:r>
            <w:r w:rsidRPr="007F79EC">
              <w:t xml:space="preserve"> ones where the banks remain suitable. </w:t>
            </w:r>
            <w:r>
              <w:t xml:space="preserve">Therefore aggregate pits in forest operations can have an impact. </w:t>
            </w:r>
            <w:r w:rsidRPr="007F79EC">
              <w:t>The birds breed in colonies ranging from several to a few thousand pairs</w:t>
            </w:r>
            <w:r>
              <w:t xml:space="preserve">, so there is potential for a significant impact. </w:t>
            </w:r>
          </w:p>
          <w:p w14:paraId="5AD7DEA5" w14:textId="77777777" w:rsidR="005A54EA" w:rsidRDefault="005A54EA" w:rsidP="00C42C8D">
            <w:pPr>
              <w:numPr>
                <w:ilvl w:val="0"/>
                <w:numId w:val="71"/>
              </w:numPr>
            </w:pPr>
            <w:r w:rsidRPr="000465DF">
              <w:t xml:space="preserve">As a threatened species located in the forest, it is designated </w:t>
            </w:r>
            <w:r>
              <w:t xml:space="preserve">possible </w:t>
            </w:r>
            <w:r w:rsidRPr="000465DF">
              <w:t>HCV</w:t>
            </w:r>
            <w:r>
              <w:t xml:space="preserve">.   </w:t>
            </w:r>
          </w:p>
          <w:p w14:paraId="26854D1D" w14:textId="77777777" w:rsidR="005A54EA" w:rsidRPr="000465DF" w:rsidRDefault="005A54EA" w:rsidP="00207B32">
            <w:r w:rsidRPr="000465DF">
              <w:rPr>
                <w:rFonts w:cs="Arial"/>
                <w:b/>
                <w:i/>
                <w:lang w:val="en-GB"/>
              </w:rPr>
              <w:t xml:space="preserve">Possible HCV  </w:t>
            </w:r>
          </w:p>
        </w:tc>
      </w:tr>
      <w:tr w:rsidR="005A54EA" w14:paraId="51E0170E"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17464AB3" w14:textId="77777777" w:rsidR="005A54EA" w:rsidRDefault="005A54EA" w:rsidP="00207B32">
            <w:pPr>
              <w:rPr>
                <w:rStyle w:val="bodytext0"/>
                <w:b/>
                <w:i/>
              </w:rPr>
            </w:pPr>
            <w:r w:rsidRPr="00F40115">
              <w:rPr>
                <w:rStyle w:val="bodytext0"/>
                <w:b/>
                <w:i/>
              </w:rPr>
              <w:t>Contopus virens</w:t>
            </w:r>
          </w:p>
          <w:p w14:paraId="7EAC70D1" w14:textId="77777777" w:rsidR="005A54EA" w:rsidRPr="00544604" w:rsidRDefault="005A54EA" w:rsidP="00207B32">
            <w:pPr>
              <w:rPr>
                <w:rStyle w:val="bodytext0"/>
              </w:rPr>
            </w:pPr>
            <w:bookmarkStart w:id="86" w:name="woodPewee_assess"/>
            <w:r w:rsidRPr="00544604">
              <w:rPr>
                <w:rStyle w:val="bodytext0"/>
              </w:rPr>
              <w:t>Eastern Wood-pewee</w:t>
            </w:r>
            <w:bookmarkEnd w:id="86"/>
          </w:p>
        </w:tc>
        <w:tc>
          <w:tcPr>
            <w:tcW w:w="1703" w:type="dxa"/>
            <w:tcBorders>
              <w:top w:val="single" w:sz="4" w:space="0" w:color="auto"/>
              <w:left w:val="single" w:sz="4" w:space="0" w:color="auto"/>
              <w:bottom w:val="single" w:sz="4" w:space="0" w:color="auto"/>
              <w:right w:val="single" w:sz="4" w:space="0" w:color="auto"/>
            </w:tcBorders>
          </w:tcPr>
          <w:p w14:paraId="3871002E" w14:textId="77777777" w:rsidR="005A54EA" w:rsidRDefault="00000000" w:rsidP="00207B32">
            <w:hyperlink r:id="rId96" w:history="1">
              <w:r w:rsidR="005A54EA" w:rsidRPr="00E94A81">
                <w:rPr>
                  <w:rStyle w:val="Hyperlink"/>
                </w:rPr>
                <w:t>MNRF Legal Status</w:t>
              </w:r>
            </w:hyperlink>
          </w:p>
          <w:p w14:paraId="6220C119" w14:textId="77777777" w:rsidR="005A54EA" w:rsidRDefault="005A54EA" w:rsidP="00207B32"/>
          <w:p w14:paraId="1D9CB480" w14:textId="77777777" w:rsidR="005A54EA" w:rsidRDefault="005A54EA" w:rsidP="00207B32">
            <w:r>
              <w:t xml:space="preserve">IUCN URL: </w:t>
            </w:r>
            <w:hyperlink r:id="rId97" w:history="1">
              <w:r w:rsidRPr="005A54EA">
                <w:rPr>
                  <w:rStyle w:val="hyperlinktcChar0"/>
                </w:rPr>
                <w:t>https://www.iucnredlist.org/species/22699816/93749255</w:t>
              </w:r>
            </w:hyperlink>
          </w:p>
        </w:tc>
        <w:tc>
          <w:tcPr>
            <w:tcW w:w="1135" w:type="dxa"/>
            <w:tcBorders>
              <w:top w:val="single" w:sz="4" w:space="0" w:color="auto"/>
              <w:left w:val="single" w:sz="4" w:space="0" w:color="auto"/>
              <w:bottom w:val="single" w:sz="4" w:space="0" w:color="auto"/>
              <w:right w:val="single" w:sz="4" w:space="0" w:color="auto"/>
            </w:tcBorders>
          </w:tcPr>
          <w:p w14:paraId="1FC552DE" w14:textId="77777777" w:rsidR="005A54EA" w:rsidRPr="00527655" w:rsidRDefault="005A54EA" w:rsidP="00207B32">
            <w:pPr>
              <w:rPr>
                <w:lang w:val="en-GB"/>
              </w:rPr>
            </w:pPr>
            <w:r>
              <w:rPr>
                <w:lang w:val="en-GB"/>
              </w:rPr>
              <w:t>1</w:t>
            </w:r>
            <w:r w:rsidRPr="00527655">
              <w:rPr>
                <w:lang w:val="en-GB"/>
              </w:rPr>
              <w:t xml:space="preserve">) </w:t>
            </w:r>
            <w:r>
              <w:rPr>
                <w:lang w:val="en-GB"/>
              </w:rPr>
              <w:t>SC</w:t>
            </w:r>
          </w:p>
          <w:p w14:paraId="7008C33F" w14:textId="77777777" w:rsidR="005A54EA" w:rsidRPr="00527655" w:rsidRDefault="005A54EA" w:rsidP="00207B32">
            <w:r>
              <w:t xml:space="preserve">2) </w:t>
            </w:r>
            <w:r w:rsidRPr="00527655">
              <w:t xml:space="preserve">Least </w:t>
            </w:r>
          </w:p>
          <w:p w14:paraId="1B37355C" w14:textId="77777777" w:rsidR="005A54EA" w:rsidRDefault="005A54EA" w:rsidP="00207B32">
            <w:r w:rsidRPr="00527655">
              <w:t>concern</w:t>
            </w:r>
          </w:p>
        </w:tc>
        <w:tc>
          <w:tcPr>
            <w:tcW w:w="8936" w:type="dxa"/>
            <w:tcBorders>
              <w:top w:val="single" w:sz="4" w:space="0" w:color="auto"/>
              <w:left w:val="single" w:sz="4" w:space="0" w:color="auto"/>
              <w:bottom w:val="single" w:sz="4" w:space="0" w:color="auto"/>
              <w:right w:val="single" w:sz="4" w:space="0" w:color="auto"/>
            </w:tcBorders>
          </w:tcPr>
          <w:p w14:paraId="3006CC6F" w14:textId="77777777" w:rsidR="005A54EA" w:rsidRDefault="005A54EA" w:rsidP="00C42C8D">
            <w:pPr>
              <w:numPr>
                <w:ilvl w:val="0"/>
                <w:numId w:val="72"/>
              </w:numPr>
            </w:pPr>
            <w:r w:rsidRPr="00F40115">
              <w:t>The eastern wood-pewee lives in the mid-canopy layer of forest clearings and edges of deciduous and mixed forests.</w:t>
            </w:r>
            <w:r>
              <w:t xml:space="preserve">  </w:t>
            </w:r>
          </w:p>
          <w:p w14:paraId="0FDD9924" w14:textId="77777777" w:rsidR="005A54EA" w:rsidRDefault="005A54EA" w:rsidP="00C42C8D">
            <w:pPr>
              <w:numPr>
                <w:ilvl w:val="0"/>
                <w:numId w:val="72"/>
              </w:numPr>
            </w:pPr>
            <w:r>
              <w:t xml:space="preserve">Decline due to it insectivorous diet during migration. </w:t>
            </w:r>
          </w:p>
          <w:p w14:paraId="4348B340" w14:textId="77777777" w:rsidR="005A54EA" w:rsidRDefault="005A54EA" w:rsidP="00C42C8D">
            <w:pPr>
              <w:numPr>
                <w:ilvl w:val="0"/>
                <w:numId w:val="72"/>
              </w:numPr>
            </w:pPr>
            <w:r>
              <w:t xml:space="preserve">Does not occur near forestry operations in this forest, due to its restriction to the shore of L. Superior.  </w:t>
            </w:r>
          </w:p>
          <w:p w14:paraId="5711686E" w14:textId="77777777" w:rsidR="005A54EA" w:rsidRPr="00F40115" w:rsidRDefault="005A54EA" w:rsidP="00207B32">
            <w:r>
              <w:rPr>
                <w:b/>
                <w:i/>
              </w:rPr>
              <w:t xml:space="preserve">Possible </w:t>
            </w:r>
            <w:r w:rsidRPr="00E94A81">
              <w:rPr>
                <w:b/>
                <w:i/>
              </w:rPr>
              <w:t>HCV</w:t>
            </w:r>
          </w:p>
        </w:tc>
      </w:tr>
      <w:tr w:rsidR="005A54EA" w14:paraId="7410AED7"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1CE15EC9" w14:textId="77777777" w:rsidR="005A54EA" w:rsidRPr="00A9341B" w:rsidRDefault="005A54EA" w:rsidP="00A71723">
            <w:pPr>
              <w:pStyle w:val="Default"/>
              <w:rPr>
                <w:rStyle w:val="bodytext0"/>
                <w:color w:val="auto"/>
                <w:sz w:val="20"/>
                <w:szCs w:val="20"/>
                <w:lang w:val="en-CA"/>
              </w:rPr>
            </w:pPr>
            <w:r w:rsidRPr="00525C6B">
              <w:rPr>
                <w:b/>
                <w:i/>
                <w:color w:val="auto"/>
                <w:sz w:val="20"/>
              </w:rPr>
              <w:lastRenderedPageBreak/>
              <w:t>Wilsonia Canadensis</w:t>
            </w:r>
          </w:p>
          <w:p w14:paraId="0CFE11AD" w14:textId="77777777" w:rsidR="005A54EA" w:rsidRPr="00A9341B" w:rsidRDefault="005A54EA" w:rsidP="00A71723">
            <w:pPr>
              <w:pStyle w:val="Default"/>
              <w:rPr>
                <w:rStyle w:val="bodytext0"/>
                <w:i/>
                <w:color w:val="auto"/>
                <w:sz w:val="20"/>
                <w:szCs w:val="20"/>
                <w:lang w:val="en-CA"/>
              </w:rPr>
            </w:pPr>
            <w:bookmarkStart w:id="87" w:name="Canada_Warbler"/>
            <w:r w:rsidRPr="00A9341B">
              <w:rPr>
                <w:rStyle w:val="bodytext0"/>
                <w:color w:val="auto"/>
                <w:sz w:val="20"/>
                <w:szCs w:val="20"/>
                <w:lang w:val="en-CA"/>
              </w:rPr>
              <w:t xml:space="preserve">Canada Warbler </w:t>
            </w:r>
          </w:p>
          <w:bookmarkEnd w:id="87"/>
          <w:p w14:paraId="09F8C65C" w14:textId="77777777" w:rsidR="005A54EA" w:rsidRPr="00A9341B" w:rsidRDefault="005A54EA" w:rsidP="00A71723">
            <w:pPr>
              <w:rPr>
                <w:rStyle w:val="bodytext0"/>
                <w:b/>
                <w:i/>
                <w:iCs w:val="0"/>
              </w:rPr>
            </w:pPr>
          </w:p>
        </w:tc>
        <w:tc>
          <w:tcPr>
            <w:tcW w:w="1703" w:type="dxa"/>
            <w:tcBorders>
              <w:top w:val="single" w:sz="4" w:space="0" w:color="auto"/>
              <w:left w:val="single" w:sz="4" w:space="0" w:color="auto"/>
              <w:bottom w:val="single" w:sz="4" w:space="0" w:color="auto"/>
              <w:right w:val="single" w:sz="4" w:space="0" w:color="auto"/>
            </w:tcBorders>
          </w:tcPr>
          <w:p w14:paraId="27DE66DA" w14:textId="77777777" w:rsidR="005A54EA" w:rsidRDefault="00000000" w:rsidP="00A71723">
            <w:pPr>
              <w:rPr>
                <w:rFonts w:cs="Arial"/>
              </w:rPr>
            </w:pPr>
            <w:hyperlink r:id="rId98" w:history="1">
              <w:r w:rsidR="005A54EA" w:rsidRPr="0075142B">
                <w:rPr>
                  <w:rStyle w:val="Hyperlink"/>
                  <w:rFonts w:cs="Arial"/>
                </w:rPr>
                <w:t xml:space="preserve">MNRF Legal Status </w:t>
              </w:r>
            </w:hyperlink>
            <w:r w:rsidR="005A54EA">
              <w:rPr>
                <w:rFonts w:cs="Arial"/>
              </w:rPr>
              <w:t xml:space="preserve"> </w:t>
            </w:r>
          </w:p>
          <w:p w14:paraId="1A1C9236" w14:textId="77777777" w:rsidR="005A54EA" w:rsidRDefault="005A54EA" w:rsidP="00A71723">
            <w:pPr>
              <w:rPr>
                <w:rFonts w:cs="Arial"/>
              </w:rPr>
            </w:pPr>
          </w:p>
          <w:p w14:paraId="5521F35D" w14:textId="77777777" w:rsidR="005A54EA" w:rsidRPr="0075142B" w:rsidRDefault="005A54EA" w:rsidP="00A71723">
            <w:pPr>
              <w:rPr>
                <w:rFonts w:cs="Arial"/>
              </w:rPr>
            </w:pPr>
            <w:r w:rsidRPr="0075142B">
              <w:rPr>
                <w:rFonts w:cs="Arial"/>
              </w:rPr>
              <w:t xml:space="preserve">IUCN </w:t>
            </w:r>
            <w:r>
              <w:rPr>
                <w:rFonts w:cs="Arial"/>
              </w:rPr>
              <w:t>URL:</w:t>
            </w:r>
            <w:r>
              <w:t xml:space="preserve"> </w:t>
            </w:r>
            <w:r w:rsidRPr="0075142B">
              <w:rPr>
                <w:rStyle w:val="hyperlinktcChar0"/>
              </w:rPr>
              <w:t>https://www.iucnredlist.org/species/22721882/94737489</w:t>
            </w:r>
          </w:p>
          <w:p w14:paraId="12821725" w14:textId="77777777" w:rsidR="005A54EA" w:rsidRPr="00CA7F38" w:rsidRDefault="005A54EA" w:rsidP="00A71723">
            <w:pPr>
              <w:rPr>
                <w:rFonts w:cs="Arial"/>
                <w:color w:val="0000FF"/>
                <w:u w:val="single"/>
              </w:rPr>
            </w:pPr>
          </w:p>
        </w:tc>
        <w:tc>
          <w:tcPr>
            <w:tcW w:w="1135" w:type="dxa"/>
            <w:tcBorders>
              <w:top w:val="single" w:sz="4" w:space="0" w:color="auto"/>
              <w:left w:val="single" w:sz="4" w:space="0" w:color="auto"/>
              <w:bottom w:val="single" w:sz="4" w:space="0" w:color="auto"/>
              <w:right w:val="single" w:sz="4" w:space="0" w:color="auto"/>
            </w:tcBorders>
          </w:tcPr>
          <w:p w14:paraId="23BEB08C" w14:textId="77777777" w:rsidR="005A54EA" w:rsidRDefault="005A54EA" w:rsidP="00A71723">
            <w:pPr>
              <w:rPr>
                <w:rFonts w:cs="Arial"/>
              </w:rPr>
            </w:pPr>
            <w:r>
              <w:rPr>
                <w:rFonts w:cs="Arial"/>
              </w:rPr>
              <w:t>1) SC</w:t>
            </w:r>
          </w:p>
          <w:p w14:paraId="6587B6FC" w14:textId="77777777" w:rsidR="005A54EA" w:rsidRDefault="005A54EA" w:rsidP="00CA7F38">
            <w:pPr>
              <w:rPr>
                <w:rFonts w:cs="Arial"/>
              </w:rPr>
            </w:pPr>
            <w:r>
              <w:rPr>
                <w:rFonts w:cs="Arial"/>
              </w:rPr>
              <w:t>2) Least Concern</w:t>
            </w:r>
          </w:p>
        </w:tc>
        <w:tc>
          <w:tcPr>
            <w:tcW w:w="8936" w:type="dxa"/>
            <w:tcBorders>
              <w:top w:val="single" w:sz="4" w:space="0" w:color="auto"/>
              <w:left w:val="single" w:sz="4" w:space="0" w:color="auto"/>
              <w:bottom w:val="single" w:sz="4" w:space="0" w:color="auto"/>
              <w:right w:val="single" w:sz="4" w:space="0" w:color="auto"/>
            </w:tcBorders>
          </w:tcPr>
          <w:p w14:paraId="2283D05E" w14:textId="77777777" w:rsidR="005A54EA" w:rsidRPr="00525C6B" w:rsidRDefault="005A54EA" w:rsidP="00A71723">
            <w:pPr>
              <w:autoSpaceDE w:val="0"/>
              <w:autoSpaceDN w:val="0"/>
              <w:adjustRightInd w:val="0"/>
              <w:ind w:left="331" w:hanging="331"/>
              <w:rPr>
                <w:lang w:val="en-GB"/>
              </w:rPr>
            </w:pPr>
            <w:r w:rsidRPr="00525C6B">
              <w:rPr>
                <w:lang w:val="en-GB"/>
              </w:rPr>
              <w:t>1)   The Canadian Warbler is special concern in Ontario and threatened in Canada. 80% of its known breeding range is in Canada. The breeding range is deciduous and coniferous trees and nests near the ground. It breeds at low densities across its range. In Ontario it is most abundant along the Southern Shield.</w:t>
            </w:r>
          </w:p>
          <w:p w14:paraId="35DD726D" w14:textId="77777777" w:rsidR="005A54EA" w:rsidRDefault="005A54EA" w:rsidP="00A71723">
            <w:pPr>
              <w:autoSpaceDE w:val="0"/>
              <w:autoSpaceDN w:val="0"/>
              <w:adjustRightInd w:val="0"/>
              <w:ind w:left="331" w:hanging="331"/>
              <w:rPr>
                <w:rFonts w:cs="Arial"/>
                <w:lang w:val="en-GB"/>
              </w:rPr>
            </w:pPr>
            <w:r w:rsidRPr="00525C6B">
              <w:rPr>
                <w:lang w:val="en-GB"/>
              </w:rPr>
              <w:t>2)   Habitat loss due to reduced forests with well-developed shrub layer which impacts the breeding range.</w:t>
            </w:r>
          </w:p>
          <w:p w14:paraId="0B7B95FE" w14:textId="77777777" w:rsidR="005A54EA" w:rsidRDefault="005A54EA" w:rsidP="00A71723">
            <w:pPr>
              <w:autoSpaceDE w:val="0"/>
              <w:autoSpaceDN w:val="0"/>
              <w:adjustRightInd w:val="0"/>
              <w:ind w:left="331" w:hanging="331"/>
              <w:rPr>
                <w:rFonts w:cs="Arial"/>
                <w:lang w:val="en-GB"/>
              </w:rPr>
            </w:pPr>
            <w:r>
              <w:rPr>
                <w:rFonts w:cs="Arial"/>
                <w:lang w:val="en-GB"/>
              </w:rPr>
              <w:t>3)</w:t>
            </w:r>
            <w:r w:rsidRPr="00717D35">
              <w:rPr>
                <w:rFonts w:cs="Arial"/>
                <w:lang w:val="en-GB"/>
              </w:rPr>
              <w:t xml:space="preserve"> </w:t>
            </w:r>
            <w:r>
              <w:rPr>
                <w:rFonts w:cs="Arial"/>
                <w:lang w:val="en-GB"/>
              </w:rPr>
              <w:t xml:space="preserve">  </w:t>
            </w:r>
            <w:r w:rsidRPr="00717D35">
              <w:rPr>
                <w:rFonts w:cs="Arial"/>
                <w:lang w:val="en-GB"/>
              </w:rPr>
              <w:t xml:space="preserve">There is </w:t>
            </w:r>
            <w:r>
              <w:rPr>
                <w:rFonts w:cs="Arial"/>
                <w:lang w:val="en-GB"/>
              </w:rPr>
              <w:t xml:space="preserve">impact from </w:t>
            </w:r>
            <w:r w:rsidRPr="00717D35">
              <w:rPr>
                <w:rFonts w:cs="Arial"/>
                <w:lang w:val="en-GB"/>
              </w:rPr>
              <w:t xml:space="preserve">forestry operations.  By maintaining natural amounts of deciduous and lowland conifer areas in a mature and old forest condition. Known nests, or those encountered during operations, will be protected using conditions on regular operations.  </w:t>
            </w:r>
          </w:p>
          <w:p w14:paraId="1F35F550" w14:textId="77777777" w:rsidR="005A54EA" w:rsidRPr="00F03079" w:rsidRDefault="005A54EA" w:rsidP="00A71723">
            <w:pPr>
              <w:autoSpaceDE w:val="0"/>
              <w:autoSpaceDN w:val="0"/>
              <w:adjustRightInd w:val="0"/>
              <w:ind w:left="331" w:hanging="331"/>
              <w:rPr>
                <w:rFonts w:cs="Arial"/>
                <w:b/>
                <w:i/>
                <w:lang w:val="en-GB"/>
              </w:rPr>
            </w:pPr>
            <w:r w:rsidRPr="00F03079">
              <w:rPr>
                <w:rFonts w:cs="Arial"/>
                <w:b/>
                <w:i/>
                <w:lang w:val="en-GB"/>
              </w:rPr>
              <w:t>HCV</w:t>
            </w:r>
            <w:r>
              <w:rPr>
                <w:rFonts w:cs="Arial"/>
                <w:b/>
                <w:i/>
                <w:lang w:val="en-GB"/>
              </w:rPr>
              <w:t xml:space="preserve"> no special prescription required</w:t>
            </w:r>
          </w:p>
        </w:tc>
      </w:tr>
      <w:tr w:rsidR="005A54EA" w14:paraId="58E82C61"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3F105176" w14:textId="77777777" w:rsidR="00695A23" w:rsidRDefault="00695A23" w:rsidP="00695A23">
            <w:pPr>
              <w:pStyle w:val="Default"/>
              <w:rPr>
                <w:b/>
                <w:i/>
                <w:color w:val="auto"/>
                <w:sz w:val="20"/>
              </w:rPr>
            </w:pPr>
            <w:r w:rsidRPr="00695A23">
              <w:rPr>
                <w:b/>
                <w:i/>
                <w:color w:val="auto"/>
                <w:sz w:val="20"/>
              </w:rPr>
              <w:t xml:space="preserve">Hylocichla mustelina </w:t>
            </w:r>
          </w:p>
          <w:p w14:paraId="7011F04F" w14:textId="77777777" w:rsidR="00695A23" w:rsidRPr="007F16DC" w:rsidRDefault="00695A23" w:rsidP="00695A23">
            <w:pPr>
              <w:pStyle w:val="Default"/>
              <w:rPr>
                <w:color w:val="auto"/>
                <w:sz w:val="20"/>
              </w:rPr>
            </w:pPr>
            <w:r w:rsidRPr="007F16DC">
              <w:rPr>
                <w:color w:val="auto"/>
                <w:sz w:val="20"/>
              </w:rPr>
              <w:t>Wood thrush</w:t>
            </w:r>
          </w:p>
          <w:p w14:paraId="7B3CFBBC" w14:textId="77777777" w:rsidR="005A54EA" w:rsidRPr="00525C6B" w:rsidRDefault="005A54EA" w:rsidP="00695A23">
            <w:pPr>
              <w:pStyle w:val="Default"/>
              <w:rPr>
                <w:b/>
                <w:i/>
                <w:color w:val="auto"/>
                <w:sz w:val="20"/>
              </w:rPr>
            </w:pPr>
          </w:p>
        </w:tc>
        <w:tc>
          <w:tcPr>
            <w:tcW w:w="1703" w:type="dxa"/>
            <w:tcBorders>
              <w:top w:val="single" w:sz="4" w:space="0" w:color="auto"/>
              <w:left w:val="single" w:sz="4" w:space="0" w:color="auto"/>
              <w:bottom w:val="single" w:sz="4" w:space="0" w:color="auto"/>
              <w:right w:val="single" w:sz="4" w:space="0" w:color="auto"/>
            </w:tcBorders>
          </w:tcPr>
          <w:p w14:paraId="6D925102" w14:textId="77777777" w:rsidR="007F16DC" w:rsidRDefault="00000000" w:rsidP="007F16DC">
            <w:pPr>
              <w:rPr>
                <w:rFonts w:cs="Arial"/>
              </w:rPr>
            </w:pPr>
            <w:hyperlink r:id="rId99" w:history="1">
              <w:r w:rsidR="007F16DC" w:rsidRPr="007F16DC">
                <w:rPr>
                  <w:rStyle w:val="Hyperlink"/>
                  <w:rFonts w:cs="Arial"/>
                </w:rPr>
                <w:t>MNRF Legal Status</w:t>
              </w:r>
            </w:hyperlink>
          </w:p>
          <w:p w14:paraId="213AA15B" w14:textId="77777777" w:rsidR="007F16DC" w:rsidRDefault="007F16DC" w:rsidP="007F16DC">
            <w:pPr>
              <w:rPr>
                <w:rFonts w:cs="Arial"/>
              </w:rPr>
            </w:pPr>
          </w:p>
          <w:p w14:paraId="614CDBA0" w14:textId="77777777" w:rsidR="005A54EA" w:rsidRDefault="007F16DC" w:rsidP="007F16DC">
            <w:pPr>
              <w:rPr>
                <w:rFonts w:cs="Arial"/>
              </w:rPr>
            </w:pPr>
            <w:r>
              <w:rPr>
                <w:rFonts w:cs="Arial"/>
              </w:rPr>
              <w:t>IUCN URL:</w:t>
            </w:r>
            <w:r>
              <w:t xml:space="preserve"> </w:t>
            </w:r>
            <w:hyperlink r:id="rId100" w:history="1">
              <w:r w:rsidRPr="007F16DC">
                <w:rPr>
                  <w:rStyle w:val="hyperlinktcChar0"/>
                </w:rPr>
                <w:t>https://www.iucnredlist.org/species/22708670/111170926</w:t>
              </w:r>
            </w:hyperlink>
          </w:p>
        </w:tc>
        <w:tc>
          <w:tcPr>
            <w:tcW w:w="1135" w:type="dxa"/>
            <w:tcBorders>
              <w:top w:val="single" w:sz="4" w:space="0" w:color="auto"/>
              <w:left w:val="single" w:sz="4" w:space="0" w:color="auto"/>
              <w:bottom w:val="single" w:sz="4" w:space="0" w:color="auto"/>
              <w:right w:val="single" w:sz="4" w:space="0" w:color="auto"/>
            </w:tcBorders>
          </w:tcPr>
          <w:p w14:paraId="5C927279" w14:textId="77777777" w:rsidR="007F16DC" w:rsidRDefault="007F16DC" w:rsidP="007F16DC">
            <w:pPr>
              <w:rPr>
                <w:rFonts w:cs="Arial"/>
              </w:rPr>
            </w:pPr>
            <w:r>
              <w:rPr>
                <w:rFonts w:cs="Arial"/>
              </w:rPr>
              <w:t>1) SC</w:t>
            </w:r>
          </w:p>
          <w:p w14:paraId="793E74A1" w14:textId="77777777" w:rsidR="005A54EA" w:rsidRDefault="007F16DC" w:rsidP="007F16DC">
            <w:pPr>
              <w:rPr>
                <w:rFonts w:cs="Arial"/>
              </w:rPr>
            </w:pPr>
            <w:r>
              <w:rPr>
                <w:rFonts w:cs="Arial"/>
              </w:rPr>
              <w:t>2) Least Concern</w:t>
            </w:r>
          </w:p>
        </w:tc>
        <w:tc>
          <w:tcPr>
            <w:tcW w:w="8936" w:type="dxa"/>
            <w:tcBorders>
              <w:top w:val="single" w:sz="4" w:space="0" w:color="auto"/>
              <w:left w:val="single" w:sz="4" w:space="0" w:color="auto"/>
              <w:bottom w:val="single" w:sz="4" w:space="0" w:color="auto"/>
              <w:right w:val="single" w:sz="4" w:space="0" w:color="auto"/>
            </w:tcBorders>
          </w:tcPr>
          <w:p w14:paraId="6C0D3B2C" w14:textId="77777777" w:rsidR="007F16DC" w:rsidRPr="00095672" w:rsidRDefault="007F16DC" w:rsidP="00C42C8D">
            <w:pPr>
              <w:numPr>
                <w:ilvl w:val="0"/>
                <w:numId w:val="12"/>
              </w:numPr>
            </w:pPr>
            <w:r>
              <w:t>S</w:t>
            </w:r>
            <w:r w:rsidRPr="00095672">
              <w:t xml:space="preserve">pecial concern in Ontario. Its range is extended across </w:t>
            </w:r>
            <w:r>
              <w:t xml:space="preserve">southern </w:t>
            </w:r>
            <w:r w:rsidRPr="00095672">
              <w:t>Ontario. They use a variety of habitats such as: farmland, open woodlands, clearcuts, burns, rock outcrops, bogs, fens, prairies, gravel pits and urban rooftops. It will use tall trees and snags as foraging perches.</w:t>
            </w:r>
          </w:p>
          <w:p w14:paraId="52A3FC65" w14:textId="77777777" w:rsidR="007F16DC" w:rsidRPr="00095672" w:rsidRDefault="007F16DC" w:rsidP="00C42C8D">
            <w:pPr>
              <w:numPr>
                <w:ilvl w:val="0"/>
                <w:numId w:val="12"/>
              </w:numPr>
            </w:pPr>
            <w:r w:rsidRPr="00095672">
              <w:t xml:space="preserve">Cause of population decline is </w:t>
            </w:r>
            <w:r>
              <w:t>multiple, but urbanization and cowbird parasitism are listed</w:t>
            </w:r>
            <w:r w:rsidRPr="00095672">
              <w:t xml:space="preserve">. </w:t>
            </w:r>
            <w:r>
              <w:t xml:space="preserve"> </w:t>
            </w:r>
          </w:p>
          <w:p w14:paraId="7816A0CE" w14:textId="77777777" w:rsidR="007F16DC" w:rsidRPr="00095672" w:rsidRDefault="007F16DC" w:rsidP="00C42C8D">
            <w:pPr>
              <w:numPr>
                <w:ilvl w:val="0"/>
                <w:numId w:val="12"/>
              </w:numPr>
            </w:pPr>
            <w:r w:rsidRPr="00095672">
              <w:t xml:space="preserve">Listed as Threatened, so designated HCV.   </w:t>
            </w:r>
          </w:p>
          <w:p w14:paraId="1723F12E" w14:textId="77777777" w:rsidR="005A54EA" w:rsidRPr="00525C6B" w:rsidRDefault="007F16DC" w:rsidP="007F16DC">
            <w:pPr>
              <w:autoSpaceDE w:val="0"/>
              <w:autoSpaceDN w:val="0"/>
              <w:adjustRightInd w:val="0"/>
              <w:ind w:left="331" w:hanging="331"/>
              <w:rPr>
                <w:lang w:val="en-GB"/>
              </w:rPr>
            </w:pPr>
            <w:r>
              <w:rPr>
                <w:rFonts w:cs="Arial"/>
                <w:b/>
                <w:i/>
                <w:lang w:val="en-GB"/>
              </w:rPr>
              <w:t xml:space="preserve">Possible </w:t>
            </w:r>
            <w:r w:rsidRPr="00FC0C90">
              <w:rPr>
                <w:rFonts w:cs="Arial"/>
                <w:b/>
                <w:i/>
                <w:lang w:val="en-GB"/>
              </w:rPr>
              <w:t>HCV</w:t>
            </w:r>
          </w:p>
        </w:tc>
      </w:tr>
      <w:tr w:rsidR="005A54EA" w14:paraId="57F10354"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5DFB67B1" w14:textId="77777777" w:rsidR="005A54EA" w:rsidRPr="00525C6B" w:rsidRDefault="005A54EA" w:rsidP="00A71723">
            <w:pPr>
              <w:pStyle w:val="Default"/>
              <w:rPr>
                <w:b/>
                <w:color w:val="auto"/>
                <w:sz w:val="20"/>
              </w:rPr>
            </w:pPr>
            <w:r w:rsidRPr="00525C6B">
              <w:rPr>
                <w:b/>
                <w:i/>
                <w:color w:val="auto"/>
                <w:sz w:val="20"/>
              </w:rPr>
              <w:t xml:space="preserve">Chordeiles minor </w:t>
            </w:r>
          </w:p>
          <w:p w14:paraId="10C5E511" w14:textId="77777777" w:rsidR="005A54EA" w:rsidRPr="00A9341B" w:rsidRDefault="005A54EA" w:rsidP="00A71723">
            <w:pPr>
              <w:rPr>
                <w:rStyle w:val="bodytext0"/>
                <w:iCs w:val="0"/>
              </w:rPr>
            </w:pPr>
            <w:bookmarkStart w:id="88" w:name="Common_Nighthawk"/>
            <w:r w:rsidRPr="00A9341B">
              <w:rPr>
                <w:rStyle w:val="bodytext0"/>
                <w:iCs w:val="0"/>
              </w:rPr>
              <w:t>Common Nighthawk</w:t>
            </w:r>
            <w:bookmarkEnd w:id="88"/>
          </w:p>
        </w:tc>
        <w:tc>
          <w:tcPr>
            <w:tcW w:w="1703" w:type="dxa"/>
            <w:tcBorders>
              <w:top w:val="single" w:sz="4" w:space="0" w:color="auto"/>
              <w:left w:val="single" w:sz="4" w:space="0" w:color="auto"/>
              <w:bottom w:val="single" w:sz="4" w:space="0" w:color="auto"/>
              <w:right w:val="single" w:sz="4" w:space="0" w:color="auto"/>
            </w:tcBorders>
          </w:tcPr>
          <w:p w14:paraId="12F18902" w14:textId="77777777" w:rsidR="005A54EA" w:rsidRDefault="00000000" w:rsidP="00A71723">
            <w:pPr>
              <w:rPr>
                <w:rFonts w:cs="Arial"/>
              </w:rPr>
            </w:pPr>
            <w:hyperlink r:id="rId101" w:history="1">
              <w:r w:rsidR="005A54EA" w:rsidRPr="00652105">
                <w:rPr>
                  <w:rStyle w:val="Hyperlink"/>
                  <w:rFonts w:cs="Arial"/>
                </w:rPr>
                <w:t>MNRF Legal Status</w:t>
              </w:r>
            </w:hyperlink>
            <w:r w:rsidR="005A54EA">
              <w:rPr>
                <w:rFonts w:cs="Arial"/>
              </w:rPr>
              <w:t xml:space="preserve"> </w:t>
            </w:r>
          </w:p>
          <w:p w14:paraId="5721BE4F" w14:textId="77777777" w:rsidR="005A54EA" w:rsidRDefault="005A54EA" w:rsidP="00A71723">
            <w:pPr>
              <w:rPr>
                <w:rFonts w:cs="Arial"/>
              </w:rPr>
            </w:pPr>
          </w:p>
          <w:p w14:paraId="448EB976" w14:textId="77777777" w:rsidR="005A54EA" w:rsidRPr="00652105" w:rsidRDefault="005A54EA" w:rsidP="00A71723">
            <w:pPr>
              <w:rPr>
                <w:rFonts w:cs="Arial"/>
              </w:rPr>
            </w:pPr>
            <w:r w:rsidRPr="00652105">
              <w:rPr>
                <w:rFonts w:cs="Arial"/>
              </w:rPr>
              <w:t>IUCN</w:t>
            </w:r>
            <w:r>
              <w:rPr>
                <w:rFonts w:cs="Arial"/>
              </w:rPr>
              <w:t xml:space="preserve"> URL:</w:t>
            </w:r>
            <w:r>
              <w:t xml:space="preserve"> </w:t>
            </w:r>
            <w:r w:rsidRPr="00652105">
              <w:rPr>
                <w:rStyle w:val="hyperlinktcChar0"/>
              </w:rPr>
              <w:t>https://www.iucnredlist.org/species/22689714/93244252</w:t>
            </w:r>
          </w:p>
          <w:p w14:paraId="326DB8C3" w14:textId="77777777" w:rsidR="005A54EA" w:rsidRDefault="00000000" w:rsidP="00095672">
            <w:pPr>
              <w:rPr>
                <w:rFonts w:cs="Arial"/>
              </w:rPr>
            </w:pPr>
            <w:hyperlink r:id="rId102" w:history="1"/>
            <w:r w:rsidR="005A54EA">
              <w:t xml:space="preserve"> </w:t>
            </w:r>
          </w:p>
        </w:tc>
        <w:tc>
          <w:tcPr>
            <w:tcW w:w="1135" w:type="dxa"/>
            <w:tcBorders>
              <w:top w:val="single" w:sz="4" w:space="0" w:color="auto"/>
              <w:left w:val="single" w:sz="4" w:space="0" w:color="auto"/>
              <w:bottom w:val="single" w:sz="4" w:space="0" w:color="auto"/>
              <w:right w:val="single" w:sz="4" w:space="0" w:color="auto"/>
            </w:tcBorders>
          </w:tcPr>
          <w:p w14:paraId="3655E2F6" w14:textId="77777777" w:rsidR="005A54EA" w:rsidRDefault="005A54EA" w:rsidP="00A71723">
            <w:pPr>
              <w:rPr>
                <w:rFonts w:cs="Arial"/>
              </w:rPr>
            </w:pPr>
            <w:r>
              <w:rPr>
                <w:rFonts w:cs="Arial"/>
              </w:rPr>
              <w:t>1) SC</w:t>
            </w:r>
          </w:p>
          <w:p w14:paraId="17F0D435" w14:textId="77777777" w:rsidR="005A54EA" w:rsidRDefault="005A54EA" w:rsidP="00A71723">
            <w:pPr>
              <w:rPr>
                <w:rFonts w:cs="Arial"/>
              </w:rPr>
            </w:pPr>
            <w:r>
              <w:rPr>
                <w:rFonts w:cs="Arial"/>
              </w:rPr>
              <w:t>2) Least Concern</w:t>
            </w:r>
          </w:p>
        </w:tc>
        <w:tc>
          <w:tcPr>
            <w:tcW w:w="8936" w:type="dxa"/>
            <w:tcBorders>
              <w:top w:val="single" w:sz="4" w:space="0" w:color="auto"/>
              <w:left w:val="single" w:sz="4" w:space="0" w:color="auto"/>
              <w:bottom w:val="single" w:sz="4" w:space="0" w:color="auto"/>
              <w:right w:val="single" w:sz="4" w:space="0" w:color="auto"/>
            </w:tcBorders>
          </w:tcPr>
          <w:p w14:paraId="0D09AAC2" w14:textId="77777777" w:rsidR="005A54EA" w:rsidRPr="00095672" w:rsidRDefault="005A54EA" w:rsidP="00C42C8D">
            <w:pPr>
              <w:numPr>
                <w:ilvl w:val="0"/>
                <w:numId w:val="74"/>
              </w:numPr>
            </w:pPr>
            <w:r w:rsidRPr="00095672">
              <w:t>Common Nighthawk is of special concern in Ontario and threatened in Canada. Its range is extended across Ontario. They use a variety of habitats such as: farmland, open woodlands, clearcuts, burns, rock outcrops, bogs, fens, prairies, gravel pits and urban rooftops. It will use tall trees and snags as foraging perches.</w:t>
            </w:r>
          </w:p>
          <w:p w14:paraId="46E87C1D" w14:textId="77777777" w:rsidR="005A54EA" w:rsidRPr="00095672" w:rsidRDefault="005A54EA" w:rsidP="00C42C8D">
            <w:pPr>
              <w:numPr>
                <w:ilvl w:val="0"/>
                <w:numId w:val="74"/>
              </w:numPr>
            </w:pPr>
            <w:r w:rsidRPr="00095672">
              <w:t>Cause of population decline is unknown. Suspected causes are pesticide use and suitable habitat loss.</w:t>
            </w:r>
          </w:p>
          <w:p w14:paraId="5FEE41BF" w14:textId="77777777" w:rsidR="005A54EA" w:rsidRPr="00095672" w:rsidRDefault="005A54EA" w:rsidP="00C42C8D">
            <w:pPr>
              <w:numPr>
                <w:ilvl w:val="0"/>
                <w:numId w:val="74"/>
              </w:numPr>
            </w:pPr>
            <w:r w:rsidRPr="00095672">
              <w:t xml:space="preserve">Listed as Threatened, so designated HCV.   </w:t>
            </w:r>
          </w:p>
          <w:p w14:paraId="525D14BA" w14:textId="77777777" w:rsidR="005A54EA" w:rsidRPr="00F03079" w:rsidRDefault="005A54EA" w:rsidP="00A71723">
            <w:pPr>
              <w:autoSpaceDE w:val="0"/>
              <w:autoSpaceDN w:val="0"/>
              <w:adjustRightInd w:val="0"/>
              <w:ind w:left="331" w:hanging="331"/>
              <w:rPr>
                <w:rFonts w:cs="Arial"/>
                <w:b/>
                <w:i/>
                <w:lang w:val="en-GB"/>
              </w:rPr>
            </w:pPr>
            <w:r>
              <w:rPr>
                <w:rFonts w:cs="Arial"/>
                <w:b/>
                <w:i/>
                <w:lang w:val="en-GB"/>
              </w:rPr>
              <w:t xml:space="preserve">Possible </w:t>
            </w:r>
            <w:r w:rsidRPr="00FC0C90">
              <w:rPr>
                <w:rFonts w:cs="Arial"/>
                <w:b/>
                <w:i/>
                <w:lang w:val="en-GB"/>
              </w:rPr>
              <w:t>HCV</w:t>
            </w:r>
          </w:p>
        </w:tc>
      </w:tr>
      <w:tr w:rsidR="005A54EA" w14:paraId="667C902C"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54198C99" w14:textId="77777777" w:rsidR="005A54EA" w:rsidRPr="00525C6B" w:rsidRDefault="005A54EA" w:rsidP="00A71723">
            <w:pPr>
              <w:pStyle w:val="Default"/>
              <w:rPr>
                <w:b/>
                <w:color w:val="auto"/>
                <w:sz w:val="20"/>
              </w:rPr>
            </w:pPr>
            <w:r w:rsidRPr="00525C6B">
              <w:rPr>
                <w:b/>
                <w:i/>
                <w:color w:val="auto"/>
                <w:sz w:val="20"/>
              </w:rPr>
              <w:t xml:space="preserve">Contopus cooperi </w:t>
            </w:r>
          </w:p>
          <w:p w14:paraId="7333B6AD" w14:textId="77777777" w:rsidR="005A54EA" w:rsidRPr="00525C6B" w:rsidRDefault="005A54EA" w:rsidP="00A71723">
            <w:pPr>
              <w:pStyle w:val="Default"/>
              <w:rPr>
                <w:color w:val="auto"/>
                <w:sz w:val="20"/>
              </w:rPr>
            </w:pPr>
            <w:bookmarkStart w:id="89" w:name="Olive_sided_Flycatcher"/>
            <w:r w:rsidRPr="00525C6B">
              <w:rPr>
                <w:color w:val="auto"/>
                <w:sz w:val="20"/>
              </w:rPr>
              <w:t xml:space="preserve">Olive-sided Flycatcher </w:t>
            </w:r>
          </w:p>
          <w:bookmarkEnd w:id="89"/>
          <w:p w14:paraId="21F3F6AC" w14:textId="77777777" w:rsidR="005A54EA" w:rsidRPr="00A9341B" w:rsidRDefault="005A54EA" w:rsidP="00A71723">
            <w:pPr>
              <w:rPr>
                <w:rStyle w:val="bodytext0"/>
                <w:b/>
                <w:i/>
                <w:iCs w:val="0"/>
              </w:rPr>
            </w:pPr>
          </w:p>
        </w:tc>
        <w:tc>
          <w:tcPr>
            <w:tcW w:w="1703" w:type="dxa"/>
            <w:tcBorders>
              <w:top w:val="single" w:sz="4" w:space="0" w:color="auto"/>
              <w:left w:val="single" w:sz="4" w:space="0" w:color="auto"/>
              <w:bottom w:val="single" w:sz="4" w:space="0" w:color="auto"/>
              <w:right w:val="single" w:sz="4" w:space="0" w:color="auto"/>
            </w:tcBorders>
          </w:tcPr>
          <w:p w14:paraId="274AE6A6" w14:textId="77777777" w:rsidR="005A54EA" w:rsidRPr="00043BAA" w:rsidRDefault="00000000" w:rsidP="00043BAA">
            <w:pPr>
              <w:pStyle w:val="NoSpacing"/>
              <w:rPr>
                <w:rStyle w:val="Hyperlink"/>
                <w:color w:val="auto"/>
                <w:u w:val="none"/>
              </w:rPr>
            </w:pPr>
            <w:hyperlink r:id="rId103" w:history="1">
              <w:r w:rsidR="005A54EA" w:rsidRPr="00043BAA">
                <w:rPr>
                  <w:rStyle w:val="Hyperlink"/>
                </w:rPr>
                <w:t>MNRF Legal Status</w:t>
              </w:r>
            </w:hyperlink>
          </w:p>
          <w:p w14:paraId="7F7F30B0" w14:textId="77777777" w:rsidR="005A54EA" w:rsidRDefault="005A54EA" w:rsidP="00A71723">
            <w:pPr>
              <w:rPr>
                <w:rFonts w:cs="Arial"/>
              </w:rPr>
            </w:pPr>
          </w:p>
          <w:p w14:paraId="4D7BCD97" w14:textId="77777777" w:rsidR="005A54EA" w:rsidRPr="00043BAA" w:rsidRDefault="005A54EA" w:rsidP="00A71723">
            <w:pPr>
              <w:rPr>
                <w:rFonts w:cs="Arial"/>
              </w:rPr>
            </w:pPr>
            <w:r w:rsidRPr="00043BAA">
              <w:rPr>
                <w:rFonts w:cs="Arial"/>
              </w:rPr>
              <w:t>IUCN</w:t>
            </w:r>
            <w:r>
              <w:rPr>
                <w:rFonts w:cs="Arial"/>
              </w:rPr>
              <w:t xml:space="preserve"> URL:</w:t>
            </w:r>
            <w:r>
              <w:t xml:space="preserve"> </w:t>
            </w:r>
            <w:r w:rsidRPr="00043BAA">
              <w:rPr>
                <w:rStyle w:val="hyperlinktcChar0"/>
              </w:rPr>
              <w:t>http://maps.iucnredlist.org/map.html?id=22699787</w:t>
            </w:r>
          </w:p>
          <w:p w14:paraId="218B0B39" w14:textId="77777777" w:rsidR="005A54EA" w:rsidRPr="00043BAA" w:rsidRDefault="005A54EA" w:rsidP="00A71723"/>
          <w:p w14:paraId="6E3A5CBA" w14:textId="77777777" w:rsidR="005A54EA" w:rsidRDefault="005A54EA" w:rsidP="001D3007">
            <w:pPr>
              <w:rPr>
                <w:rFonts w:cs="Arial"/>
              </w:rPr>
            </w:pPr>
            <w:r>
              <w:rPr>
                <w:rFonts w:cs="Arial"/>
              </w:rPr>
              <w:t xml:space="preserve"> </w:t>
            </w:r>
          </w:p>
          <w:p w14:paraId="50042F4D" w14:textId="77777777" w:rsidR="005A54EA" w:rsidRDefault="005A54EA" w:rsidP="00A71723">
            <w:pPr>
              <w:rPr>
                <w:rFonts w:cs="Arial"/>
              </w:rPr>
            </w:pPr>
          </w:p>
        </w:tc>
        <w:tc>
          <w:tcPr>
            <w:tcW w:w="1135" w:type="dxa"/>
            <w:tcBorders>
              <w:top w:val="single" w:sz="4" w:space="0" w:color="auto"/>
              <w:left w:val="single" w:sz="4" w:space="0" w:color="auto"/>
              <w:bottom w:val="single" w:sz="4" w:space="0" w:color="auto"/>
              <w:right w:val="single" w:sz="4" w:space="0" w:color="auto"/>
            </w:tcBorders>
          </w:tcPr>
          <w:p w14:paraId="4B976DD2" w14:textId="77777777" w:rsidR="005A54EA" w:rsidRDefault="005A54EA" w:rsidP="00A71723">
            <w:pPr>
              <w:rPr>
                <w:rFonts w:cs="Arial"/>
              </w:rPr>
            </w:pPr>
            <w:r>
              <w:rPr>
                <w:rFonts w:cs="Arial"/>
              </w:rPr>
              <w:t>1) SC</w:t>
            </w:r>
          </w:p>
          <w:p w14:paraId="0B5CEAC2" w14:textId="77777777" w:rsidR="005A54EA" w:rsidRDefault="005A54EA" w:rsidP="001D3007">
            <w:pPr>
              <w:rPr>
                <w:rFonts w:cs="Arial"/>
              </w:rPr>
            </w:pPr>
            <w:r>
              <w:rPr>
                <w:rFonts w:cs="Arial"/>
              </w:rPr>
              <w:t>2) Near Threatened</w:t>
            </w:r>
          </w:p>
        </w:tc>
        <w:tc>
          <w:tcPr>
            <w:tcW w:w="8936" w:type="dxa"/>
            <w:tcBorders>
              <w:top w:val="single" w:sz="4" w:space="0" w:color="auto"/>
              <w:left w:val="single" w:sz="4" w:space="0" w:color="auto"/>
              <w:bottom w:val="single" w:sz="4" w:space="0" w:color="auto"/>
              <w:right w:val="single" w:sz="4" w:space="0" w:color="auto"/>
            </w:tcBorders>
          </w:tcPr>
          <w:p w14:paraId="06A6C350" w14:textId="77777777" w:rsidR="005A54EA" w:rsidRPr="00FF53AE" w:rsidRDefault="005A54EA" w:rsidP="00C42C8D">
            <w:pPr>
              <w:pStyle w:val="ListParagraph"/>
              <w:numPr>
                <w:ilvl w:val="0"/>
                <w:numId w:val="26"/>
              </w:numPr>
              <w:tabs>
                <w:tab w:val="clear" w:pos="567"/>
                <w:tab w:val="left" w:pos="385"/>
              </w:tabs>
              <w:autoSpaceDE w:val="0"/>
              <w:autoSpaceDN w:val="0"/>
              <w:adjustRightInd w:val="0"/>
              <w:rPr>
                <w:lang w:val="en-GB"/>
              </w:rPr>
            </w:pPr>
            <w:r w:rsidRPr="00FF53AE">
              <w:rPr>
                <w:lang w:val="en-GB"/>
              </w:rPr>
              <w:t>Olive-sided Flycatcher is listed as Special Concern in Ontario. It is found in natural forests edges and openings. In Ontario they commonly nest in White and Black Spruce, Jack Pine and Balsam Fir. The cause of decline over the past 30 years is unclear.</w:t>
            </w:r>
            <w:r>
              <w:rPr>
                <w:lang w:val="en-GB"/>
              </w:rPr>
              <w:t xml:space="preserve"> It was listed </w:t>
            </w:r>
            <w:r w:rsidRPr="00027CC4">
              <w:rPr>
                <w:lang w:val="en-GB"/>
              </w:rPr>
              <w:t>because of a 79% decline from 1968 to 2006, a 29% decline since 1996, and because there is no evidence that the decline has ceased.</w:t>
            </w:r>
          </w:p>
          <w:p w14:paraId="469F7555" w14:textId="77777777" w:rsidR="005A54EA" w:rsidRPr="00FF53AE" w:rsidRDefault="005A54EA" w:rsidP="00C42C8D">
            <w:pPr>
              <w:pStyle w:val="ListParagraph"/>
              <w:numPr>
                <w:ilvl w:val="0"/>
                <w:numId w:val="26"/>
              </w:numPr>
              <w:tabs>
                <w:tab w:val="clear" w:pos="567"/>
                <w:tab w:val="left" w:pos="385"/>
              </w:tabs>
              <w:autoSpaceDE w:val="0"/>
              <w:autoSpaceDN w:val="0"/>
              <w:adjustRightInd w:val="0"/>
              <w:rPr>
                <w:lang w:val="en-GB"/>
              </w:rPr>
            </w:pPr>
            <w:r w:rsidRPr="00FF53AE">
              <w:rPr>
                <w:lang w:val="en-GB"/>
              </w:rPr>
              <w:t>Threats include habitat loss; another possible cause some evidence suggests is that there is lower nest success rates in managed forests compared to that of natural forests. Also a decline in prey could be a threat</w:t>
            </w:r>
            <w:r>
              <w:rPr>
                <w:lang w:val="en-GB"/>
              </w:rPr>
              <w:t xml:space="preserve"> – currently happening with all flycatchers.   </w:t>
            </w:r>
          </w:p>
          <w:p w14:paraId="6E650A3A" w14:textId="77777777" w:rsidR="005A54EA" w:rsidRPr="00DA173A" w:rsidRDefault="005A54EA" w:rsidP="00C42C8D">
            <w:pPr>
              <w:pStyle w:val="ListParagraph"/>
              <w:numPr>
                <w:ilvl w:val="0"/>
                <w:numId w:val="26"/>
              </w:numPr>
              <w:tabs>
                <w:tab w:val="clear" w:pos="567"/>
                <w:tab w:val="left" w:pos="385"/>
              </w:tabs>
              <w:autoSpaceDE w:val="0"/>
              <w:autoSpaceDN w:val="0"/>
              <w:adjustRightInd w:val="0"/>
              <w:rPr>
                <w:rFonts w:cs="Arial"/>
                <w:lang w:val="en-GB"/>
              </w:rPr>
            </w:pPr>
            <w:r w:rsidRPr="00286111">
              <w:rPr>
                <w:lang w:val="en-GB"/>
              </w:rPr>
              <w:t xml:space="preserve">Listed, so designated HCV.   </w:t>
            </w:r>
          </w:p>
          <w:p w14:paraId="354656CC" w14:textId="77777777" w:rsidR="005A54EA" w:rsidRPr="00DA173A" w:rsidRDefault="005A54EA" w:rsidP="00DA173A">
            <w:pPr>
              <w:tabs>
                <w:tab w:val="clear" w:pos="567"/>
                <w:tab w:val="left" w:pos="385"/>
              </w:tabs>
              <w:autoSpaceDE w:val="0"/>
              <w:autoSpaceDN w:val="0"/>
              <w:adjustRightInd w:val="0"/>
              <w:rPr>
                <w:rFonts w:cs="Arial"/>
                <w:b/>
                <w:i/>
                <w:lang w:val="en-GB"/>
              </w:rPr>
            </w:pPr>
            <w:r w:rsidRPr="00DA173A">
              <w:rPr>
                <w:rFonts w:cs="Arial"/>
                <w:b/>
                <w:i/>
                <w:lang w:val="en-GB"/>
              </w:rPr>
              <w:t>HCV no special prescription required</w:t>
            </w:r>
          </w:p>
        </w:tc>
      </w:tr>
      <w:tr w:rsidR="005A54EA" w14:paraId="64DD8E4A"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53B3CD70" w14:textId="77777777" w:rsidR="005A54EA" w:rsidRPr="00525C6B" w:rsidRDefault="005A54EA" w:rsidP="00A71723">
            <w:pPr>
              <w:pStyle w:val="Default"/>
              <w:rPr>
                <w:b/>
                <w:color w:val="auto"/>
              </w:rPr>
            </w:pPr>
            <w:r w:rsidRPr="00525C6B">
              <w:rPr>
                <w:b/>
                <w:i/>
                <w:color w:val="auto"/>
                <w:sz w:val="20"/>
              </w:rPr>
              <w:lastRenderedPageBreak/>
              <w:t xml:space="preserve">Melanerpes erythrocephalus </w:t>
            </w:r>
          </w:p>
          <w:p w14:paraId="33DD1948" w14:textId="77777777" w:rsidR="005A54EA" w:rsidRPr="00525C6B" w:rsidRDefault="005A54EA" w:rsidP="00A71723">
            <w:pPr>
              <w:pStyle w:val="Default"/>
              <w:rPr>
                <w:color w:val="auto"/>
              </w:rPr>
            </w:pPr>
            <w:bookmarkStart w:id="90" w:name="Red_headed_woodpecker"/>
            <w:r w:rsidRPr="00525C6B">
              <w:rPr>
                <w:color w:val="auto"/>
                <w:sz w:val="20"/>
              </w:rPr>
              <w:t xml:space="preserve">Red-headed Woodpecker </w:t>
            </w:r>
          </w:p>
          <w:bookmarkEnd w:id="90"/>
          <w:p w14:paraId="441F9F98" w14:textId="77777777" w:rsidR="005A54EA" w:rsidRPr="00525C6B" w:rsidRDefault="005A54EA" w:rsidP="00A71723">
            <w:pPr>
              <w:pStyle w:val="Default"/>
              <w:rPr>
                <w:rFonts w:ascii="Calibri" w:hAnsi="Calibri"/>
                <w:b/>
                <w:i/>
                <w:color w:val="auto"/>
                <w:sz w:val="22"/>
              </w:rPr>
            </w:pPr>
          </w:p>
        </w:tc>
        <w:tc>
          <w:tcPr>
            <w:tcW w:w="1703" w:type="dxa"/>
            <w:tcBorders>
              <w:top w:val="single" w:sz="4" w:space="0" w:color="auto"/>
              <w:left w:val="single" w:sz="4" w:space="0" w:color="auto"/>
              <w:bottom w:val="single" w:sz="4" w:space="0" w:color="auto"/>
              <w:right w:val="single" w:sz="4" w:space="0" w:color="auto"/>
            </w:tcBorders>
          </w:tcPr>
          <w:p w14:paraId="0C3A6C27" w14:textId="77777777" w:rsidR="005A54EA" w:rsidRDefault="00000000" w:rsidP="00A71723">
            <w:pPr>
              <w:rPr>
                <w:rFonts w:cs="Arial"/>
              </w:rPr>
            </w:pPr>
            <w:hyperlink r:id="rId104" w:history="1">
              <w:r w:rsidR="005A54EA" w:rsidRPr="00D030EE">
                <w:rPr>
                  <w:rStyle w:val="Hyperlink"/>
                  <w:rFonts w:cs="Arial"/>
                </w:rPr>
                <w:t>MNR Legal Status</w:t>
              </w:r>
            </w:hyperlink>
            <w:r w:rsidR="005A54EA">
              <w:rPr>
                <w:rFonts w:cs="Arial"/>
              </w:rPr>
              <w:t xml:space="preserve"> (no mgmt. plan avail)</w:t>
            </w:r>
          </w:p>
          <w:p w14:paraId="3853D728" w14:textId="77777777" w:rsidR="005A54EA" w:rsidRDefault="005A54EA" w:rsidP="00A71723">
            <w:pPr>
              <w:rPr>
                <w:rFonts w:cs="Arial"/>
              </w:rPr>
            </w:pPr>
            <w:r>
              <w:rPr>
                <w:rFonts w:cs="Arial"/>
              </w:rPr>
              <w:t xml:space="preserve"> </w:t>
            </w:r>
          </w:p>
          <w:p w14:paraId="0371DBD9" w14:textId="77777777" w:rsidR="005A54EA" w:rsidRDefault="00000000" w:rsidP="00A71723">
            <w:pPr>
              <w:rPr>
                <w:rFonts w:cs="Arial"/>
              </w:rPr>
            </w:pPr>
            <w:hyperlink r:id="rId105" w:history="1">
              <w:r w:rsidR="005A54EA" w:rsidRPr="00D030EE">
                <w:rPr>
                  <w:rStyle w:val="Hyperlink"/>
                  <w:rFonts w:cs="Arial"/>
                </w:rPr>
                <w:t>MNR map</w:t>
              </w:r>
            </w:hyperlink>
          </w:p>
          <w:p w14:paraId="420BBDCB" w14:textId="77777777" w:rsidR="005A54EA" w:rsidRPr="00C743A3" w:rsidRDefault="005A54EA" w:rsidP="00A71723">
            <w:pPr>
              <w:rPr>
                <w:rStyle w:val="Hyperlink"/>
                <w:rFonts w:cs="Arial"/>
              </w:rPr>
            </w:pPr>
            <w:r>
              <w:rPr>
                <w:rFonts w:cs="Arial"/>
              </w:rPr>
              <w:fldChar w:fldCharType="begin"/>
            </w:r>
            <w:r>
              <w:rPr>
                <w:rFonts w:cs="Arial"/>
              </w:rPr>
              <w:instrText xml:space="preserve"> HYPERLINK "http://maps.iucnredlist.org/map.html?id=22680810" </w:instrText>
            </w:r>
            <w:r>
              <w:rPr>
                <w:rFonts w:cs="Arial"/>
              </w:rPr>
            </w:r>
            <w:r>
              <w:rPr>
                <w:rFonts w:cs="Arial"/>
              </w:rPr>
              <w:fldChar w:fldCharType="separate"/>
            </w:r>
            <w:r w:rsidRPr="00C743A3">
              <w:rPr>
                <w:rStyle w:val="Hyperlink"/>
                <w:rFonts w:cs="Arial"/>
              </w:rPr>
              <w:t>IUCN</w:t>
            </w:r>
          </w:p>
          <w:p w14:paraId="577CE3CB" w14:textId="77777777" w:rsidR="005A54EA" w:rsidRDefault="005A54EA" w:rsidP="00A71723">
            <w:pPr>
              <w:rPr>
                <w:rStyle w:val="Hyperlink"/>
                <w:rFonts w:cs="Arial"/>
              </w:rPr>
            </w:pPr>
            <w:r>
              <w:rPr>
                <w:rFonts w:cs="Arial"/>
              </w:rPr>
              <w:fldChar w:fldCharType="end"/>
            </w:r>
          </w:p>
          <w:p w14:paraId="6D3BD4C9" w14:textId="77777777" w:rsidR="005A54EA" w:rsidRDefault="00000000" w:rsidP="00A71723">
            <w:pPr>
              <w:rPr>
                <w:rFonts w:cs="Arial"/>
              </w:rPr>
            </w:pPr>
            <w:hyperlink r:id="rId106" w:history="1">
              <w:r w:rsidR="005A54EA" w:rsidRPr="00A9341B">
                <w:rPr>
                  <w:rStyle w:val="Hyperlink"/>
                  <w:rFonts w:cs="Arial"/>
                </w:rPr>
                <w:t>NHIC/ROM</w:t>
              </w:r>
            </w:hyperlink>
          </w:p>
        </w:tc>
        <w:tc>
          <w:tcPr>
            <w:tcW w:w="1135" w:type="dxa"/>
            <w:tcBorders>
              <w:top w:val="single" w:sz="4" w:space="0" w:color="auto"/>
              <w:left w:val="single" w:sz="4" w:space="0" w:color="auto"/>
              <w:bottom w:val="single" w:sz="4" w:space="0" w:color="auto"/>
              <w:right w:val="single" w:sz="4" w:space="0" w:color="auto"/>
            </w:tcBorders>
          </w:tcPr>
          <w:p w14:paraId="2B5F0E65" w14:textId="77777777" w:rsidR="005A54EA" w:rsidRDefault="005A54EA" w:rsidP="00A71723">
            <w:pPr>
              <w:rPr>
                <w:rFonts w:cs="Arial"/>
              </w:rPr>
            </w:pPr>
            <w:r>
              <w:rPr>
                <w:rFonts w:cs="Arial"/>
              </w:rPr>
              <w:t>1) G5 S4B</w:t>
            </w:r>
          </w:p>
          <w:p w14:paraId="78B7F767" w14:textId="77777777" w:rsidR="005A54EA" w:rsidRDefault="005A54EA" w:rsidP="00A71723">
            <w:pPr>
              <w:rPr>
                <w:rFonts w:cs="Arial"/>
              </w:rPr>
            </w:pPr>
            <w:r>
              <w:rPr>
                <w:rFonts w:cs="Arial"/>
              </w:rPr>
              <w:t>2) Thr</w:t>
            </w:r>
          </w:p>
          <w:p w14:paraId="449B2BE5" w14:textId="77777777" w:rsidR="005A54EA" w:rsidRDefault="005A54EA" w:rsidP="00A71723">
            <w:pPr>
              <w:rPr>
                <w:rFonts w:cs="Arial"/>
              </w:rPr>
            </w:pPr>
            <w:r>
              <w:rPr>
                <w:rFonts w:cs="Arial"/>
              </w:rPr>
              <w:t>3) SC</w:t>
            </w:r>
          </w:p>
          <w:p w14:paraId="0FEFC53D" w14:textId="77777777" w:rsidR="005A54EA" w:rsidRDefault="005A54EA" w:rsidP="00A71723">
            <w:pPr>
              <w:rPr>
                <w:rFonts w:cs="Arial"/>
              </w:rPr>
            </w:pPr>
            <w:r>
              <w:rPr>
                <w:rFonts w:cs="Arial"/>
              </w:rPr>
              <w:t>4) Near Threatened</w:t>
            </w:r>
          </w:p>
        </w:tc>
        <w:tc>
          <w:tcPr>
            <w:tcW w:w="8936" w:type="dxa"/>
            <w:tcBorders>
              <w:top w:val="single" w:sz="4" w:space="0" w:color="auto"/>
              <w:left w:val="single" w:sz="4" w:space="0" w:color="auto"/>
              <w:bottom w:val="single" w:sz="4" w:space="0" w:color="auto"/>
              <w:right w:val="single" w:sz="4" w:space="0" w:color="auto"/>
            </w:tcBorders>
          </w:tcPr>
          <w:p w14:paraId="7C6E6EDA" w14:textId="77777777" w:rsidR="005A54EA" w:rsidRPr="00525C6B" w:rsidRDefault="005A54EA" w:rsidP="00A71723">
            <w:pPr>
              <w:autoSpaceDE w:val="0"/>
              <w:autoSpaceDN w:val="0"/>
              <w:adjustRightInd w:val="0"/>
              <w:ind w:left="331" w:hanging="331"/>
              <w:rPr>
                <w:lang w:val="en-GB"/>
              </w:rPr>
            </w:pPr>
            <w:r w:rsidRPr="00525C6B">
              <w:rPr>
                <w:lang w:val="en-GB"/>
              </w:rPr>
              <w:t>1)   Red-headed Woodpecker is of special concern in Ontario and threatened nationally. It lives in southern Ontario with a widespread range, but rare. In the last 20 years the population has declined in Ontario by over 60%.  Habitat requirements include a high density of dead trees.</w:t>
            </w:r>
            <w:r>
              <w:rPr>
                <w:lang w:val="en-GB"/>
              </w:rPr>
              <w:t xml:space="preserve"> It has not been found in NF.</w:t>
            </w:r>
          </w:p>
          <w:p w14:paraId="339F9C27" w14:textId="77777777" w:rsidR="005A54EA" w:rsidRDefault="005A54EA" w:rsidP="00A71723">
            <w:pPr>
              <w:autoSpaceDE w:val="0"/>
              <w:autoSpaceDN w:val="0"/>
              <w:adjustRightInd w:val="0"/>
              <w:ind w:left="331" w:hanging="331"/>
              <w:rPr>
                <w:rFonts w:cs="Arial"/>
                <w:lang w:val="en-GB"/>
              </w:rPr>
            </w:pPr>
            <w:r w:rsidRPr="00525C6B">
              <w:rPr>
                <w:lang w:val="en-GB"/>
              </w:rPr>
              <w:t>2)   Population decline caused by habitat loss due to forestry, agricultural practices, and removal of dead trees which are used for nesting.</w:t>
            </w:r>
          </w:p>
          <w:p w14:paraId="0D3660DC" w14:textId="77777777" w:rsidR="005A54EA" w:rsidRDefault="005A54EA" w:rsidP="00A71723">
            <w:pPr>
              <w:autoSpaceDE w:val="0"/>
              <w:autoSpaceDN w:val="0"/>
              <w:adjustRightInd w:val="0"/>
              <w:ind w:left="331" w:hanging="331"/>
              <w:rPr>
                <w:rFonts w:cs="Arial"/>
                <w:lang w:val="en-GB"/>
              </w:rPr>
            </w:pPr>
            <w:r>
              <w:rPr>
                <w:rFonts w:cs="Arial"/>
                <w:lang w:val="en-GB"/>
              </w:rPr>
              <w:t>3)</w:t>
            </w:r>
            <w:r w:rsidRPr="00FC0C90">
              <w:t xml:space="preserve"> </w:t>
            </w:r>
            <w:r>
              <w:t xml:space="preserve">  HCV because SC designation and possible interaction with Forestry. It has not been found in NF and is relatively far removed (several hundred km).</w:t>
            </w:r>
            <w:r w:rsidRPr="00986E60">
              <w:rPr>
                <w:highlight w:val="yellow"/>
              </w:rPr>
              <w:t xml:space="preserve"> </w:t>
            </w:r>
          </w:p>
          <w:p w14:paraId="7A2E7F7B" w14:textId="77777777" w:rsidR="005A54EA" w:rsidRPr="00FF7B8B" w:rsidRDefault="005A54EA" w:rsidP="00A71723">
            <w:pPr>
              <w:autoSpaceDE w:val="0"/>
              <w:autoSpaceDN w:val="0"/>
              <w:adjustRightInd w:val="0"/>
              <w:ind w:left="331" w:hanging="331"/>
              <w:rPr>
                <w:rFonts w:cs="Arial"/>
                <w:b/>
                <w:i/>
                <w:lang w:val="en-GB"/>
              </w:rPr>
            </w:pPr>
            <w:r>
              <w:rPr>
                <w:rFonts w:cs="Arial"/>
                <w:b/>
                <w:i/>
                <w:lang w:val="en-GB"/>
              </w:rPr>
              <w:t xml:space="preserve">Not </w:t>
            </w:r>
            <w:r w:rsidRPr="00FF7B8B">
              <w:rPr>
                <w:rFonts w:cs="Arial"/>
                <w:b/>
                <w:i/>
                <w:lang w:val="en-GB"/>
              </w:rPr>
              <w:t>HCV</w:t>
            </w:r>
          </w:p>
        </w:tc>
      </w:tr>
      <w:tr w:rsidR="005A54EA" w14:paraId="1011235A"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22A8896C" w14:textId="77777777" w:rsidR="005A54EA" w:rsidRPr="00525C6B" w:rsidRDefault="005A54EA" w:rsidP="00A71723">
            <w:pPr>
              <w:pStyle w:val="Default"/>
              <w:rPr>
                <w:b/>
                <w:color w:val="auto"/>
              </w:rPr>
            </w:pPr>
            <w:r w:rsidRPr="00525C6B">
              <w:rPr>
                <w:b/>
                <w:i/>
                <w:color w:val="auto"/>
                <w:sz w:val="20"/>
              </w:rPr>
              <w:t xml:space="preserve">Coturnicops noveboracensis </w:t>
            </w:r>
          </w:p>
          <w:p w14:paraId="36ACB439" w14:textId="77777777" w:rsidR="005A54EA" w:rsidRPr="00525C6B" w:rsidRDefault="005A54EA" w:rsidP="00A71723">
            <w:pPr>
              <w:pStyle w:val="Default"/>
              <w:rPr>
                <w:color w:val="auto"/>
              </w:rPr>
            </w:pPr>
            <w:bookmarkStart w:id="91" w:name="Yellow_Rail"/>
            <w:r w:rsidRPr="00525C6B">
              <w:rPr>
                <w:color w:val="auto"/>
                <w:sz w:val="20"/>
              </w:rPr>
              <w:t xml:space="preserve">Yellow Rail </w:t>
            </w:r>
          </w:p>
          <w:bookmarkEnd w:id="91"/>
          <w:p w14:paraId="1A8ACD32" w14:textId="77777777" w:rsidR="005A54EA" w:rsidRPr="00525C6B" w:rsidRDefault="005A54EA" w:rsidP="00A71723">
            <w:pPr>
              <w:pStyle w:val="Default"/>
              <w:rPr>
                <w:rFonts w:ascii="Calibri" w:hAnsi="Calibri"/>
                <w:b/>
                <w:i/>
                <w:color w:val="auto"/>
                <w:sz w:val="22"/>
              </w:rPr>
            </w:pPr>
          </w:p>
        </w:tc>
        <w:tc>
          <w:tcPr>
            <w:tcW w:w="1703" w:type="dxa"/>
            <w:tcBorders>
              <w:top w:val="single" w:sz="4" w:space="0" w:color="auto"/>
              <w:left w:val="single" w:sz="4" w:space="0" w:color="auto"/>
              <w:bottom w:val="single" w:sz="4" w:space="0" w:color="auto"/>
              <w:right w:val="single" w:sz="4" w:space="0" w:color="auto"/>
            </w:tcBorders>
          </w:tcPr>
          <w:p w14:paraId="59EEAC83" w14:textId="77777777" w:rsidR="005A54EA" w:rsidRDefault="00000000" w:rsidP="00A71723">
            <w:pPr>
              <w:rPr>
                <w:rFonts w:cs="Arial"/>
              </w:rPr>
            </w:pPr>
            <w:hyperlink r:id="rId107" w:history="1">
              <w:r w:rsidR="005A54EA" w:rsidRPr="00C743A3">
                <w:rPr>
                  <w:rStyle w:val="Hyperlink"/>
                  <w:rFonts w:cs="Arial"/>
                </w:rPr>
                <w:t>MNR</w:t>
              </w:r>
              <w:r w:rsidR="005A54EA">
                <w:rPr>
                  <w:rStyle w:val="Hyperlink"/>
                  <w:rFonts w:cs="Arial"/>
                </w:rPr>
                <w:t>F</w:t>
              </w:r>
              <w:r w:rsidR="005A54EA" w:rsidRPr="00C743A3">
                <w:rPr>
                  <w:rStyle w:val="Hyperlink"/>
                  <w:rFonts w:cs="Arial"/>
                </w:rPr>
                <w:t xml:space="preserve"> Legal Status</w:t>
              </w:r>
            </w:hyperlink>
            <w:r w:rsidR="005A54EA">
              <w:rPr>
                <w:rFonts w:cs="Arial"/>
              </w:rPr>
              <w:t xml:space="preserve">  </w:t>
            </w:r>
          </w:p>
          <w:p w14:paraId="345D0405" w14:textId="77777777" w:rsidR="005A54EA" w:rsidRDefault="005A54EA" w:rsidP="00A71723">
            <w:pPr>
              <w:rPr>
                <w:rFonts w:cs="Arial"/>
              </w:rPr>
            </w:pPr>
          </w:p>
          <w:p w14:paraId="6F6FF2E7" w14:textId="77777777" w:rsidR="005A54EA" w:rsidRDefault="00000000" w:rsidP="00A71723">
            <w:hyperlink r:id="rId108" w:history="1">
              <w:r w:rsidR="005A54EA" w:rsidRPr="00652105">
                <w:rPr>
                  <w:rStyle w:val="Hyperlink"/>
                  <w:rFonts w:cs="Arial"/>
                </w:rPr>
                <w:t>MNR map</w:t>
              </w:r>
            </w:hyperlink>
          </w:p>
          <w:p w14:paraId="34C685E0" w14:textId="77777777" w:rsidR="005A54EA" w:rsidRDefault="005A54EA" w:rsidP="00A71723">
            <w:pPr>
              <w:rPr>
                <w:rFonts w:cs="Arial"/>
              </w:rPr>
            </w:pPr>
          </w:p>
          <w:p w14:paraId="3F0AA2E3" w14:textId="77777777" w:rsidR="005A54EA" w:rsidRPr="00652105" w:rsidRDefault="005A54EA" w:rsidP="00A71723">
            <w:pPr>
              <w:rPr>
                <w:rFonts w:cs="Arial"/>
              </w:rPr>
            </w:pPr>
            <w:r w:rsidRPr="00652105">
              <w:rPr>
                <w:rFonts w:cs="Arial"/>
              </w:rPr>
              <w:t>IUCN</w:t>
            </w:r>
            <w:r>
              <w:rPr>
                <w:rFonts w:cs="Arial"/>
              </w:rPr>
              <w:t xml:space="preserve"> URL:</w:t>
            </w:r>
            <w:r>
              <w:t xml:space="preserve"> </w:t>
            </w:r>
            <w:r w:rsidRPr="00652105">
              <w:rPr>
                <w:rStyle w:val="hyperlinktcChar0"/>
              </w:rPr>
              <w:t>https://www.iucnredlist.org/species/22692275/93345717</w:t>
            </w:r>
          </w:p>
          <w:p w14:paraId="1617C75E" w14:textId="77777777" w:rsidR="005A54EA" w:rsidRDefault="005A54EA" w:rsidP="00DF03BC">
            <w:pPr>
              <w:rPr>
                <w:rFonts w:cs="Arial"/>
              </w:rPr>
            </w:pPr>
            <w:r>
              <w:t xml:space="preserve"> </w:t>
            </w:r>
          </w:p>
        </w:tc>
        <w:tc>
          <w:tcPr>
            <w:tcW w:w="1135" w:type="dxa"/>
            <w:tcBorders>
              <w:top w:val="single" w:sz="4" w:space="0" w:color="auto"/>
              <w:left w:val="single" w:sz="4" w:space="0" w:color="auto"/>
              <w:bottom w:val="single" w:sz="4" w:space="0" w:color="auto"/>
              <w:right w:val="single" w:sz="4" w:space="0" w:color="auto"/>
            </w:tcBorders>
          </w:tcPr>
          <w:p w14:paraId="29482004" w14:textId="77777777" w:rsidR="005A54EA" w:rsidRPr="00DF03BC" w:rsidRDefault="005A54EA" w:rsidP="00DF03BC">
            <w:pPr>
              <w:rPr>
                <w:rFonts w:cs="Arial"/>
              </w:rPr>
            </w:pPr>
            <w:r w:rsidRPr="00DF03BC">
              <w:rPr>
                <w:rFonts w:cs="Arial"/>
              </w:rPr>
              <w:t>1)</w:t>
            </w:r>
            <w:r>
              <w:rPr>
                <w:rFonts w:cs="Arial"/>
              </w:rPr>
              <w:t xml:space="preserve"> </w:t>
            </w:r>
            <w:r w:rsidRPr="00DF03BC">
              <w:rPr>
                <w:rFonts w:cs="Arial"/>
              </w:rPr>
              <w:t xml:space="preserve">SC </w:t>
            </w:r>
          </w:p>
          <w:p w14:paraId="4F00FC24" w14:textId="77777777" w:rsidR="005A54EA" w:rsidRPr="00DF03BC" w:rsidRDefault="005A54EA" w:rsidP="00DF03BC">
            <w:r>
              <w:t>2)</w:t>
            </w:r>
            <w:r w:rsidRPr="00DF03BC">
              <w:t xml:space="preserve"> Least Concern</w:t>
            </w:r>
          </w:p>
        </w:tc>
        <w:tc>
          <w:tcPr>
            <w:tcW w:w="8936" w:type="dxa"/>
            <w:tcBorders>
              <w:top w:val="single" w:sz="4" w:space="0" w:color="auto"/>
              <w:left w:val="single" w:sz="4" w:space="0" w:color="auto"/>
              <w:bottom w:val="single" w:sz="4" w:space="0" w:color="auto"/>
              <w:right w:val="single" w:sz="4" w:space="0" w:color="auto"/>
            </w:tcBorders>
          </w:tcPr>
          <w:p w14:paraId="73D5BDE0" w14:textId="77777777" w:rsidR="005A54EA" w:rsidRPr="00525C6B" w:rsidRDefault="005A54EA" w:rsidP="00A71723">
            <w:pPr>
              <w:autoSpaceDE w:val="0"/>
              <w:autoSpaceDN w:val="0"/>
              <w:adjustRightInd w:val="0"/>
              <w:ind w:left="331" w:hanging="331"/>
              <w:rPr>
                <w:lang w:val="en-GB"/>
              </w:rPr>
            </w:pPr>
            <w:r w:rsidRPr="00525C6B">
              <w:rPr>
                <w:lang w:val="en-GB"/>
              </w:rPr>
              <w:t>1)  Yellow Rail is listed as special concern in Ontario and Canada. In Ontario they are primarily found in the Hudson Bay Lowlands and localized marshes in southern Ontario. It is estimated there are 10,000 Yellow Rails today. The preferred habitat is shallow wetlands.</w:t>
            </w:r>
          </w:p>
          <w:p w14:paraId="69E2418B" w14:textId="77777777" w:rsidR="005A54EA" w:rsidRPr="00DF03BC" w:rsidRDefault="005A54EA" w:rsidP="00DF03BC">
            <w:pPr>
              <w:autoSpaceDE w:val="0"/>
              <w:autoSpaceDN w:val="0"/>
              <w:adjustRightInd w:val="0"/>
              <w:ind w:left="331" w:hanging="331"/>
              <w:rPr>
                <w:lang w:val="en-GB"/>
              </w:rPr>
            </w:pPr>
            <w:r w:rsidRPr="00986E60">
              <w:rPr>
                <w:lang w:val="en-GB"/>
              </w:rPr>
              <w:t xml:space="preserve">2)   The main threat to Yellow Rails is the draining of wetlands for urban development. Also, expanding Snow goose populations in the Hudson Bay lowlands destroying habitat. </w:t>
            </w:r>
          </w:p>
          <w:p w14:paraId="27F96569" w14:textId="77777777" w:rsidR="005A54EA" w:rsidRPr="00DF03BC" w:rsidRDefault="005A54EA" w:rsidP="00DF03BC">
            <w:pPr>
              <w:autoSpaceDE w:val="0"/>
              <w:autoSpaceDN w:val="0"/>
              <w:adjustRightInd w:val="0"/>
              <w:ind w:left="331" w:hanging="331"/>
              <w:rPr>
                <w:lang w:val="en-GB"/>
              </w:rPr>
            </w:pPr>
            <w:r w:rsidRPr="00DF03BC">
              <w:rPr>
                <w:lang w:val="en-GB"/>
              </w:rPr>
              <w:t xml:space="preserve">3)  </w:t>
            </w:r>
            <w:r w:rsidRPr="00525C6B">
              <w:rPr>
                <w:lang w:val="en-GB"/>
              </w:rPr>
              <w:t xml:space="preserve"> Listed species, so designated</w:t>
            </w:r>
            <w:r>
              <w:rPr>
                <w:lang w:val="en-GB"/>
              </w:rPr>
              <w:t xml:space="preserve"> HCV</w:t>
            </w:r>
            <w:r w:rsidRPr="00525C6B">
              <w:rPr>
                <w:lang w:val="en-GB"/>
              </w:rPr>
              <w:t xml:space="preserve"> but low risk from forestry.</w:t>
            </w:r>
            <w:r w:rsidRPr="00986E60">
              <w:rPr>
                <w:lang w:val="en-GB"/>
              </w:rPr>
              <w:t xml:space="preserve"> </w:t>
            </w:r>
            <w:r>
              <w:rPr>
                <w:lang w:val="en-GB"/>
              </w:rPr>
              <w:t xml:space="preserve"> </w:t>
            </w:r>
            <w:r w:rsidRPr="00DF03BC">
              <w:rPr>
                <w:lang w:val="en-GB"/>
              </w:rPr>
              <w:t xml:space="preserve">The </w:t>
            </w:r>
            <w:hyperlink w:anchor="FMP_reference" w:history="1">
              <w:r w:rsidRPr="00DF03BC">
                <w:rPr>
                  <w:lang w:val="en-GB"/>
                </w:rPr>
                <w:t>FMP</w:t>
              </w:r>
            </w:hyperlink>
            <w:r w:rsidRPr="00DF03BC">
              <w:rPr>
                <w:lang w:val="en-GB"/>
              </w:rPr>
              <w:t xml:space="preserve"> contains an Area of Concern prescription for the protection of nests (WB)</w:t>
            </w:r>
          </w:p>
          <w:p w14:paraId="25B446E9" w14:textId="77777777" w:rsidR="005A54EA" w:rsidRPr="00196193" w:rsidRDefault="005A54EA" w:rsidP="00A71723">
            <w:pPr>
              <w:autoSpaceDE w:val="0"/>
              <w:autoSpaceDN w:val="0"/>
              <w:adjustRightInd w:val="0"/>
              <w:ind w:left="331" w:hanging="331"/>
              <w:rPr>
                <w:rFonts w:cs="Arial"/>
                <w:lang w:val="en-GB"/>
              </w:rPr>
            </w:pPr>
            <w:r>
              <w:rPr>
                <w:rFonts w:cs="Arial"/>
                <w:b/>
                <w:i/>
                <w:lang w:val="en-GB"/>
              </w:rPr>
              <w:t xml:space="preserve">Possible </w:t>
            </w:r>
            <w:r w:rsidRPr="00525C6B">
              <w:rPr>
                <w:rFonts w:cs="Arial"/>
                <w:b/>
                <w:i/>
                <w:lang w:val="en-GB"/>
              </w:rPr>
              <w:t>HCV</w:t>
            </w:r>
          </w:p>
        </w:tc>
      </w:tr>
      <w:tr w:rsidR="005A54EA" w14:paraId="25E07C69"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7C85EAD7" w14:textId="77777777" w:rsidR="005A54EA" w:rsidRPr="00525C6B" w:rsidRDefault="005A54EA" w:rsidP="00A71723">
            <w:pPr>
              <w:pStyle w:val="Default"/>
              <w:rPr>
                <w:b/>
                <w:i/>
                <w:color w:val="auto"/>
                <w:sz w:val="20"/>
              </w:rPr>
            </w:pPr>
            <w:r w:rsidRPr="00525C6B">
              <w:rPr>
                <w:b/>
                <w:i/>
                <w:color w:val="auto"/>
                <w:sz w:val="20"/>
              </w:rPr>
              <w:t xml:space="preserve">Vermivora chrysoptera </w:t>
            </w:r>
          </w:p>
          <w:p w14:paraId="388F2E52" w14:textId="77777777" w:rsidR="005A54EA" w:rsidRPr="00525C6B" w:rsidRDefault="005A54EA" w:rsidP="00A71723">
            <w:pPr>
              <w:pStyle w:val="Default"/>
              <w:rPr>
                <w:color w:val="auto"/>
              </w:rPr>
            </w:pPr>
            <w:bookmarkStart w:id="92" w:name="Golden_winged_Warbler"/>
            <w:r w:rsidRPr="00525C6B">
              <w:rPr>
                <w:color w:val="auto"/>
                <w:sz w:val="20"/>
              </w:rPr>
              <w:t xml:space="preserve">Golden-winged Warbler </w:t>
            </w:r>
          </w:p>
          <w:bookmarkEnd w:id="92"/>
          <w:p w14:paraId="67F0CF23" w14:textId="77777777" w:rsidR="005A54EA" w:rsidRPr="00525C6B" w:rsidRDefault="005A54EA" w:rsidP="00A71723">
            <w:pPr>
              <w:pStyle w:val="Default"/>
              <w:rPr>
                <w:b/>
                <w:color w:val="auto"/>
              </w:rPr>
            </w:pPr>
          </w:p>
          <w:p w14:paraId="1C475945" w14:textId="77777777" w:rsidR="005A54EA" w:rsidRPr="00525C6B" w:rsidRDefault="005A54EA" w:rsidP="00A71723">
            <w:pPr>
              <w:pStyle w:val="Default"/>
              <w:rPr>
                <w:b/>
                <w:i/>
                <w:color w:val="auto"/>
                <w:sz w:val="20"/>
              </w:rPr>
            </w:pPr>
          </w:p>
        </w:tc>
        <w:tc>
          <w:tcPr>
            <w:tcW w:w="1703" w:type="dxa"/>
            <w:tcBorders>
              <w:top w:val="single" w:sz="4" w:space="0" w:color="auto"/>
              <w:left w:val="single" w:sz="4" w:space="0" w:color="auto"/>
              <w:bottom w:val="single" w:sz="4" w:space="0" w:color="auto"/>
              <w:right w:val="single" w:sz="4" w:space="0" w:color="auto"/>
            </w:tcBorders>
          </w:tcPr>
          <w:p w14:paraId="78386097" w14:textId="77777777" w:rsidR="005A54EA" w:rsidRDefault="00000000" w:rsidP="00A71723">
            <w:pPr>
              <w:rPr>
                <w:rFonts w:cs="Arial"/>
              </w:rPr>
            </w:pPr>
            <w:hyperlink r:id="rId109" w:history="1">
              <w:r w:rsidR="005A54EA" w:rsidRPr="00C743A3">
                <w:rPr>
                  <w:rStyle w:val="Hyperlink"/>
                  <w:rFonts w:cs="Arial"/>
                </w:rPr>
                <w:t>MNR Legal Status</w:t>
              </w:r>
            </w:hyperlink>
            <w:r w:rsidR="005A54EA">
              <w:rPr>
                <w:rFonts w:cs="Arial"/>
              </w:rPr>
              <w:t xml:space="preserve"> (no mgmt. plan avail)</w:t>
            </w:r>
          </w:p>
          <w:p w14:paraId="25DE675C" w14:textId="77777777" w:rsidR="005A54EA" w:rsidRDefault="005A54EA" w:rsidP="00A71723">
            <w:pPr>
              <w:rPr>
                <w:rFonts w:cs="Arial"/>
              </w:rPr>
            </w:pPr>
          </w:p>
          <w:p w14:paraId="602FFA7A" w14:textId="77777777" w:rsidR="005A54EA" w:rsidRDefault="00000000" w:rsidP="00A71723">
            <w:pPr>
              <w:rPr>
                <w:rFonts w:cs="Arial"/>
              </w:rPr>
            </w:pPr>
            <w:hyperlink r:id="rId110" w:history="1">
              <w:r w:rsidR="005A54EA" w:rsidRPr="00C743A3">
                <w:rPr>
                  <w:rStyle w:val="Hyperlink"/>
                  <w:rFonts w:cs="Arial"/>
                </w:rPr>
                <w:t>MNR map</w:t>
              </w:r>
            </w:hyperlink>
          </w:p>
          <w:p w14:paraId="2BA91428" w14:textId="77777777" w:rsidR="005A54EA" w:rsidRPr="00C743A3" w:rsidRDefault="005A54EA" w:rsidP="00A71723">
            <w:pPr>
              <w:rPr>
                <w:rStyle w:val="Hyperlink"/>
                <w:rFonts w:cs="Arial"/>
              </w:rPr>
            </w:pPr>
            <w:r>
              <w:rPr>
                <w:rFonts w:cs="Arial"/>
              </w:rPr>
              <w:fldChar w:fldCharType="begin"/>
            </w:r>
            <w:r>
              <w:rPr>
                <w:rFonts w:cs="Arial"/>
              </w:rPr>
              <w:instrText xml:space="preserve"> HYPERLINK "http://maps.iucnredlist.org/map.html?id=22721618" </w:instrText>
            </w:r>
            <w:r>
              <w:rPr>
                <w:rFonts w:cs="Arial"/>
              </w:rPr>
            </w:r>
            <w:r>
              <w:rPr>
                <w:rFonts w:cs="Arial"/>
              </w:rPr>
              <w:fldChar w:fldCharType="separate"/>
            </w:r>
            <w:r w:rsidRPr="00C743A3">
              <w:rPr>
                <w:rStyle w:val="Hyperlink"/>
                <w:rFonts w:cs="Arial"/>
              </w:rPr>
              <w:t>IUCN</w:t>
            </w:r>
          </w:p>
          <w:p w14:paraId="10770359" w14:textId="77777777" w:rsidR="005A54EA" w:rsidRDefault="005A54EA" w:rsidP="00A71723">
            <w:pPr>
              <w:rPr>
                <w:rStyle w:val="Hyperlink"/>
                <w:rFonts w:cs="Arial"/>
              </w:rPr>
            </w:pPr>
            <w:r>
              <w:rPr>
                <w:rFonts w:cs="Arial"/>
              </w:rPr>
              <w:fldChar w:fldCharType="end"/>
            </w:r>
          </w:p>
          <w:p w14:paraId="40C82561" w14:textId="77777777" w:rsidR="005A54EA" w:rsidRDefault="00000000" w:rsidP="00A71723">
            <w:pPr>
              <w:rPr>
                <w:rFonts w:cs="Arial"/>
              </w:rPr>
            </w:pPr>
            <w:hyperlink r:id="rId111" w:history="1">
              <w:r w:rsidR="005A54EA" w:rsidRPr="00AE3F1D">
                <w:rPr>
                  <w:rStyle w:val="Hyperlink"/>
                  <w:rFonts w:cs="Arial"/>
                </w:rPr>
                <w:t>NHIC/ROM</w:t>
              </w:r>
            </w:hyperlink>
          </w:p>
        </w:tc>
        <w:tc>
          <w:tcPr>
            <w:tcW w:w="1135" w:type="dxa"/>
            <w:tcBorders>
              <w:top w:val="single" w:sz="4" w:space="0" w:color="auto"/>
              <w:left w:val="single" w:sz="4" w:space="0" w:color="auto"/>
              <w:bottom w:val="single" w:sz="4" w:space="0" w:color="auto"/>
              <w:right w:val="single" w:sz="4" w:space="0" w:color="auto"/>
            </w:tcBorders>
          </w:tcPr>
          <w:p w14:paraId="594ECEFB" w14:textId="77777777" w:rsidR="005A54EA" w:rsidRDefault="005A54EA" w:rsidP="00A71723">
            <w:pPr>
              <w:rPr>
                <w:rFonts w:cs="Arial"/>
              </w:rPr>
            </w:pPr>
            <w:r>
              <w:rPr>
                <w:rFonts w:cs="Arial"/>
              </w:rPr>
              <w:t>1) G4 S4B</w:t>
            </w:r>
          </w:p>
          <w:p w14:paraId="3F675DBB" w14:textId="77777777" w:rsidR="005A54EA" w:rsidRDefault="005A54EA" w:rsidP="00A71723">
            <w:pPr>
              <w:rPr>
                <w:rFonts w:cs="Arial"/>
              </w:rPr>
            </w:pPr>
            <w:r>
              <w:rPr>
                <w:rFonts w:cs="Arial"/>
              </w:rPr>
              <w:t>2) Thr</w:t>
            </w:r>
          </w:p>
          <w:p w14:paraId="7B83B402" w14:textId="77777777" w:rsidR="005A54EA" w:rsidRDefault="005A54EA" w:rsidP="00A71723">
            <w:pPr>
              <w:rPr>
                <w:rFonts w:cs="Arial"/>
              </w:rPr>
            </w:pPr>
            <w:r>
              <w:rPr>
                <w:rFonts w:cs="Arial"/>
              </w:rPr>
              <w:t>3) SC</w:t>
            </w:r>
          </w:p>
          <w:p w14:paraId="069DB235" w14:textId="77777777" w:rsidR="005A54EA" w:rsidRDefault="005A54EA" w:rsidP="00A71723">
            <w:pPr>
              <w:rPr>
                <w:rFonts w:cs="Arial"/>
              </w:rPr>
            </w:pPr>
            <w:r>
              <w:rPr>
                <w:rFonts w:cs="Arial"/>
              </w:rPr>
              <w:t>4) Near Threatened</w:t>
            </w:r>
          </w:p>
        </w:tc>
        <w:tc>
          <w:tcPr>
            <w:tcW w:w="8936" w:type="dxa"/>
            <w:tcBorders>
              <w:top w:val="single" w:sz="4" w:space="0" w:color="auto"/>
              <w:left w:val="single" w:sz="4" w:space="0" w:color="auto"/>
              <w:bottom w:val="single" w:sz="4" w:space="0" w:color="auto"/>
              <w:right w:val="single" w:sz="4" w:space="0" w:color="auto"/>
            </w:tcBorders>
          </w:tcPr>
          <w:p w14:paraId="6ACA49EF" w14:textId="77777777" w:rsidR="005A54EA" w:rsidRPr="00525C6B" w:rsidRDefault="005A54EA" w:rsidP="00A71723">
            <w:pPr>
              <w:autoSpaceDE w:val="0"/>
              <w:autoSpaceDN w:val="0"/>
              <w:adjustRightInd w:val="0"/>
              <w:ind w:left="331" w:hanging="331"/>
              <w:rPr>
                <w:lang w:val="en-GB"/>
              </w:rPr>
            </w:pPr>
            <w:r w:rsidRPr="00525C6B">
              <w:rPr>
                <w:lang w:val="en-GB"/>
              </w:rPr>
              <w:t>1)   Golden-winged Warbler is of special concern in Ontario and threatened nationally. Their breeding range includes southern Ontario.</w:t>
            </w:r>
            <w:r>
              <w:rPr>
                <w:lang w:val="en-GB"/>
              </w:rPr>
              <w:t xml:space="preserve"> But rarely central Ontario.</w:t>
            </w:r>
          </w:p>
          <w:p w14:paraId="6D8335E1" w14:textId="77777777" w:rsidR="005A54EA" w:rsidRPr="00525C6B" w:rsidRDefault="005A54EA" w:rsidP="00A71723">
            <w:pPr>
              <w:autoSpaceDE w:val="0"/>
              <w:autoSpaceDN w:val="0"/>
              <w:adjustRightInd w:val="0"/>
              <w:ind w:left="331" w:hanging="331"/>
              <w:rPr>
                <w:lang w:val="en-GB"/>
              </w:rPr>
            </w:pPr>
            <w:r w:rsidRPr="00525C6B">
              <w:rPr>
                <w:lang w:val="en-GB"/>
              </w:rPr>
              <w:t>2)   Habitat loss due to decline in early successional scrub habitat. Another cause of decline is hybridization with Blue-winged warbler.</w:t>
            </w:r>
          </w:p>
          <w:p w14:paraId="5DB6F3D8" w14:textId="77777777" w:rsidR="005A54EA" w:rsidRDefault="005A54EA" w:rsidP="00A71723">
            <w:pPr>
              <w:autoSpaceDE w:val="0"/>
              <w:autoSpaceDN w:val="0"/>
              <w:adjustRightInd w:val="0"/>
              <w:ind w:left="331" w:hanging="331"/>
              <w:rPr>
                <w:rFonts w:cs="Arial"/>
                <w:lang w:val="en-GB"/>
              </w:rPr>
            </w:pPr>
            <w:r>
              <w:rPr>
                <w:rFonts w:cs="Arial"/>
                <w:lang w:val="en-GB"/>
              </w:rPr>
              <w:t>3)</w:t>
            </w:r>
            <w:r>
              <w:t xml:space="preserve">   Assessed because of proximity to NF </w:t>
            </w:r>
            <w:r w:rsidRPr="00286111">
              <w:t>and suspected by the North Bay District MNRF</w:t>
            </w:r>
            <w:r>
              <w:t xml:space="preserve">.  Possible interaction with Forestry. </w:t>
            </w:r>
          </w:p>
          <w:p w14:paraId="4EB59017" w14:textId="77777777" w:rsidR="005A54EA" w:rsidRDefault="005A54EA" w:rsidP="00A71723">
            <w:pPr>
              <w:autoSpaceDE w:val="0"/>
              <w:autoSpaceDN w:val="0"/>
              <w:adjustRightInd w:val="0"/>
              <w:ind w:left="331" w:hanging="331"/>
              <w:rPr>
                <w:rFonts w:cs="Arial"/>
                <w:b/>
                <w:i/>
                <w:lang w:val="en-GB"/>
              </w:rPr>
            </w:pPr>
          </w:p>
          <w:p w14:paraId="2665AE67" w14:textId="77777777" w:rsidR="005A54EA" w:rsidRPr="00FB54C9" w:rsidRDefault="005A54EA" w:rsidP="00A71723">
            <w:pPr>
              <w:autoSpaceDE w:val="0"/>
              <w:autoSpaceDN w:val="0"/>
              <w:adjustRightInd w:val="0"/>
              <w:ind w:left="331" w:hanging="331"/>
              <w:rPr>
                <w:rFonts w:cs="Arial"/>
                <w:b/>
                <w:i/>
                <w:lang w:val="en-GB"/>
              </w:rPr>
            </w:pPr>
            <w:r>
              <w:rPr>
                <w:rFonts w:cs="Arial"/>
                <w:b/>
                <w:i/>
                <w:lang w:val="en-GB"/>
              </w:rPr>
              <w:t xml:space="preserve">Not </w:t>
            </w:r>
            <w:r w:rsidRPr="00FB54C9">
              <w:rPr>
                <w:rFonts w:cs="Arial"/>
                <w:b/>
                <w:i/>
                <w:lang w:val="en-GB"/>
              </w:rPr>
              <w:t>HCV</w:t>
            </w:r>
          </w:p>
        </w:tc>
      </w:tr>
      <w:tr w:rsidR="005A54EA" w14:paraId="4D544EBC"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30119D90" w14:textId="77777777" w:rsidR="005A54EA" w:rsidRPr="00525C6B" w:rsidRDefault="005A54EA" w:rsidP="00A71723">
            <w:pPr>
              <w:pStyle w:val="Default"/>
              <w:rPr>
                <w:b/>
                <w:i/>
                <w:color w:val="auto"/>
                <w:sz w:val="20"/>
              </w:rPr>
            </w:pPr>
          </w:p>
        </w:tc>
        <w:tc>
          <w:tcPr>
            <w:tcW w:w="1703" w:type="dxa"/>
            <w:tcBorders>
              <w:top w:val="single" w:sz="4" w:space="0" w:color="auto"/>
              <w:left w:val="single" w:sz="4" w:space="0" w:color="auto"/>
              <w:bottom w:val="single" w:sz="4" w:space="0" w:color="auto"/>
              <w:right w:val="single" w:sz="4" w:space="0" w:color="auto"/>
            </w:tcBorders>
          </w:tcPr>
          <w:p w14:paraId="2ED679DA" w14:textId="77777777" w:rsidR="005A54EA" w:rsidRDefault="005A54EA" w:rsidP="00A71723">
            <w:pPr>
              <w:rPr>
                <w:rFonts w:cs="Arial"/>
              </w:rPr>
            </w:pPr>
          </w:p>
        </w:tc>
        <w:tc>
          <w:tcPr>
            <w:tcW w:w="1135" w:type="dxa"/>
            <w:tcBorders>
              <w:top w:val="single" w:sz="4" w:space="0" w:color="auto"/>
              <w:left w:val="single" w:sz="4" w:space="0" w:color="auto"/>
              <w:bottom w:val="single" w:sz="4" w:space="0" w:color="auto"/>
              <w:right w:val="single" w:sz="4" w:space="0" w:color="auto"/>
            </w:tcBorders>
          </w:tcPr>
          <w:p w14:paraId="750D602E" w14:textId="77777777" w:rsidR="005A54EA" w:rsidRDefault="005A54EA" w:rsidP="00A71723">
            <w:pPr>
              <w:rPr>
                <w:rFonts w:cs="Arial"/>
              </w:rPr>
            </w:pPr>
          </w:p>
        </w:tc>
        <w:tc>
          <w:tcPr>
            <w:tcW w:w="8936" w:type="dxa"/>
            <w:tcBorders>
              <w:top w:val="single" w:sz="4" w:space="0" w:color="auto"/>
              <w:left w:val="single" w:sz="4" w:space="0" w:color="auto"/>
              <w:bottom w:val="single" w:sz="4" w:space="0" w:color="auto"/>
              <w:right w:val="single" w:sz="4" w:space="0" w:color="auto"/>
            </w:tcBorders>
          </w:tcPr>
          <w:p w14:paraId="1D2FC990" w14:textId="77777777" w:rsidR="005A54EA" w:rsidRPr="00FB54C9" w:rsidRDefault="005A54EA" w:rsidP="00A71723">
            <w:pPr>
              <w:autoSpaceDE w:val="0"/>
              <w:autoSpaceDN w:val="0"/>
              <w:adjustRightInd w:val="0"/>
              <w:ind w:left="331" w:hanging="331"/>
              <w:rPr>
                <w:rFonts w:cs="Arial"/>
                <w:b/>
                <w:i/>
                <w:lang w:val="en-GB"/>
              </w:rPr>
            </w:pPr>
          </w:p>
        </w:tc>
      </w:tr>
      <w:tr w:rsidR="005A54EA" w14:paraId="55CC63E4"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365D6FB1" w14:textId="77777777" w:rsidR="005A54EA" w:rsidRPr="00525C6B" w:rsidRDefault="005A54EA" w:rsidP="00A71723">
            <w:pPr>
              <w:pStyle w:val="Default"/>
              <w:rPr>
                <w:b/>
                <w:i/>
                <w:color w:val="auto"/>
                <w:sz w:val="20"/>
              </w:rPr>
            </w:pPr>
            <w:r w:rsidRPr="00525C6B">
              <w:rPr>
                <w:b/>
                <w:i/>
                <w:color w:val="auto"/>
                <w:sz w:val="20"/>
              </w:rPr>
              <w:t>Chlidonias niger</w:t>
            </w:r>
          </w:p>
          <w:p w14:paraId="3992BAA2" w14:textId="77777777" w:rsidR="005A54EA" w:rsidRPr="00525C6B" w:rsidRDefault="005A54EA" w:rsidP="00A71723">
            <w:pPr>
              <w:pStyle w:val="Default"/>
              <w:rPr>
                <w:color w:val="auto"/>
              </w:rPr>
            </w:pPr>
            <w:bookmarkStart w:id="93" w:name="Black_Tern"/>
            <w:r w:rsidRPr="00525C6B">
              <w:rPr>
                <w:color w:val="auto"/>
                <w:sz w:val="20"/>
              </w:rPr>
              <w:t xml:space="preserve">Black Tern </w:t>
            </w:r>
          </w:p>
          <w:bookmarkEnd w:id="93"/>
          <w:p w14:paraId="4D0EB0D1" w14:textId="77777777" w:rsidR="005A54EA" w:rsidRPr="00525C6B" w:rsidRDefault="005A54EA" w:rsidP="00A71723">
            <w:pPr>
              <w:pStyle w:val="Default"/>
              <w:rPr>
                <w:b/>
                <w:color w:val="auto"/>
              </w:rPr>
            </w:pPr>
            <w:r w:rsidRPr="00525C6B">
              <w:rPr>
                <w:b/>
                <w:i/>
                <w:color w:val="auto"/>
                <w:sz w:val="20"/>
              </w:rPr>
              <w:t xml:space="preserve"> </w:t>
            </w:r>
          </w:p>
          <w:p w14:paraId="47A22535" w14:textId="77777777" w:rsidR="005A54EA" w:rsidRPr="00525C6B" w:rsidRDefault="005A54EA" w:rsidP="00A71723">
            <w:pPr>
              <w:pStyle w:val="Default"/>
              <w:rPr>
                <w:b/>
                <w:i/>
                <w:color w:val="auto"/>
                <w:sz w:val="20"/>
              </w:rPr>
            </w:pPr>
          </w:p>
        </w:tc>
        <w:tc>
          <w:tcPr>
            <w:tcW w:w="1703" w:type="dxa"/>
            <w:tcBorders>
              <w:top w:val="single" w:sz="4" w:space="0" w:color="auto"/>
              <w:left w:val="single" w:sz="4" w:space="0" w:color="auto"/>
              <w:bottom w:val="single" w:sz="4" w:space="0" w:color="auto"/>
              <w:right w:val="single" w:sz="4" w:space="0" w:color="auto"/>
            </w:tcBorders>
          </w:tcPr>
          <w:p w14:paraId="327A2F95" w14:textId="77777777" w:rsidR="005A54EA" w:rsidRDefault="00000000" w:rsidP="00A71723">
            <w:pPr>
              <w:rPr>
                <w:rFonts w:cs="Arial"/>
              </w:rPr>
            </w:pPr>
            <w:hyperlink r:id="rId112" w:history="1">
              <w:r w:rsidR="005A54EA" w:rsidRPr="00652105">
                <w:rPr>
                  <w:rStyle w:val="Hyperlink"/>
                  <w:rFonts w:cs="Arial"/>
                </w:rPr>
                <w:t>MNRF Legal Status</w:t>
              </w:r>
            </w:hyperlink>
          </w:p>
          <w:p w14:paraId="14802BFE" w14:textId="77777777" w:rsidR="005A54EA" w:rsidRDefault="00000000" w:rsidP="00A71723">
            <w:pPr>
              <w:rPr>
                <w:rFonts w:cs="Arial"/>
              </w:rPr>
            </w:pPr>
            <w:hyperlink r:id="rId113" w:history="1"/>
          </w:p>
          <w:p w14:paraId="14245FFB" w14:textId="77777777" w:rsidR="005A54EA" w:rsidRPr="00D87D4C" w:rsidRDefault="00000000" w:rsidP="00A71723">
            <w:pPr>
              <w:rPr>
                <w:rStyle w:val="Hyperlink"/>
                <w:rFonts w:cs="Arial"/>
              </w:rPr>
            </w:pPr>
            <w:hyperlink r:id="rId114" w:history="1">
              <w:r w:rsidR="005A54EA" w:rsidRPr="00652105">
                <w:rPr>
                  <w:rStyle w:val="Hyperlink"/>
                  <w:rFonts w:cs="Arial"/>
                </w:rPr>
                <w:t>MNRF map</w:t>
              </w:r>
            </w:hyperlink>
          </w:p>
          <w:p w14:paraId="5282D635" w14:textId="77777777" w:rsidR="005A54EA" w:rsidRDefault="005A54EA" w:rsidP="00A71723">
            <w:pPr>
              <w:rPr>
                <w:rFonts w:cs="Arial"/>
              </w:rPr>
            </w:pPr>
          </w:p>
          <w:p w14:paraId="006087AC" w14:textId="77777777" w:rsidR="005A54EA" w:rsidRDefault="005A54EA" w:rsidP="00652105">
            <w:pPr>
              <w:rPr>
                <w:rFonts w:cs="Arial"/>
              </w:rPr>
            </w:pPr>
            <w:r w:rsidRPr="00652105">
              <w:rPr>
                <w:rFonts w:cs="Arial"/>
              </w:rPr>
              <w:t>IUCN</w:t>
            </w:r>
            <w:r>
              <w:rPr>
                <w:rFonts w:cs="Arial"/>
              </w:rPr>
              <w:t xml:space="preserve"> URL: </w:t>
            </w:r>
            <w:r w:rsidRPr="00652105">
              <w:rPr>
                <w:rStyle w:val="hyperlinktcChar0"/>
              </w:rPr>
              <w:t>https://www.iucnredlist.org/species/22694787/155491450</w:t>
            </w:r>
            <w:r>
              <w:t xml:space="preserve"> </w:t>
            </w:r>
          </w:p>
        </w:tc>
        <w:tc>
          <w:tcPr>
            <w:tcW w:w="1135" w:type="dxa"/>
            <w:tcBorders>
              <w:top w:val="single" w:sz="4" w:space="0" w:color="auto"/>
              <w:left w:val="single" w:sz="4" w:space="0" w:color="auto"/>
              <w:bottom w:val="single" w:sz="4" w:space="0" w:color="auto"/>
              <w:right w:val="single" w:sz="4" w:space="0" w:color="auto"/>
            </w:tcBorders>
          </w:tcPr>
          <w:p w14:paraId="124191DA" w14:textId="77777777" w:rsidR="005A54EA" w:rsidRDefault="005A54EA" w:rsidP="00A71723">
            <w:pPr>
              <w:rPr>
                <w:rFonts w:cs="Arial"/>
              </w:rPr>
            </w:pPr>
            <w:r>
              <w:rPr>
                <w:rFonts w:cs="Arial"/>
              </w:rPr>
              <w:t>1) SC</w:t>
            </w:r>
          </w:p>
          <w:p w14:paraId="78850CCB" w14:textId="77777777" w:rsidR="005A54EA" w:rsidRDefault="005A54EA" w:rsidP="00A71723">
            <w:pPr>
              <w:rPr>
                <w:rFonts w:cs="Arial"/>
              </w:rPr>
            </w:pPr>
            <w:r>
              <w:rPr>
                <w:rFonts w:cs="Arial"/>
              </w:rPr>
              <w:t>2) Least Concern</w:t>
            </w:r>
          </w:p>
        </w:tc>
        <w:tc>
          <w:tcPr>
            <w:tcW w:w="8936" w:type="dxa"/>
            <w:tcBorders>
              <w:top w:val="single" w:sz="4" w:space="0" w:color="auto"/>
              <w:left w:val="single" w:sz="4" w:space="0" w:color="auto"/>
              <w:bottom w:val="single" w:sz="4" w:space="0" w:color="auto"/>
              <w:right w:val="single" w:sz="4" w:space="0" w:color="auto"/>
            </w:tcBorders>
          </w:tcPr>
          <w:p w14:paraId="2348C396" w14:textId="77777777" w:rsidR="005A54EA" w:rsidRPr="00525C6B" w:rsidRDefault="005A54EA" w:rsidP="00A71723">
            <w:pPr>
              <w:autoSpaceDE w:val="0"/>
              <w:autoSpaceDN w:val="0"/>
              <w:adjustRightInd w:val="0"/>
              <w:ind w:left="331" w:hanging="331"/>
              <w:rPr>
                <w:lang w:val="en-GB"/>
              </w:rPr>
            </w:pPr>
            <w:r w:rsidRPr="00525C6B">
              <w:rPr>
                <w:lang w:val="en-GB"/>
              </w:rPr>
              <w:t xml:space="preserve">1)   Black Tern is of special concern in Ontario and not at risk in Canada. Black Terns were once common in Ontario and the decline has been occurring since the 1980s. They are scattered throughout Ontario, mainly breeding in marshes along the edges of the Great Lakes. </w:t>
            </w:r>
          </w:p>
          <w:p w14:paraId="39841680" w14:textId="77777777" w:rsidR="005A54EA" w:rsidRPr="00525C6B" w:rsidRDefault="005A54EA" w:rsidP="00A71723">
            <w:pPr>
              <w:autoSpaceDE w:val="0"/>
              <w:autoSpaceDN w:val="0"/>
              <w:adjustRightInd w:val="0"/>
              <w:ind w:left="331" w:hanging="331"/>
              <w:rPr>
                <w:lang w:val="en-GB"/>
              </w:rPr>
            </w:pPr>
            <w:r w:rsidRPr="00525C6B">
              <w:rPr>
                <w:lang w:val="en-GB"/>
              </w:rPr>
              <w:t>2)  Threats of habitat loss occur due to wetland drainage and alteration.</w:t>
            </w:r>
          </w:p>
          <w:p w14:paraId="1B601182" w14:textId="77777777" w:rsidR="005A54EA" w:rsidRDefault="005A54EA" w:rsidP="00C046BE">
            <w:pPr>
              <w:tabs>
                <w:tab w:val="clear" w:pos="567"/>
                <w:tab w:val="left" w:pos="413"/>
              </w:tabs>
              <w:autoSpaceDE w:val="0"/>
              <w:autoSpaceDN w:val="0"/>
              <w:adjustRightInd w:val="0"/>
              <w:rPr>
                <w:rFonts w:cs="Arial"/>
                <w:b/>
                <w:i/>
                <w:lang w:val="en-GB"/>
              </w:rPr>
            </w:pPr>
            <w:r>
              <w:rPr>
                <w:rFonts w:cs="Arial"/>
                <w:lang w:val="en-GB"/>
              </w:rPr>
              <w:t xml:space="preserve">3)  </w:t>
            </w:r>
            <w:r w:rsidRPr="00525C6B">
              <w:rPr>
                <w:lang w:val="en-GB"/>
              </w:rPr>
              <w:t xml:space="preserve">Listed species, so designated </w:t>
            </w:r>
            <w:r>
              <w:rPr>
                <w:lang w:val="en-GB"/>
              </w:rPr>
              <w:t xml:space="preserve">HCV </w:t>
            </w:r>
            <w:r w:rsidRPr="00525C6B">
              <w:rPr>
                <w:lang w:val="en-GB"/>
              </w:rPr>
              <w:t>but low risk from forestry.</w:t>
            </w:r>
            <w:r w:rsidRPr="00986E60">
              <w:rPr>
                <w:lang w:val="en-GB"/>
              </w:rPr>
              <w:t xml:space="preserve"> </w:t>
            </w:r>
            <w:r w:rsidRPr="00286111">
              <w:t xml:space="preserve"> The </w:t>
            </w:r>
            <w:hyperlink w:anchor="FMP_reference" w:history="1">
              <w:r w:rsidRPr="00286111">
                <w:rPr>
                  <w:rStyle w:val="Hyperlink"/>
                </w:rPr>
                <w:t>FMP</w:t>
              </w:r>
            </w:hyperlink>
            <w:r w:rsidRPr="00286111">
              <w:t xml:space="preserve"> contains an Area of Concern prescription for the protection of nests (WB)</w:t>
            </w:r>
          </w:p>
          <w:p w14:paraId="4F8C5602" w14:textId="77777777" w:rsidR="005A54EA" w:rsidRPr="002C449B" w:rsidRDefault="005A54EA" w:rsidP="00A71723">
            <w:pPr>
              <w:autoSpaceDE w:val="0"/>
              <w:autoSpaceDN w:val="0"/>
              <w:adjustRightInd w:val="0"/>
              <w:ind w:left="331" w:hanging="331"/>
              <w:rPr>
                <w:rFonts w:cs="Arial"/>
                <w:strike/>
                <w:lang w:val="en-GB"/>
              </w:rPr>
            </w:pPr>
            <w:r w:rsidRPr="00286111">
              <w:rPr>
                <w:rFonts w:cs="Arial"/>
                <w:b/>
                <w:i/>
                <w:lang w:val="en-GB"/>
              </w:rPr>
              <w:t>Possible HCV</w:t>
            </w:r>
          </w:p>
        </w:tc>
      </w:tr>
      <w:tr w:rsidR="005A54EA" w14:paraId="05653117"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1D210184" w14:textId="77777777" w:rsidR="005A54EA" w:rsidRPr="00EE114C" w:rsidRDefault="005A54EA" w:rsidP="00A71723"/>
        </w:tc>
        <w:tc>
          <w:tcPr>
            <w:tcW w:w="1703" w:type="dxa"/>
            <w:tcBorders>
              <w:top w:val="single" w:sz="4" w:space="0" w:color="auto"/>
              <w:left w:val="single" w:sz="4" w:space="0" w:color="auto"/>
              <w:bottom w:val="single" w:sz="4" w:space="0" w:color="auto"/>
              <w:right w:val="single" w:sz="4" w:space="0" w:color="auto"/>
            </w:tcBorders>
          </w:tcPr>
          <w:p w14:paraId="1643D6B5" w14:textId="77777777" w:rsidR="005A54EA" w:rsidRPr="00EE114C" w:rsidRDefault="005A54EA" w:rsidP="00A71723">
            <w:pPr>
              <w:rPr>
                <w:rFonts w:cs="Arial"/>
              </w:rPr>
            </w:pPr>
          </w:p>
        </w:tc>
        <w:tc>
          <w:tcPr>
            <w:tcW w:w="1135" w:type="dxa"/>
            <w:tcBorders>
              <w:top w:val="single" w:sz="4" w:space="0" w:color="auto"/>
              <w:left w:val="single" w:sz="4" w:space="0" w:color="auto"/>
              <w:bottom w:val="single" w:sz="4" w:space="0" w:color="auto"/>
              <w:right w:val="single" w:sz="4" w:space="0" w:color="auto"/>
            </w:tcBorders>
          </w:tcPr>
          <w:p w14:paraId="4390A89B" w14:textId="77777777" w:rsidR="005A54EA" w:rsidRPr="00EE114C" w:rsidRDefault="005A54EA" w:rsidP="00A71723"/>
        </w:tc>
        <w:tc>
          <w:tcPr>
            <w:tcW w:w="8936" w:type="dxa"/>
            <w:tcBorders>
              <w:top w:val="single" w:sz="4" w:space="0" w:color="auto"/>
              <w:left w:val="single" w:sz="4" w:space="0" w:color="auto"/>
              <w:bottom w:val="single" w:sz="4" w:space="0" w:color="auto"/>
              <w:right w:val="single" w:sz="4" w:space="0" w:color="auto"/>
            </w:tcBorders>
          </w:tcPr>
          <w:p w14:paraId="1FA12DC2" w14:textId="77777777" w:rsidR="005A54EA" w:rsidRPr="00EE114C" w:rsidRDefault="005A54EA" w:rsidP="00A71723">
            <w:pPr>
              <w:autoSpaceDE w:val="0"/>
              <w:autoSpaceDN w:val="0"/>
              <w:adjustRightInd w:val="0"/>
              <w:ind w:left="331" w:hanging="331"/>
              <w:rPr>
                <w:b/>
                <w:i/>
              </w:rPr>
            </w:pPr>
          </w:p>
        </w:tc>
      </w:tr>
      <w:tr w:rsidR="005A54EA" w14:paraId="3A3B0A75" w14:textId="77777777" w:rsidTr="00C00E5A">
        <w:trPr>
          <w:cantSplit/>
          <w:trHeight w:val="255"/>
        </w:trPr>
        <w:tc>
          <w:tcPr>
            <w:tcW w:w="1703" w:type="dxa"/>
            <w:tcBorders>
              <w:top w:val="single" w:sz="4" w:space="0" w:color="auto"/>
              <w:bottom w:val="single" w:sz="4" w:space="0" w:color="auto"/>
            </w:tcBorders>
          </w:tcPr>
          <w:p w14:paraId="1618E905" w14:textId="77777777" w:rsidR="005A54EA" w:rsidRDefault="005A54EA" w:rsidP="00A71723">
            <w:pPr>
              <w:pStyle w:val="TableHeader"/>
            </w:pPr>
          </w:p>
          <w:p w14:paraId="54B017FE" w14:textId="77777777" w:rsidR="005A54EA" w:rsidRDefault="005A54EA" w:rsidP="00A71723">
            <w:pPr>
              <w:pStyle w:val="TableHeader"/>
            </w:pPr>
            <w:r w:rsidRPr="0056411F">
              <w:rPr>
                <w:sz w:val="24"/>
              </w:rPr>
              <w:t>Mammals</w:t>
            </w:r>
          </w:p>
        </w:tc>
        <w:tc>
          <w:tcPr>
            <w:tcW w:w="1703" w:type="dxa"/>
            <w:tcBorders>
              <w:top w:val="single" w:sz="4" w:space="0" w:color="auto"/>
              <w:bottom w:val="single" w:sz="4" w:space="0" w:color="auto"/>
            </w:tcBorders>
          </w:tcPr>
          <w:p w14:paraId="02954770" w14:textId="77777777" w:rsidR="005A54EA" w:rsidRDefault="005A54EA" w:rsidP="00A71723"/>
        </w:tc>
        <w:tc>
          <w:tcPr>
            <w:tcW w:w="1135" w:type="dxa"/>
            <w:tcBorders>
              <w:top w:val="single" w:sz="4" w:space="0" w:color="auto"/>
              <w:bottom w:val="single" w:sz="4" w:space="0" w:color="auto"/>
            </w:tcBorders>
          </w:tcPr>
          <w:p w14:paraId="33E25733" w14:textId="77777777" w:rsidR="005A54EA" w:rsidRDefault="005A54EA" w:rsidP="00A71723"/>
        </w:tc>
        <w:tc>
          <w:tcPr>
            <w:tcW w:w="8936" w:type="dxa"/>
            <w:tcBorders>
              <w:top w:val="single" w:sz="4" w:space="0" w:color="auto"/>
              <w:bottom w:val="single" w:sz="4" w:space="0" w:color="auto"/>
            </w:tcBorders>
          </w:tcPr>
          <w:p w14:paraId="0D380C42" w14:textId="77777777" w:rsidR="005A54EA" w:rsidRDefault="005A54EA" w:rsidP="00A71723"/>
        </w:tc>
      </w:tr>
      <w:tr w:rsidR="005A54EA" w14:paraId="2DBE3F53" w14:textId="77777777" w:rsidTr="00207B32">
        <w:trPr>
          <w:cantSplit/>
          <w:trHeight w:val="485"/>
        </w:trPr>
        <w:tc>
          <w:tcPr>
            <w:tcW w:w="1703" w:type="dxa"/>
            <w:tcBorders>
              <w:top w:val="single" w:sz="4" w:space="0" w:color="auto"/>
              <w:left w:val="single" w:sz="4" w:space="0" w:color="auto"/>
              <w:bottom w:val="single" w:sz="4" w:space="0" w:color="auto"/>
              <w:right w:val="single" w:sz="4" w:space="0" w:color="auto"/>
            </w:tcBorders>
          </w:tcPr>
          <w:p w14:paraId="060CF31D" w14:textId="77777777" w:rsidR="005A54EA" w:rsidRPr="00AB5F48" w:rsidRDefault="005A54EA" w:rsidP="00207B32">
            <w:pPr>
              <w:pStyle w:val="TableHeader"/>
              <w:rPr>
                <w:rFonts w:ascii="Arial" w:hAnsi="Arial"/>
                <w:i/>
                <w:iCs w:val="0"/>
              </w:rPr>
            </w:pPr>
            <w:r w:rsidRPr="00AB5F48">
              <w:rPr>
                <w:rFonts w:ascii="Arial" w:hAnsi="Arial"/>
                <w:bCs w:val="0"/>
                <w:i/>
                <w:iCs w:val="0"/>
              </w:rPr>
              <w:t>Myotis lucifugus</w:t>
            </w:r>
          </w:p>
          <w:p w14:paraId="39D75363" w14:textId="77777777" w:rsidR="005A54EA" w:rsidRPr="00AB5F48" w:rsidRDefault="005A54EA" w:rsidP="00207B32">
            <w:pPr>
              <w:pStyle w:val="TableHeader"/>
              <w:rPr>
                <w:rFonts w:ascii="Arial" w:hAnsi="Arial"/>
                <w:b w:val="0"/>
                <w:iCs w:val="0"/>
              </w:rPr>
            </w:pPr>
            <w:bookmarkStart w:id="94" w:name="LittleBrownBat"/>
            <w:r>
              <w:rPr>
                <w:rFonts w:ascii="Arial" w:hAnsi="Arial"/>
                <w:b w:val="0"/>
                <w:bCs w:val="0"/>
                <w:iCs w:val="0"/>
              </w:rPr>
              <w:t>Little B</w:t>
            </w:r>
            <w:r w:rsidRPr="00AB5F48">
              <w:rPr>
                <w:rFonts w:ascii="Arial" w:hAnsi="Arial"/>
                <w:b w:val="0"/>
                <w:bCs w:val="0"/>
                <w:iCs w:val="0"/>
              </w:rPr>
              <w:t>rown Bat</w:t>
            </w:r>
          </w:p>
          <w:bookmarkEnd w:id="94"/>
          <w:p w14:paraId="14A6CB1E" w14:textId="77777777" w:rsidR="005A54EA" w:rsidRPr="00AB5F48" w:rsidRDefault="005A54EA" w:rsidP="00207B32">
            <w:pPr>
              <w:pStyle w:val="TableHeader"/>
              <w:rPr>
                <w:i/>
                <w:iCs w:val="0"/>
              </w:rPr>
            </w:pPr>
          </w:p>
        </w:tc>
        <w:tc>
          <w:tcPr>
            <w:tcW w:w="1703" w:type="dxa"/>
            <w:tcBorders>
              <w:top w:val="single" w:sz="4" w:space="0" w:color="auto"/>
              <w:left w:val="single" w:sz="4" w:space="0" w:color="auto"/>
              <w:bottom w:val="single" w:sz="4" w:space="0" w:color="auto"/>
              <w:right w:val="single" w:sz="4" w:space="0" w:color="auto"/>
            </w:tcBorders>
          </w:tcPr>
          <w:p w14:paraId="5DCB02AE" w14:textId="77777777" w:rsidR="005A54EA" w:rsidRDefault="00000000" w:rsidP="00207B32">
            <w:hyperlink r:id="rId115" w:history="1">
              <w:r w:rsidR="005A54EA" w:rsidRPr="00C74DBF">
                <w:rPr>
                  <w:rStyle w:val="Hyperlink"/>
                </w:rPr>
                <w:t>MNRF Legal Status</w:t>
              </w:r>
            </w:hyperlink>
          </w:p>
          <w:p w14:paraId="5032C3AC" w14:textId="77777777" w:rsidR="005A54EA" w:rsidRDefault="005A54EA" w:rsidP="00207B32"/>
          <w:p w14:paraId="46897DFE" w14:textId="77777777" w:rsidR="005A54EA" w:rsidRDefault="005A54EA" w:rsidP="00207B32">
            <w:r>
              <w:t>No MNRF Map</w:t>
            </w:r>
          </w:p>
          <w:p w14:paraId="23B35151" w14:textId="77777777" w:rsidR="005A54EA" w:rsidRDefault="005A54EA" w:rsidP="00207B32"/>
          <w:p w14:paraId="31435450" w14:textId="77777777" w:rsidR="005A54EA" w:rsidRDefault="005A54EA" w:rsidP="00695A23">
            <w:r w:rsidRPr="00695A23">
              <w:t>IUCN</w:t>
            </w:r>
            <w:r w:rsidR="00695A23">
              <w:t xml:space="preserve"> URL: </w:t>
            </w:r>
            <w:hyperlink r:id="rId116" w:history="1">
              <w:r w:rsidR="00695A23" w:rsidRPr="00695A23">
                <w:rPr>
                  <w:rStyle w:val="hyperlinktcChar0"/>
                </w:rPr>
                <w:t>https://www.iucnredlist.org/species/14176/22056344</w:t>
              </w:r>
            </w:hyperlink>
          </w:p>
        </w:tc>
        <w:tc>
          <w:tcPr>
            <w:tcW w:w="1135" w:type="dxa"/>
            <w:tcBorders>
              <w:top w:val="single" w:sz="4" w:space="0" w:color="auto"/>
              <w:left w:val="single" w:sz="4" w:space="0" w:color="auto"/>
              <w:bottom w:val="single" w:sz="4" w:space="0" w:color="auto"/>
              <w:right w:val="single" w:sz="4" w:space="0" w:color="auto"/>
            </w:tcBorders>
          </w:tcPr>
          <w:p w14:paraId="7F064A44" w14:textId="77777777" w:rsidR="005A54EA" w:rsidRPr="00527655" w:rsidRDefault="005A54EA" w:rsidP="00207B32">
            <w:pPr>
              <w:rPr>
                <w:lang w:val="en-GB"/>
              </w:rPr>
            </w:pPr>
            <w:r>
              <w:rPr>
                <w:lang w:val="en-GB"/>
              </w:rPr>
              <w:t>1</w:t>
            </w:r>
            <w:r w:rsidRPr="00527655">
              <w:rPr>
                <w:lang w:val="en-GB"/>
              </w:rPr>
              <w:t xml:space="preserve">) </w:t>
            </w:r>
            <w:r>
              <w:rPr>
                <w:lang w:val="en-GB"/>
              </w:rPr>
              <w:t>End</w:t>
            </w:r>
          </w:p>
          <w:p w14:paraId="2F5BFE4D" w14:textId="77777777" w:rsidR="005A54EA" w:rsidRPr="00527655" w:rsidRDefault="005A54EA" w:rsidP="00207B32">
            <w:r>
              <w:t xml:space="preserve">2) </w:t>
            </w:r>
            <w:r w:rsidRPr="00527655">
              <w:t xml:space="preserve">Least </w:t>
            </w:r>
          </w:p>
          <w:p w14:paraId="7737A384" w14:textId="77777777" w:rsidR="005A54EA" w:rsidRPr="00527655" w:rsidRDefault="005A54EA" w:rsidP="00207B32">
            <w:r w:rsidRPr="00527655">
              <w:t>concern</w:t>
            </w:r>
          </w:p>
          <w:p w14:paraId="2C88ED19" w14:textId="77777777" w:rsidR="005A54EA" w:rsidRPr="00527655" w:rsidRDefault="005A54EA" w:rsidP="005A54EA">
            <w:pPr>
              <w:rPr>
                <w:lang w:val="en-GB"/>
              </w:rPr>
            </w:pPr>
          </w:p>
        </w:tc>
        <w:tc>
          <w:tcPr>
            <w:tcW w:w="8936" w:type="dxa"/>
            <w:tcBorders>
              <w:top w:val="single" w:sz="4" w:space="0" w:color="auto"/>
              <w:left w:val="single" w:sz="4" w:space="0" w:color="auto"/>
              <w:bottom w:val="single" w:sz="4" w:space="0" w:color="auto"/>
              <w:right w:val="single" w:sz="4" w:space="0" w:color="auto"/>
            </w:tcBorders>
          </w:tcPr>
          <w:p w14:paraId="1BFCB286" w14:textId="77777777" w:rsidR="005A54EA" w:rsidRPr="001F2947" w:rsidRDefault="005A54EA" w:rsidP="00C42C8D">
            <w:pPr>
              <w:numPr>
                <w:ilvl w:val="0"/>
                <w:numId w:val="73"/>
              </w:numPr>
            </w:pPr>
            <w:r w:rsidRPr="001F2947">
              <w:t xml:space="preserve">As with Northern Bat, this species this species is suffering losses from White Nose Syndrome and this is the reason for the COSSARO listing as endangered.     Distribution is not clear on </w:t>
            </w:r>
            <w:r>
              <w:t>this forest</w:t>
            </w:r>
            <w:r w:rsidRPr="001F2947">
              <w:t xml:space="preserve">. It is listed as least concern by IUCN.  </w:t>
            </w:r>
          </w:p>
          <w:p w14:paraId="48597B5F" w14:textId="77777777" w:rsidR="005A54EA" w:rsidRDefault="005A54EA" w:rsidP="00C42C8D">
            <w:pPr>
              <w:numPr>
                <w:ilvl w:val="0"/>
                <w:numId w:val="73"/>
              </w:numPr>
            </w:pPr>
            <w:r w:rsidRPr="001F2947">
              <w:t xml:space="preserve">A prescription exists in the </w:t>
            </w:r>
            <w:hyperlink w:anchor="StandandSiteGuide" w:history="1">
              <w:r w:rsidRPr="001F2947">
                <w:rPr>
                  <w:rStyle w:val="Hyperlink"/>
                </w:rPr>
                <w:t xml:space="preserve">Stand and Site Guide  </w:t>
              </w:r>
            </w:hyperlink>
            <w:r w:rsidRPr="001F2947">
              <w:t>for Bat Hibernacula. There is no evidence that forestry has contributed to the endangered status for this species.</w:t>
            </w:r>
          </w:p>
          <w:p w14:paraId="2BDECA4C" w14:textId="77777777" w:rsidR="005A54EA" w:rsidRPr="009C3DD4" w:rsidRDefault="005A54EA" w:rsidP="00C42C8D">
            <w:pPr>
              <w:numPr>
                <w:ilvl w:val="0"/>
                <w:numId w:val="73"/>
              </w:numPr>
            </w:pPr>
            <w:r w:rsidRPr="001F2947">
              <w:t>It is a listed species and so designated HCV.  It received General Habitat Protection - January 24, 2013</w:t>
            </w:r>
            <w:r>
              <w:t xml:space="preserve">  under ESA.</w:t>
            </w:r>
            <w:r w:rsidRPr="001F2947">
              <w:t xml:space="preserve"> </w:t>
            </w:r>
          </w:p>
          <w:p w14:paraId="1D0396D6" w14:textId="77777777" w:rsidR="005A54EA" w:rsidRPr="002B276C" w:rsidRDefault="005A54EA" w:rsidP="00207B32">
            <w:pPr>
              <w:rPr>
                <w:b/>
                <w:i/>
              </w:rPr>
            </w:pPr>
            <w:r>
              <w:rPr>
                <w:b/>
                <w:i/>
              </w:rPr>
              <w:t xml:space="preserve">Possible </w:t>
            </w:r>
            <w:r w:rsidRPr="002B276C">
              <w:rPr>
                <w:b/>
                <w:i/>
              </w:rPr>
              <w:t xml:space="preserve">HCV </w:t>
            </w:r>
            <w:r>
              <w:rPr>
                <w:b/>
                <w:i/>
              </w:rPr>
              <w:t xml:space="preserve"> </w:t>
            </w:r>
          </w:p>
        </w:tc>
      </w:tr>
      <w:tr w:rsidR="005A54EA" w14:paraId="26899C40" w14:textId="77777777" w:rsidTr="00C00E5A">
        <w:trPr>
          <w:cantSplit/>
          <w:trHeight w:val="1648"/>
        </w:trPr>
        <w:tc>
          <w:tcPr>
            <w:tcW w:w="1703" w:type="dxa"/>
            <w:tcBorders>
              <w:top w:val="single" w:sz="4" w:space="0" w:color="auto"/>
              <w:left w:val="single" w:sz="4" w:space="0" w:color="auto"/>
              <w:bottom w:val="single" w:sz="4" w:space="0" w:color="auto"/>
              <w:right w:val="single" w:sz="4" w:space="0" w:color="auto"/>
            </w:tcBorders>
          </w:tcPr>
          <w:p w14:paraId="769013BD" w14:textId="77777777" w:rsidR="005A54EA" w:rsidRDefault="005A54EA" w:rsidP="00A71723">
            <w:pPr>
              <w:pStyle w:val="TableHeader"/>
              <w:rPr>
                <w:rFonts w:ascii="Arial" w:hAnsi="Arial"/>
                <w:i/>
                <w:iCs w:val="0"/>
              </w:rPr>
            </w:pPr>
            <w:r w:rsidRPr="00FF7B8B">
              <w:rPr>
                <w:rFonts w:ascii="Arial" w:hAnsi="Arial"/>
                <w:i/>
                <w:iCs w:val="0"/>
              </w:rPr>
              <w:t>Myotis septentrionalis</w:t>
            </w:r>
          </w:p>
          <w:p w14:paraId="10522988" w14:textId="77777777" w:rsidR="005A54EA" w:rsidRPr="00FF7B8B" w:rsidRDefault="005A54EA" w:rsidP="00A71723">
            <w:pPr>
              <w:pStyle w:val="TableHeader"/>
              <w:rPr>
                <w:rFonts w:ascii="Arial" w:hAnsi="Arial"/>
                <w:i/>
                <w:iCs w:val="0"/>
              </w:rPr>
            </w:pPr>
            <w:r w:rsidRPr="00FF7B8B">
              <w:rPr>
                <w:rFonts w:ascii="Arial" w:hAnsi="Arial"/>
                <w:b w:val="0"/>
              </w:rPr>
              <w:t xml:space="preserve">Northern Long-eared Bat, or </w:t>
            </w:r>
            <w:bookmarkStart w:id="95" w:name="Northern_Bat"/>
            <w:r w:rsidRPr="00FF7B8B">
              <w:rPr>
                <w:rFonts w:ascii="Arial" w:hAnsi="Arial"/>
                <w:b w:val="0"/>
              </w:rPr>
              <w:t>Northern Bat</w:t>
            </w:r>
            <w:bookmarkEnd w:id="95"/>
          </w:p>
        </w:tc>
        <w:tc>
          <w:tcPr>
            <w:tcW w:w="1703" w:type="dxa"/>
            <w:tcBorders>
              <w:top w:val="single" w:sz="4" w:space="0" w:color="auto"/>
              <w:left w:val="single" w:sz="4" w:space="0" w:color="auto"/>
              <w:bottom w:val="single" w:sz="4" w:space="0" w:color="auto"/>
              <w:right w:val="single" w:sz="4" w:space="0" w:color="auto"/>
            </w:tcBorders>
          </w:tcPr>
          <w:p w14:paraId="3B10013A" w14:textId="77777777" w:rsidR="005A54EA" w:rsidRDefault="00000000" w:rsidP="00A71723">
            <w:hyperlink r:id="rId117" w:history="1">
              <w:r w:rsidR="005A54EA" w:rsidRPr="00100232">
                <w:rPr>
                  <w:rStyle w:val="Hyperlink"/>
                </w:rPr>
                <w:t>MNR</w:t>
              </w:r>
              <w:r w:rsidR="005A54EA">
                <w:rPr>
                  <w:rStyle w:val="Hyperlink"/>
                </w:rPr>
                <w:t>F</w:t>
              </w:r>
              <w:r w:rsidR="005A54EA" w:rsidRPr="00100232">
                <w:rPr>
                  <w:rStyle w:val="Hyperlink"/>
                </w:rPr>
                <w:t xml:space="preserve"> Legal Status</w:t>
              </w:r>
            </w:hyperlink>
            <w:r w:rsidR="005A54EA">
              <w:t xml:space="preserve">  </w:t>
            </w:r>
          </w:p>
          <w:p w14:paraId="700BD819" w14:textId="77777777" w:rsidR="005A54EA" w:rsidRDefault="005A54EA" w:rsidP="00A71723"/>
          <w:p w14:paraId="116E229B" w14:textId="77777777" w:rsidR="005A54EA" w:rsidRPr="00550272" w:rsidRDefault="005A54EA" w:rsidP="00A71723">
            <w:pPr>
              <w:rPr>
                <w:rStyle w:val="Hyperlink"/>
              </w:rPr>
            </w:pPr>
            <w:r>
              <w:fldChar w:fldCharType="begin"/>
            </w:r>
            <w:r>
              <w:instrText>HYPERLINK "E:\\My Drive\\HCV MAIN files\\2020 Nipissing MAIN\\Report\\2020 vers\\IUCN URL:https:\\www.iucnredlist.org\\species\\14201\\22064312"</w:instrText>
            </w:r>
            <w:r>
              <w:fldChar w:fldCharType="separate"/>
            </w:r>
            <w:r w:rsidRPr="00550272">
              <w:rPr>
                <w:rStyle w:val="Hyperlink"/>
              </w:rPr>
              <w:t>IUCN URL:</w:t>
            </w:r>
          </w:p>
          <w:p w14:paraId="493260F6" w14:textId="77777777" w:rsidR="005A54EA" w:rsidRPr="00550272" w:rsidRDefault="005A54EA" w:rsidP="00AB5ADE">
            <w:pPr>
              <w:pStyle w:val="hyperlinktc0"/>
              <w:rPr>
                <w:rStyle w:val="Hyperlink"/>
              </w:rPr>
            </w:pPr>
            <w:r w:rsidRPr="00550272">
              <w:rPr>
                <w:rStyle w:val="Hyperlink"/>
              </w:rPr>
              <w:t>https://www.iucnredlist.org/species/14201/22064312</w:t>
            </w:r>
          </w:p>
          <w:p w14:paraId="2CBE903D" w14:textId="77777777" w:rsidR="005A54EA" w:rsidRDefault="005A54EA" w:rsidP="00A71723">
            <w:pPr>
              <w:rPr>
                <w:rStyle w:val="Hyperlink"/>
              </w:rPr>
            </w:pPr>
            <w:r>
              <w:fldChar w:fldCharType="end"/>
            </w:r>
          </w:p>
          <w:p w14:paraId="25B049F4" w14:textId="77777777" w:rsidR="005A54EA" w:rsidRDefault="005A54EA" w:rsidP="00A71723">
            <w:r>
              <w:t xml:space="preserve"> </w:t>
            </w:r>
          </w:p>
        </w:tc>
        <w:tc>
          <w:tcPr>
            <w:tcW w:w="1135" w:type="dxa"/>
            <w:tcBorders>
              <w:top w:val="single" w:sz="4" w:space="0" w:color="auto"/>
              <w:left w:val="single" w:sz="4" w:space="0" w:color="auto"/>
              <w:bottom w:val="single" w:sz="4" w:space="0" w:color="auto"/>
              <w:right w:val="single" w:sz="4" w:space="0" w:color="auto"/>
            </w:tcBorders>
          </w:tcPr>
          <w:p w14:paraId="7711EEA7" w14:textId="77777777" w:rsidR="005A54EA" w:rsidRDefault="005A54EA" w:rsidP="00A71723">
            <w:pPr>
              <w:rPr>
                <w:lang w:val="en-GB"/>
              </w:rPr>
            </w:pPr>
            <w:r>
              <w:rPr>
                <w:lang w:val="en-GB"/>
              </w:rPr>
              <w:t>1) End</w:t>
            </w:r>
          </w:p>
          <w:p w14:paraId="05FD74C8" w14:textId="77777777" w:rsidR="005A54EA" w:rsidRDefault="005A54EA" w:rsidP="00051391">
            <w:r>
              <w:t>) near threatened</w:t>
            </w:r>
          </w:p>
          <w:p w14:paraId="6775D6B9" w14:textId="77777777" w:rsidR="005A54EA" w:rsidRDefault="005A54EA" w:rsidP="00A71723"/>
        </w:tc>
        <w:tc>
          <w:tcPr>
            <w:tcW w:w="8936" w:type="dxa"/>
            <w:tcBorders>
              <w:top w:val="single" w:sz="4" w:space="0" w:color="auto"/>
              <w:left w:val="single" w:sz="4" w:space="0" w:color="auto"/>
              <w:bottom w:val="single" w:sz="4" w:space="0" w:color="auto"/>
              <w:right w:val="single" w:sz="4" w:space="0" w:color="auto"/>
            </w:tcBorders>
          </w:tcPr>
          <w:p w14:paraId="2EBB6EA5" w14:textId="77777777" w:rsidR="005A54EA" w:rsidRDefault="005A54EA" w:rsidP="00A71723">
            <w:pPr>
              <w:autoSpaceDE w:val="0"/>
              <w:autoSpaceDN w:val="0"/>
              <w:adjustRightInd w:val="0"/>
              <w:ind w:left="331" w:hanging="331"/>
              <w:rPr>
                <w:lang w:val="en-GB"/>
              </w:rPr>
            </w:pPr>
            <w:r>
              <w:rPr>
                <w:lang w:val="en-GB"/>
              </w:rPr>
              <w:t>1)   This bat is considered to be common globally, but is becoming provincially rare. It has a wide range in eastern North America.  Recent White nose syndrome has caused it to be listed in Ontario.</w:t>
            </w:r>
          </w:p>
          <w:p w14:paraId="679077F2" w14:textId="77777777" w:rsidR="005A54EA" w:rsidRDefault="005A54EA" w:rsidP="00A71723">
            <w:pPr>
              <w:autoSpaceDE w:val="0"/>
              <w:autoSpaceDN w:val="0"/>
              <w:adjustRightInd w:val="0"/>
              <w:ind w:left="331" w:hanging="331"/>
              <w:rPr>
                <w:lang w:val="en-GB"/>
              </w:rPr>
            </w:pPr>
            <w:r>
              <w:rPr>
                <w:lang w:val="en-GB"/>
              </w:rPr>
              <w:t xml:space="preserve">2)   </w:t>
            </w:r>
            <w:r>
              <w:rPr>
                <w:rFonts w:cs="Arial"/>
                <w:color w:val="000000"/>
                <w:shd w:val="clear" w:color="auto" w:fill="FFFFFF"/>
              </w:rPr>
              <w:t xml:space="preserve">These bats choose maternity roosts in buildings, under loose bark, and in the cavities of trees. </w:t>
            </w:r>
            <w:r>
              <w:rPr>
                <w:lang w:val="en-GB"/>
              </w:rPr>
              <w:t xml:space="preserve"> Forest habitat is provided through the retention of cavity trees as required by treemarking guide.  </w:t>
            </w:r>
          </w:p>
          <w:p w14:paraId="2C566E1C" w14:textId="77777777" w:rsidR="005A54EA" w:rsidRDefault="005A54EA" w:rsidP="002C449B">
            <w:pPr>
              <w:autoSpaceDE w:val="0"/>
              <w:autoSpaceDN w:val="0"/>
              <w:adjustRightInd w:val="0"/>
              <w:ind w:left="331" w:hanging="331"/>
              <w:rPr>
                <w:lang w:val="en-GB"/>
              </w:rPr>
            </w:pPr>
            <w:r>
              <w:rPr>
                <w:lang w:val="en-GB"/>
              </w:rPr>
              <w:t>3)   Listed as an Endangered species.  It is uncommon and as such local occurrences would be protected if located, regardless of designation as HCV</w:t>
            </w:r>
            <w:r w:rsidRPr="00C00E5A">
              <w:rPr>
                <w:lang w:val="en-GB"/>
              </w:rPr>
              <w:t xml:space="preserve">.   </w:t>
            </w:r>
            <w:r w:rsidRPr="00C00E5A">
              <w:t xml:space="preserve">The </w:t>
            </w:r>
            <w:hyperlink w:anchor="FMP_reference" w:history="1">
              <w:r w:rsidRPr="00C00E5A">
                <w:rPr>
                  <w:rStyle w:val="Hyperlink"/>
                </w:rPr>
                <w:t>FMP</w:t>
              </w:r>
            </w:hyperlink>
            <w:r w:rsidRPr="00C00E5A">
              <w:t xml:space="preserve"> contains an Area of Concern prescription for the protection of general bat hibernacula (BH)</w:t>
            </w:r>
          </w:p>
          <w:p w14:paraId="0ACAF0EE" w14:textId="77777777" w:rsidR="005A54EA" w:rsidRDefault="005A54EA" w:rsidP="00AF07B0">
            <w:pPr>
              <w:tabs>
                <w:tab w:val="left" w:pos="1909"/>
              </w:tabs>
            </w:pPr>
            <w:r>
              <w:rPr>
                <w:b/>
                <w:bCs/>
                <w:i/>
                <w:iCs w:val="0"/>
                <w:lang w:val="en-GB"/>
              </w:rPr>
              <w:t xml:space="preserve">HCV </w:t>
            </w:r>
          </w:p>
        </w:tc>
      </w:tr>
      <w:tr w:rsidR="005A54EA" w14:paraId="1679F095"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083C0929" w14:textId="77777777" w:rsidR="005A54EA" w:rsidRPr="00FF7B8B" w:rsidRDefault="005A54EA" w:rsidP="00A71723">
            <w:pPr>
              <w:pStyle w:val="TableHeader"/>
              <w:rPr>
                <w:rFonts w:ascii="Arial" w:hAnsi="Arial"/>
                <w:i/>
                <w:iCs w:val="0"/>
              </w:rPr>
            </w:pPr>
            <w:r w:rsidRPr="00FF7B8B">
              <w:rPr>
                <w:rFonts w:ascii="Arial" w:hAnsi="Arial"/>
                <w:i/>
                <w:iCs w:val="0"/>
              </w:rPr>
              <w:t>Myotis leibii</w:t>
            </w:r>
          </w:p>
          <w:p w14:paraId="02382F6F" w14:textId="77777777" w:rsidR="005A54EA" w:rsidRPr="00CF0761" w:rsidRDefault="005A54EA" w:rsidP="00CD5086">
            <w:pPr>
              <w:pStyle w:val="TableHeader"/>
              <w:rPr>
                <w:b w:val="0"/>
                <w:iCs w:val="0"/>
              </w:rPr>
            </w:pPr>
            <w:bookmarkStart w:id="96" w:name="Small_footed_Bat"/>
            <w:r w:rsidRPr="00FF7B8B">
              <w:rPr>
                <w:rFonts w:ascii="Arial" w:hAnsi="Arial"/>
                <w:b w:val="0"/>
                <w:iCs w:val="0"/>
              </w:rPr>
              <w:t xml:space="preserve">Small-footed </w:t>
            </w:r>
            <w:r>
              <w:rPr>
                <w:rFonts w:ascii="Arial" w:hAnsi="Arial"/>
                <w:b w:val="0"/>
                <w:iCs w:val="0"/>
              </w:rPr>
              <w:t>Myotis</w:t>
            </w:r>
            <w:bookmarkEnd w:id="96"/>
          </w:p>
        </w:tc>
        <w:tc>
          <w:tcPr>
            <w:tcW w:w="1703" w:type="dxa"/>
            <w:tcBorders>
              <w:top w:val="single" w:sz="4" w:space="0" w:color="auto"/>
              <w:left w:val="single" w:sz="4" w:space="0" w:color="auto"/>
              <w:bottom w:val="single" w:sz="4" w:space="0" w:color="auto"/>
              <w:right w:val="single" w:sz="4" w:space="0" w:color="auto"/>
            </w:tcBorders>
          </w:tcPr>
          <w:p w14:paraId="40805804" w14:textId="77777777" w:rsidR="005A54EA" w:rsidRDefault="00000000" w:rsidP="00A71723">
            <w:hyperlink r:id="rId118" w:history="1">
              <w:r w:rsidR="005A54EA" w:rsidRPr="00CD5086">
                <w:rPr>
                  <w:rStyle w:val="Hyperlink"/>
                </w:rPr>
                <w:t>MNRF Legal Status</w:t>
              </w:r>
            </w:hyperlink>
          </w:p>
          <w:p w14:paraId="16BD6F1E" w14:textId="77777777" w:rsidR="005A54EA" w:rsidRDefault="005A54EA" w:rsidP="00A71723"/>
          <w:p w14:paraId="7C5C9E52" w14:textId="77777777" w:rsidR="005A54EA" w:rsidRDefault="005A54EA" w:rsidP="00CD5086">
            <w:r w:rsidRPr="000A387E">
              <w:t>IUCN</w:t>
            </w:r>
            <w:r>
              <w:t xml:space="preserve"> URL: </w:t>
            </w:r>
            <w:r w:rsidRPr="000A387E">
              <w:rPr>
                <w:rStyle w:val="hyperlinktcChar0"/>
              </w:rPr>
              <w:t>http://www.iucnredlist.org/apps/redlist/details/14172/0</w:t>
            </w:r>
          </w:p>
        </w:tc>
        <w:tc>
          <w:tcPr>
            <w:tcW w:w="1135" w:type="dxa"/>
            <w:tcBorders>
              <w:top w:val="single" w:sz="4" w:space="0" w:color="auto"/>
              <w:left w:val="single" w:sz="4" w:space="0" w:color="auto"/>
              <w:bottom w:val="single" w:sz="4" w:space="0" w:color="auto"/>
              <w:right w:val="single" w:sz="4" w:space="0" w:color="auto"/>
            </w:tcBorders>
          </w:tcPr>
          <w:p w14:paraId="0832BA7C" w14:textId="77777777" w:rsidR="005A54EA" w:rsidRDefault="005A54EA" w:rsidP="00CD5086">
            <w:pPr>
              <w:rPr>
                <w:lang w:val="en-GB"/>
              </w:rPr>
            </w:pPr>
            <w:r>
              <w:rPr>
                <w:lang w:val="en-GB"/>
              </w:rPr>
              <w:t>1) End</w:t>
            </w:r>
          </w:p>
          <w:p w14:paraId="1D28E2EB" w14:textId="77777777" w:rsidR="005A54EA" w:rsidRDefault="005A54EA" w:rsidP="00CD5086">
            <w:pPr>
              <w:rPr>
                <w:lang w:val="en-GB"/>
              </w:rPr>
            </w:pPr>
            <w:r>
              <w:t>2) End</w:t>
            </w:r>
          </w:p>
        </w:tc>
        <w:tc>
          <w:tcPr>
            <w:tcW w:w="8936" w:type="dxa"/>
            <w:tcBorders>
              <w:top w:val="single" w:sz="4" w:space="0" w:color="auto"/>
              <w:left w:val="single" w:sz="4" w:space="0" w:color="auto"/>
              <w:bottom w:val="single" w:sz="4" w:space="0" w:color="auto"/>
              <w:right w:val="single" w:sz="4" w:space="0" w:color="auto"/>
            </w:tcBorders>
          </w:tcPr>
          <w:p w14:paraId="449609DE" w14:textId="77777777" w:rsidR="005A54EA" w:rsidRDefault="005A54EA" w:rsidP="00A71723">
            <w:pPr>
              <w:autoSpaceDE w:val="0"/>
              <w:autoSpaceDN w:val="0"/>
              <w:adjustRightInd w:val="0"/>
              <w:ind w:left="331" w:hanging="331"/>
              <w:rPr>
                <w:lang w:val="en-GB"/>
              </w:rPr>
            </w:pPr>
            <w:r>
              <w:rPr>
                <w:lang w:val="en-GB"/>
              </w:rPr>
              <w:t xml:space="preserve">1)   This bat is considered to have always been rare.  It has a wide range in eastern North America.  Susceptible to White nose syndrome. </w:t>
            </w:r>
          </w:p>
          <w:p w14:paraId="4B0561D7" w14:textId="77777777" w:rsidR="005A54EA" w:rsidRDefault="005A54EA" w:rsidP="00A71723">
            <w:pPr>
              <w:autoSpaceDE w:val="0"/>
              <w:autoSpaceDN w:val="0"/>
              <w:adjustRightInd w:val="0"/>
              <w:ind w:left="331" w:hanging="331"/>
              <w:rPr>
                <w:lang w:val="en-GB"/>
              </w:rPr>
            </w:pPr>
            <w:r>
              <w:rPr>
                <w:lang w:val="en-GB"/>
              </w:rPr>
              <w:t xml:space="preserve">2)   This bat roosts mainly in caves, but possibly also alone or in nursery colonies under peeling bark.  Forest habitat is provided through the retention of cavity trees as required by treemarking guide.  </w:t>
            </w:r>
          </w:p>
          <w:p w14:paraId="288746EE" w14:textId="77777777" w:rsidR="005A54EA" w:rsidRDefault="005A54EA" w:rsidP="00A71723">
            <w:pPr>
              <w:autoSpaceDE w:val="0"/>
              <w:autoSpaceDN w:val="0"/>
              <w:adjustRightInd w:val="0"/>
              <w:ind w:left="331" w:hanging="331"/>
              <w:rPr>
                <w:lang w:val="en-GB"/>
              </w:rPr>
            </w:pPr>
            <w:r>
              <w:rPr>
                <w:lang w:val="en-GB"/>
              </w:rPr>
              <w:t xml:space="preserve">3)   It is a listed species and so HCV.  In the unlikely event of finding one, local occurrences would be protected.   An AOC prescription is provided in the </w:t>
            </w:r>
            <w:hyperlink w:anchor="FMP_reference" w:history="1">
              <w:r w:rsidRPr="00063B1F">
                <w:rPr>
                  <w:rStyle w:val="Hyperlink"/>
                </w:rPr>
                <w:t>FMP</w:t>
              </w:r>
            </w:hyperlink>
            <w:r>
              <w:rPr>
                <w:lang w:val="en-GB"/>
              </w:rPr>
              <w:t xml:space="preserve"> for general bat hibernacula.</w:t>
            </w:r>
          </w:p>
          <w:p w14:paraId="68B8D96C" w14:textId="77777777" w:rsidR="005A54EA" w:rsidRDefault="005A54EA" w:rsidP="00CD5086">
            <w:pPr>
              <w:autoSpaceDE w:val="0"/>
              <w:autoSpaceDN w:val="0"/>
              <w:adjustRightInd w:val="0"/>
              <w:ind w:left="331" w:hanging="331"/>
              <w:rPr>
                <w:lang w:val="en-GB"/>
              </w:rPr>
            </w:pPr>
            <w:r>
              <w:rPr>
                <w:b/>
                <w:bCs/>
                <w:i/>
                <w:iCs w:val="0"/>
                <w:lang w:val="en-GB"/>
              </w:rPr>
              <w:t>Possible HCV</w:t>
            </w:r>
          </w:p>
        </w:tc>
      </w:tr>
      <w:tr w:rsidR="005A54EA" w14:paraId="5842477E"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5F0F50A1" w14:textId="77777777" w:rsidR="005A54EA" w:rsidRDefault="005A54EA" w:rsidP="00A71723">
            <w:pPr>
              <w:pStyle w:val="TableHeader"/>
              <w:rPr>
                <w:rFonts w:ascii="Arial" w:hAnsi="Arial"/>
                <w:lang w:val="en-GB"/>
              </w:rPr>
            </w:pPr>
            <w:r w:rsidRPr="00FF7B8B">
              <w:rPr>
                <w:rFonts w:ascii="Arial" w:hAnsi="Arial"/>
                <w:i/>
                <w:iCs w:val="0"/>
                <w:lang w:val="en-GB"/>
              </w:rPr>
              <w:lastRenderedPageBreak/>
              <w:t>Canis lupus lycaon</w:t>
            </w:r>
            <w:r w:rsidRPr="00FF7B8B">
              <w:rPr>
                <w:rFonts w:ascii="Arial" w:hAnsi="Arial"/>
                <w:lang w:val="en-GB"/>
              </w:rPr>
              <w:t xml:space="preserve"> </w:t>
            </w:r>
          </w:p>
          <w:p w14:paraId="69951BC9" w14:textId="77777777" w:rsidR="005A54EA" w:rsidRDefault="005A54EA" w:rsidP="00A71723">
            <w:pPr>
              <w:pStyle w:val="TableHeader"/>
              <w:rPr>
                <w:rFonts w:ascii="Arial" w:hAnsi="Arial"/>
                <w:b w:val="0"/>
                <w:lang w:val="en-GB"/>
              </w:rPr>
            </w:pPr>
            <w:bookmarkStart w:id="97" w:name="eastern_wolf"/>
            <w:r w:rsidRPr="00FF7B8B">
              <w:rPr>
                <w:rFonts w:ascii="Arial" w:hAnsi="Arial"/>
                <w:b w:val="0"/>
                <w:lang w:val="en-GB"/>
              </w:rPr>
              <w:t>Eastern Wolf</w:t>
            </w:r>
            <w:bookmarkEnd w:id="97"/>
          </w:p>
          <w:p w14:paraId="1857CC0F" w14:textId="77777777" w:rsidR="005A54EA" w:rsidRDefault="005A54EA" w:rsidP="00A71723">
            <w:pPr>
              <w:pStyle w:val="TableHeader"/>
              <w:rPr>
                <w:rFonts w:ascii="Arial" w:hAnsi="Arial"/>
                <w:b w:val="0"/>
                <w:lang w:val="en-GB"/>
              </w:rPr>
            </w:pPr>
            <w:r>
              <w:rPr>
                <w:rFonts w:ascii="Arial" w:hAnsi="Arial"/>
                <w:b w:val="0"/>
                <w:lang w:val="en-GB"/>
              </w:rPr>
              <w:t>Or</w:t>
            </w:r>
          </w:p>
          <w:p w14:paraId="7B3C0D59" w14:textId="77777777" w:rsidR="005A54EA" w:rsidRPr="00FF7B8B" w:rsidRDefault="005A54EA" w:rsidP="00A71723">
            <w:pPr>
              <w:pStyle w:val="TableHeader"/>
              <w:rPr>
                <w:rFonts w:ascii="Arial" w:hAnsi="Arial"/>
                <w:i/>
                <w:iCs w:val="0"/>
              </w:rPr>
            </w:pPr>
            <w:r>
              <w:rPr>
                <w:rFonts w:ascii="Arial" w:hAnsi="Arial"/>
                <w:b w:val="0"/>
                <w:lang w:val="en-GB"/>
              </w:rPr>
              <w:t>Algonquin Wolf</w:t>
            </w:r>
          </w:p>
        </w:tc>
        <w:tc>
          <w:tcPr>
            <w:tcW w:w="1703" w:type="dxa"/>
            <w:tcBorders>
              <w:top w:val="single" w:sz="4" w:space="0" w:color="auto"/>
              <w:left w:val="single" w:sz="4" w:space="0" w:color="auto"/>
              <w:bottom w:val="single" w:sz="4" w:space="0" w:color="auto"/>
              <w:right w:val="single" w:sz="4" w:space="0" w:color="auto"/>
            </w:tcBorders>
          </w:tcPr>
          <w:p w14:paraId="49D90E7C" w14:textId="77777777" w:rsidR="005A54EA" w:rsidRDefault="00000000" w:rsidP="00A71723">
            <w:hyperlink r:id="rId119" w:history="1">
              <w:r w:rsidR="005A54EA" w:rsidRPr="005A4FE6">
                <w:rPr>
                  <w:rStyle w:val="Hyperlink"/>
                </w:rPr>
                <w:t xml:space="preserve">MNRF Legal Status </w:t>
              </w:r>
            </w:hyperlink>
            <w:r w:rsidR="005A54EA">
              <w:t xml:space="preserve"> </w:t>
            </w:r>
          </w:p>
          <w:p w14:paraId="270D8E54" w14:textId="77777777" w:rsidR="005A54EA" w:rsidRPr="00847B72" w:rsidRDefault="005A54EA" w:rsidP="00A71723"/>
          <w:p w14:paraId="4E19F9D7" w14:textId="77777777" w:rsidR="005A54EA" w:rsidRPr="00847B72" w:rsidRDefault="005A54EA" w:rsidP="005A4FE6">
            <w:r>
              <w:t xml:space="preserve"> </w:t>
            </w:r>
          </w:p>
          <w:p w14:paraId="55929854" w14:textId="77777777" w:rsidR="005A54EA" w:rsidRPr="00847B72" w:rsidRDefault="005A54EA" w:rsidP="00A71723"/>
        </w:tc>
        <w:tc>
          <w:tcPr>
            <w:tcW w:w="1135" w:type="dxa"/>
            <w:tcBorders>
              <w:top w:val="single" w:sz="4" w:space="0" w:color="auto"/>
              <w:left w:val="single" w:sz="4" w:space="0" w:color="auto"/>
              <w:bottom w:val="single" w:sz="4" w:space="0" w:color="auto"/>
              <w:right w:val="single" w:sz="4" w:space="0" w:color="auto"/>
            </w:tcBorders>
          </w:tcPr>
          <w:p w14:paraId="73EAA594" w14:textId="77777777" w:rsidR="005A54EA" w:rsidRPr="00847B72" w:rsidRDefault="005A54EA" w:rsidP="00A71723">
            <w:r w:rsidRPr="00847B72">
              <w:t xml:space="preserve">1) </w:t>
            </w:r>
            <w:r>
              <w:t>Thr</w:t>
            </w:r>
          </w:p>
          <w:p w14:paraId="0BDF2185" w14:textId="77777777" w:rsidR="005A54EA" w:rsidRPr="00847B72" w:rsidRDefault="005A54EA" w:rsidP="00A71723">
            <w:r w:rsidRPr="00847B72">
              <w:t xml:space="preserve">2) not listed  </w:t>
            </w:r>
          </w:p>
          <w:p w14:paraId="0A159D72" w14:textId="77777777" w:rsidR="005A54EA" w:rsidRPr="00847B72" w:rsidRDefault="005A54EA" w:rsidP="00A71723">
            <w:pPr>
              <w:pStyle w:val="FootnoteText"/>
            </w:pPr>
            <w:r>
              <w:t xml:space="preserve"> </w:t>
            </w:r>
          </w:p>
          <w:p w14:paraId="7A45E5BE" w14:textId="77777777" w:rsidR="005A54EA" w:rsidRPr="00847B72" w:rsidRDefault="005A54EA" w:rsidP="00A71723">
            <w:pPr>
              <w:pStyle w:val="FootnoteText"/>
            </w:pPr>
          </w:p>
        </w:tc>
        <w:tc>
          <w:tcPr>
            <w:tcW w:w="8936" w:type="dxa"/>
            <w:tcBorders>
              <w:top w:val="single" w:sz="4" w:space="0" w:color="auto"/>
              <w:left w:val="single" w:sz="4" w:space="0" w:color="auto"/>
              <w:bottom w:val="single" w:sz="4" w:space="0" w:color="auto"/>
              <w:right w:val="single" w:sz="4" w:space="0" w:color="auto"/>
            </w:tcBorders>
          </w:tcPr>
          <w:p w14:paraId="668BA73A" w14:textId="77777777" w:rsidR="005A54EA" w:rsidRDefault="005A54EA" w:rsidP="006C3A3C">
            <w:pPr>
              <w:numPr>
                <w:ilvl w:val="0"/>
                <w:numId w:val="5"/>
              </w:numPr>
              <w:autoSpaceDE w:val="0"/>
              <w:autoSpaceDN w:val="0"/>
              <w:adjustRightInd w:val="0"/>
            </w:pPr>
            <w:r>
              <w:t>The Algonquin wolf is classified as special concern in Ontario. The eastern wolf, sometimes called the Algonquin Park wolf, is a small subspecies of the widely distributed grey wolf (</w:t>
            </w:r>
            <w:r w:rsidRPr="00623D4D">
              <w:rPr>
                <w:u w:val="single"/>
              </w:rPr>
              <w:t>Canis</w:t>
            </w:r>
            <w:r>
              <w:t xml:space="preserve"> </w:t>
            </w:r>
            <w:r w:rsidRPr="00623D4D">
              <w:rPr>
                <w:u w:val="single"/>
              </w:rPr>
              <w:t>lupus</w:t>
            </w:r>
            <w:r>
              <w:t>). Its distribution and taxonomy are unclear.</w:t>
            </w:r>
          </w:p>
          <w:p w14:paraId="169B49FE" w14:textId="77777777" w:rsidR="005A54EA" w:rsidRDefault="005A54EA" w:rsidP="006C3A3C">
            <w:pPr>
              <w:numPr>
                <w:ilvl w:val="0"/>
                <w:numId w:val="5"/>
              </w:numPr>
              <w:autoSpaceDE w:val="0"/>
              <w:autoSpaceDN w:val="0"/>
              <w:adjustRightInd w:val="0"/>
            </w:pPr>
            <w:r>
              <w:t>The wolf is a habitat generalist, using almost every habitat type and showing little preference.  Populations of wolves are dependent on adequate populations of prey.  Habitat for this species is maintained by appropriate silviculture that will ensure that all habitat types representative of a natural forest occur in amounts reflective of the natural bounds of variation, and (ii) through the provision of habitat for deer and moose which are the major prey of wolves.</w:t>
            </w:r>
          </w:p>
          <w:p w14:paraId="5E725AA8" w14:textId="77777777" w:rsidR="005A54EA" w:rsidRPr="001D3007" w:rsidRDefault="005A54EA" w:rsidP="001D3007">
            <w:pPr>
              <w:numPr>
                <w:ilvl w:val="0"/>
                <w:numId w:val="5"/>
              </w:numPr>
              <w:autoSpaceDE w:val="0"/>
              <w:autoSpaceDN w:val="0"/>
              <w:adjustRightInd w:val="0"/>
              <w:ind w:left="331" w:hanging="331"/>
              <w:rPr>
                <w:lang w:val="en-GB"/>
              </w:rPr>
            </w:pPr>
            <w:r>
              <w:t xml:space="preserve">No eastern wolves have been confirmed in the forest and no den sites or other outstandingly important habitats have been identified.  </w:t>
            </w:r>
            <w:r w:rsidRPr="00C00E5A">
              <w:t xml:space="preserve"> The </w:t>
            </w:r>
            <w:hyperlink w:anchor="FMP_reference" w:history="1">
              <w:r w:rsidRPr="00C00E5A">
                <w:rPr>
                  <w:rStyle w:val="Hyperlink"/>
                </w:rPr>
                <w:t>FMP</w:t>
              </w:r>
            </w:hyperlink>
            <w:r w:rsidRPr="00C00E5A">
              <w:t xml:space="preserve"> contains an Area of Concern prescription for the protection dens known or suspected to have been occupied within the last 5 years (WD)</w:t>
            </w:r>
          </w:p>
          <w:p w14:paraId="640CC083" w14:textId="77777777" w:rsidR="005A54EA" w:rsidRPr="0050102A" w:rsidRDefault="005A54EA" w:rsidP="00A71723">
            <w:pPr>
              <w:autoSpaceDE w:val="0"/>
              <w:autoSpaceDN w:val="0"/>
              <w:adjustRightInd w:val="0"/>
              <w:ind w:left="331" w:hanging="331"/>
              <w:rPr>
                <w:strike/>
                <w:lang w:val="en-GB"/>
              </w:rPr>
            </w:pPr>
            <w:r w:rsidRPr="00C00E5A">
              <w:rPr>
                <w:b/>
                <w:bCs/>
                <w:i/>
                <w:iCs w:val="0"/>
                <w:lang w:val="en-GB"/>
              </w:rPr>
              <w:t>HCV  no special prescription required</w:t>
            </w:r>
          </w:p>
        </w:tc>
      </w:tr>
      <w:tr w:rsidR="005A54EA" w14:paraId="7B3E2A90" w14:textId="77777777" w:rsidTr="00C00E5A">
        <w:trPr>
          <w:cantSplit/>
          <w:trHeight w:val="255"/>
        </w:trPr>
        <w:tc>
          <w:tcPr>
            <w:tcW w:w="1703" w:type="dxa"/>
            <w:tcBorders>
              <w:top w:val="single" w:sz="4" w:space="0" w:color="auto"/>
              <w:left w:val="single" w:sz="4" w:space="0" w:color="auto"/>
              <w:bottom w:val="single" w:sz="4" w:space="0" w:color="auto"/>
              <w:right w:val="single" w:sz="4" w:space="0" w:color="auto"/>
            </w:tcBorders>
          </w:tcPr>
          <w:p w14:paraId="01BD87D1" w14:textId="77777777" w:rsidR="005A54EA" w:rsidRPr="00525C6B" w:rsidRDefault="005A54EA" w:rsidP="00A71723">
            <w:pPr>
              <w:pStyle w:val="Default"/>
              <w:rPr>
                <w:b/>
                <w:i/>
                <w:color w:val="auto"/>
                <w:sz w:val="20"/>
              </w:rPr>
            </w:pPr>
            <w:r w:rsidRPr="00525C6B">
              <w:rPr>
                <w:b/>
                <w:i/>
                <w:color w:val="auto"/>
                <w:sz w:val="20"/>
              </w:rPr>
              <w:t>Puma concolor</w:t>
            </w:r>
          </w:p>
          <w:p w14:paraId="5F1004A3" w14:textId="77777777" w:rsidR="005A54EA" w:rsidRPr="00525C6B" w:rsidRDefault="005A54EA" w:rsidP="00A71723">
            <w:pPr>
              <w:pStyle w:val="Default"/>
              <w:rPr>
                <w:b/>
                <w:i/>
                <w:color w:val="auto"/>
                <w:sz w:val="20"/>
              </w:rPr>
            </w:pPr>
            <w:bookmarkStart w:id="98" w:name="Cougar"/>
            <w:r w:rsidRPr="00525C6B">
              <w:rPr>
                <w:color w:val="auto"/>
                <w:sz w:val="20"/>
              </w:rPr>
              <w:t>Cougar</w:t>
            </w:r>
            <w:r w:rsidRPr="00525C6B">
              <w:rPr>
                <w:b/>
                <w:i/>
                <w:color w:val="auto"/>
                <w:sz w:val="20"/>
              </w:rPr>
              <w:t xml:space="preserve"> </w:t>
            </w:r>
          </w:p>
          <w:bookmarkEnd w:id="98"/>
          <w:p w14:paraId="048EC566" w14:textId="77777777" w:rsidR="005A54EA" w:rsidRDefault="005A54EA" w:rsidP="00A71723">
            <w:pPr>
              <w:pStyle w:val="TableHeader"/>
              <w:rPr>
                <w:i/>
                <w:iCs w:val="0"/>
                <w:lang w:val="en-GB"/>
              </w:rPr>
            </w:pPr>
          </w:p>
        </w:tc>
        <w:tc>
          <w:tcPr>
            <w:tcW w:w="1703" w:type="dxa"/>
            <w:tcBorders>
              <w:top w:val="single" w:sz="4" w:space="0" w:color="auto"/>
              <w:left w:val="single" w:sz="4" w:space="0" w:color="auto"/>
              <w:bottom w:val="single" w:sz="4" w:space="0" w:color="auto"/>
              <w:right w:val="single" w:sz="4" w:space="0" w:color="auto"/>
            </w:tcBorders>
          </w:tcPr>
          <w:p w14:paraId="74379EE9" w14:textId="77777777" w:rsidR="005A54EA" w:rsidRDefault="00000000" w:rsidP="00A71723">
            <w:hyperlink r:id="rId120" w:history="1">
              <w:r w:rsidR="005A54EA" w:rsidRPr="00C046BE">
                <w:rPr>
                  <w:rStyle w:val="Hyperlink"/>
                </w:rPr>
                <w:t>MNR</w:t>
              </w:r>
              <w:r w:rsidR="005A54EA">
                <w:rPr>
                  <w:rStyle w:val="Hyperlink"/>
                </w:rPr>
                <w:t>F</w:t>
              </w:r>
              <w:r w:rsidR="005A54EA" w:rsidRPr="00C046BE">
                <w:rPr>
                  <w:rStyle w:val="Hyperlink"/>
                </w:rPr>
                <w:t xml:space="preserve"> Legal Status</w:t>
              </w:r>
            </w:hyperlink>
          </w:p>
          <w:p w14:paraId="14D84E14" w14:textId="77777777" w:rsidR="005A54EA" w:rsidRDefault="005A54EA" w:rsidP="00A71723"/>
          <w:p w14:paraId="49380B70" w14:textId="77777777" w:rsidR="005A54EA" w:rsidRDefault="005A54EA" w:rsidP="00A71723">
            <w:pPr>
              <w:rPr>
                <w:rStyle w:val="Hyperlink"/>
              </w:rPr>
            </w:pPr>
            <w:r w:rsidRPr="00652105">
              <w:t>IUCN</w:t>
            </w:r>
            <w:r>
              <w:rPr>
                <w:rStyle w:val="Hyperlink"/>
              </w:rPr>
              <w:t xml:space="preserve"> URL:</w:t>
            </w:r>
            <w:r>
              <w:t xml:space="preserve"> </w:t>
            </w:r>
            <w:r w:rsidRPr="000A387E">
              <w:rPr>
                <w:rStyle w:val="hyperlinktcChar0"/>
              </w:rPr>
              <w:t>http://maps.iucnredlist.org/map.html?id=18868</w:t>
            </w:r>
          </w:p>
          <w:p w14:paraId="061BAE0B" w14:textId="77777777" w:rsidR="005A54EA" w:rsidRDefault="005A54EA" w:rsidP="00A71723">
            <w:pPr>
              <w:rPr>
                <w:rStyle w:val="Hyperlink"/>
              </w:rPr>
            </w:pPr>
          </w:p>
          <w:p w14:paraId="6EF0941D" w14:textId="77777777" w:rsidR="005A54EA" w:rsidRDefault="005A54EA" w:rsidP="00A71723"/>
        </w:tc>
        <w:tc>
          <w:tcPr>
            <w:tcW w:w="1135" w:type="dxa"/>
            <w:tcBorders>
              <w:top w:val="single" w:sz="4" w:space="0" w:color="auto"/>
              <w:left w:val="single" w:sz="4" w:space="0" w:color="auto"/>
              <w:bottom w:val="single" w:sz="4" w:space="0" w:color="auto"/>
              <w:right w:val="single" w:sz="4" w:space="0" w:color="auto"/>
            </w:tcBorders>
          </w:tcPr>
          <w:p w14:paraId="1E6F1E9D" w14:textId="77777777" w:rsidR="005A54EA" w:rsidRDefault="005A54EA" w:rsidP="00A71723">
            <w:r>
              <w:t>1) End</w:t>
            </w:r>
          </w:p>
          <w:p w14:paraId="27F62D1A" w14:textId="77777777" w:rsidR="005A54EA" w:rsidRPr="00847B72" w:rsidRDefault="005A54EA" w:rsidP="00A71723">
            <w:r>
              <w:t>2) Least Concern</w:t>
            </w:r>
          </w:p>
        </w:tc>
        <w:tc>
          <w:tcPr>
            <w:tcW w:w="8936" w:type="dxa"/>
            <w:tcBorders>
              <w:top w:val="single" w:sz="4" w:space="0" w:color="auto"/>
              <w:left w:val="single" w:sz="4" w:space="0" w:color="auto"/>
              <w:bottom w:val="single" w:sz="4" w:space="0" w:color="auto"/>
              <w:right w:val="single" w:sz="4" w:space="0" w:color="auto"/>
            </w:tcBorders>
          </w:tcPr>
          <w:p w14:paraId="2A2CFD89" w14:textId="77777777" w:rsidR="005A54EA" w:rsidRPr="000C1F00" w:rsidRDefault="005A54EA" w:rsidP="00C42C8D">
            <w:pPr>
              <w:pStyle w:val="ListParagraph"/>
              <w:numPr>
                <w:ilvl w:val="0"/>
                <w:numId w:val="27"/>
              </w:numPr>
              <w:tabs>
                <w:tab w:val="clear" w:pos="567"/>
                <w:tab w:val="left" w:pos="385"/>
              </w:tabs>
              <w:autoSpaceDE w:val="0"/>
              <w:autoSpaceDN w:val="0"/>
              <w:adjustRightInd w:val="0"/>
              <w:rPr>
                <w:lang w:val="en-GB"/>
              </w:rPr>
            </w:pPr>
            <w:r w:rsidRPr="000C1F00">
              <w:rPr>
                <w:lang w:val="en-GB"/>
              </w:rPr>
              <w:t>Cougars are endangered in Ontario however there is a data deficiency to determine their national status. Cougars inhabit large forested areas that are relatively undisturbed by humans. Over the years there have been hundreds are sightings in Ontario.  In northern Ontario the cougars present are of unknown origins and cougars in southern Ontario are considered to be escaped pets.</w:t>
            </w:r>
          </w:p>
          <w:p w14:paraId="1B07485D" w14:textId="77777777" w:rsidR="005A54EA" w:rsidRPr="000C1F00" w:rsidRDefault="005A54EA" w:rsidP="00C42C8D">
            <w:pPr>
              <w:pStyle w:val="ListParagraph"/>
              <w:numPr>
                <w:ilvl w:val="0"/>
                <w:numId w:val="27"/>
              </w:numPr>
              <w:tabs>
                <w:tab w:val="clear" w:pos="567"/>
                <w:tab w:val="left" w:pos="385"/>
              </w:tabs>
              <w:autoSpaceDE w:val="0"/>
              <w:autoSpaceDN w:val="0"/>
              <w:adjustRightInd w:val="0"/>
              <w:rPr>
                <w:lang w:val="en-GB"/>
              </w:rPr>
            </w:pPr>
            <w:r w:rsidRPr="000C1F00">
              <w:rPr>
                <w:lang w:val="en-GB"/>
              </w:rPr>
              <w:t>The disappearance of cougars is caused by land clear</w:t>
            </w:r>
            <w:r>
              <w:rPr>
                <w:lang w:val="en-GB"/>
              </w:rPr>
              <w:t>ing</w:t>
            </w:r>
            <w:r w:rsidRPr="000C1F00">
              <w:rPr>
                <w:lang w:val="en-GB"/>
              </w:rPr>
              <w:t xml:space="preserve"> for settlement and agriculture.</w:t>
            </w:r>
          </w:p>
          <w:p w14:paraId="016FD83A" w14:textId="77777777" w:rsidR="005A54EA" w:rsidRPr="000C1F00" w:rsidRDefault="005A54EA" w:rsidP="00C42C8D">
            <w:pPr>
              <w:pStyle w:val="ListParagraph"/>
              <w:numPr>
                <w:ilvl w:val="0"/>
                <w:numId w:val="27"/>
              </w:numPr>
              <w:tabs>
                <w:tab w:val="clear" w:pos="567"/>
                <w:tab w:val="left" w:pos="385"/>
              </w:tabs>
              <w:autoSpaceDE w:val="0"/>
              <w:autoSpaceDN w:val="0"/>
              <w:adjustRightInd w:val="0"/>
              <w:rPr>
                <w:lang w:val="en-GB"/>
              </w:rPr>
            </w:pPr>
            <w:r>
              <w:t>Forest management considerations will be evaluated if the presence of cougars is verified</w:t>
            </w:r>
            <w:r w:rsidRPr="000C1F00">
              <w:rPr>
                <w:lang w:val="en-GB"/>
              </w:rPr>
              <w:t>.</w:t>
            </w:r>
          </w:p>
          <w:p w14:paraId="3AC6E4A4" w14:textId="77777777" w:rsidR="005A54EA" w:rsidRPr="00907D53" w:rsidRDefault="005A54EA" w:rsidP="00A71723">
            <w:pPr>
              <w:autoSpaceDE w:val="0"/>
              <w:autoSpaceDN w:val="0"/>
              <w:adjustRightInd w:val="0"/>
              <w:rPr>
                <w:color w:val="FF0000"/>
              </w:rPr>
            </w:pPr>
            <w:r w:rsidRPr="0034414C">
              <w:rPr>
                <w:b/>
                <w:i/>
              </w:rPr>
              <w:t>Possible HCV</w:t>
            </w:r>
          </w:p>
        </w:tc>
      </w:tr>
      <w:tr w:rsidR="005A54EA" w14:paraId="394C1802" w14:textId="77777777" w:rsidTr="00C00E5A">
        <w:trPr>
          <w:cantSplit/>
          <w:trHeight w:val="255"/>
        </w:trPr>
        <w:tc>
          <w:tcPr>
            <w:tcW w:w="1703" w:type="dxa"/>
            <w:tcBorders>
              <w:top w:val="single" w:sz="4" w:space="0" w:color="auto"/>
              <w:left w:val="nil"/>
              <w:bottom w:val="single" w:sz="6" w:space="0" w:color="auto"/>
              <w:right w:val="nil"/>
            </w:tcBorders>
          </w:tcPr>
          <w:p w14:paraId="1AF3CA74" w14:textId="77777777" w:rsidR="005A54EA" w:rsidRDefault="005A54EA" w:rsidP="00EF2C8E">
            <w:pPr>
              <w:pStyle w:val="TableHeader"/>
            </w:pPr>
          </w:p>
          <w:p w14:paraId="15AA8C99" w14:textId="77777777" w:rsidR="005A54EA" w:rsidRPr="00CE078E" w:rsidRDefault="005A54EA" w:rsidP="00EF2C8E">
            <w:pPr>
              <w:pStyle w:val="TableHeader"/>
              <w:rPr>
                <w:i/>
              </w:rPr>
            </w:pPr>
            <w:r w:rsidRPr="00CE078E">
              <w:rPr>
                <w:sz w:val="24"/>
              </w:rPr>
              <w:t>Reptiles</w:t>
            </w:r>
          </w:p>
        </w:tc>
        <w:tc>
          <w:tcPr>
            <w:tcW w:w="1703" w:type="dxa"/>
            <w:tcBorders>
              <w:top w:val="single" w:sz="4" w:space="0" w:color="auto"/>
              <w:left w:val="nil"/>
              <w:bottom w:val="single" w:sz="6" w:space="0" w:color="auto"/>
              <w:right w:val="nil"/>
            </w:tcBorders>
          </w:tcPr>
          <w:p w14:paraId="4AE095DC" w14:textId="77777777" w:rsidR="005A54EA" w:rsidRDefault="005A54EA" w:rsidP="00EF2C8E">
            <w:pPr>
              <w:pStyle w:val="TableHeader"/>
            </w:pPr>
          </w:p>
        </w:tc>
        <w:tc>
          <w:tcPr>
            <w:tcW w:w="1135" w:type="dxa"/>
            <w:tcBorders>
              <w:top w:val="single" w:sz="4" w:space="0" w:color="auto"/>
              <w:left w:val="nil"/>
              <w:bottom w:val="single" w:sz="6" w:space="0" w:color="auto"/>
              <w:right w:val="nil"/>
            </w:tcBorders>
          </w:tcPr>
          <w:p w14:paraId="24E1EF51" w14:textId="77777777" w:rsidR="005A54EA" w:rsidRDefault="005A54EA" w:rsidP="00EF2C8E">
            <w:pPr>
              <w:pStyle w:val="TableHeader"/>
            </w:pPr>
          </w:p>
        </w:tc>
        <w:tc>
          <w:tcPr>
            <w:tcW w:w="8936" w:type="dxa"/>
            <w:tcBorders>
              <w:top w:val="single" w:sz="4" w:space="0" w:color="auto"/>
              <w:left w:val="nil"/>
              <w:bottom w:val="single" w:sz="6" w:space="0" w:color="auto"/>
              <w:right w:val="nil"/>
            </w:tcBorders>
          </w:tcPr>
          <w:p w14:paraId="0AA6BA77" w14:textId="77777777" w:rsidR="005A54EA" w:rsidRDefault="005A54EA" w:rsidP="00EF2C8E">
            <w:pPr>
              <w:pStyle w:val="TableHeader"/>
            </w:pPr>
          </w:p>
        </w:tc>
      </w:tr>
      <w:tr w:rsidR="005A54EA" w14:paraId="675C61A5" w14:textId="77777777" w:rsidTr="00C00E5A">
        <w:trPr>
          <w:cantSplit/>
          <w:trHeight w:val="255"/>
        </w:trPr>
        <w:tc>
          <w:tcPr>
            <w:tcW w:w="1703" w:type="dxa"/>
            <w:tcBorders>
              <w:top w:val="single" w:sz="6" w:space="0" w:color="auto"/>
              <w:left w:val="single" w:sz="4" w:space="0" w:color="auto"/>
              <w:bottom w:val="single" w:sz="6" w:space="0" w:color="auto"/>
              <w:right w:val="single" w:sz="6" w:space="0" w:color="auto"/>
            </w:tcBorders>
          </w:tcPr>
          <w:p w14:paraId="3741E815" w14:textId="77777777" w:rsidR="005A54EA" w:rsidRPr="006F272B" w:rsidRDefault="005A54EA" w:rsidP="001178AC">
            <w:pPr>
              <w:pStyle w:val="TableItalics"/>
              <w:rPr>
                <w:rFonts w:ascii="Arial" w:hAnsi="Arial"/>
                <w:b/>
                <w:bCs/>
                <w:iCs w:val="0"/>
              </w:rPr>
            </w:pPr>
            <w:r>
              <w:rPr>
                <w:rFonts w:ascii="Arial" w:hAnsi="Arial"/>
                <w:b/>
                <w:bCs/>
                <w:iCs w:val="0"/>
              </w:rPr>
              <w:lastRenderedPageBreak/>
              <w:t>E</w:t>
            </w:r>
            <w:r w:rsidRPr="006F272B">
              <w:rPr>
                <w:rFonts w:ascii="Arial" w:hAnsi="Arial"/>
                <w:b/>
                <w:bCs/>
                <w:iCs w:val="0"/>
              </w:rPr>
              <w:t>mydoidea blandingii</w:t>
            </w:r>
            <w:r w:rsidRPr="006F272B">
              <w:rPr>
                <w:rFonts w:ascii="Arial" w:hAnsi="Arial"/>
                <w:iCs w:val="0"/>
              </w:rPr>
              <w:t xml:space="preserve"> </w:t>
            </w:r>
            <w:bookmarkStart w:id="99" w:name="Blandings_Turtle"/>
            <w:r w:rsidRPr="006F272B">
              <w:rPr>
                <w:rFonts w:ascii="Arial" w:hAnsi="Arial"/>
                <w:i w:val="0"/>
                <w:iCs w:val="0"/>
              </w:rPr>
              <w:t>Blanding’s Turtle</w:t>
            </w:r>
            <w:bookmarkEnd w:id="99"/>
          </w:p>
        </w:tc>
        <w:tc>
          <w:tcPr>
            <w:tcW w:w="1703" w:type="dxa"/>
            <w:tcBorders>
              <w:top w:val="single" w:sz="6" w:space="0" w:color="auto"/>
              <w:left w:val="single" w:sz="6" w:space="0" w:color="auto"/>
              <w:bottom w:val="single" w:sz="6" w:space="0" w:color="auto"/>
              <w:right w:val="single" w:sz="6" w:space="0" w:color="auto"/>
            </w:tcBorders>
          </w:tcPr>
          <w:p w14:paraId="767141EC" w14:textId="77777777" w:rsidR="005A54EA" w:rsidRDefault="00000000" w:rsidP="001178AC">
            <w:hyperlink r:id="rId121" w:history="1">
              <w:r w:rsidR="005A54EA" w:rsidRPr="007A1F99">
                <w:rPr>
                  <w:rStyle w:val="Hyperlink"/>
                </w:rPr>
                <w:t>MNR</w:t>
              </w:r>
              <w:r w:rsidR="005A54EA">
                <w:rPr>
                  <w:rStyle w:val="Hyperlink"/>
                </w:rPr>
                <w:t>F</w:t>
              </w:r>
              <w:r w:rsidR="005A54EA" w:rsidRPr="007A1F99">
                <w:rPr>
                  <w:rStyle w:val="Hyperlink"/>
                </w:rPr>
                <w:t xml:space="preserve"> Legal Status</w:t>
              </w:r>
            </w:hyperlink>
            <w:r w:rsidR="005A54EA">
              <w:t xml:space="preserve">  </w:t>
            </w:r>
          </w:p>
          <w:p w14:paraId="71FAE1D5" w14:textId="77777777" w:rsidR="005A54EA" w:rsidRDefault="005A54EA" w:rsidP="001178AC"/>
          <w:p w14:paraId="40B6A62F" w14:textId="77777777" w:rsidR="005A54EA" w:rsidRDefault="00000000" w:rsidP="001178AC">
            <w:hyperlink r:id="rId122" w:history="1">
              <w:r w:rsidR="005A54EA" w:rsidRPr="007A1F99">
                <w:rPr>
                  <w:rStyle w:val="Hyperlink"/>
                </w:rPr>
                <w:t>MNR</w:t>
              </w:r>
              <w:r w:rsidR="005A54EA">
                <w:rPr>
                  <w:rStyle w:val="Hyperlink"/>
                </w:rPr>
                <w:t>F</w:t>
              </w:r>
              <w:r w:rsidR="005A54EA" w:rsidRPr="007A1F99">
                <w:rPr>
                  <w:rStyle w:val="Hyperlink"/>
                </w:rPr>
                <w:t xml:space="preserve"> map</w:t>
              </w:r>
            </w:hyperlink>
          </w:p>
          <w:p w14:paraId="3A123204" w14:textId="77777777" w:rsidR="005A54EA" w:rsidRDefault="005A54EA" w:rsidP="001178AC"/>
          <w:p w14:paraId="67158E3B" w14:textId="77777777" w:rsidR="005A54EA" w:rsidRPr="00550272" w:rsidRDefault="005A54EA" w:rsidP="001178AC">
            <w:pPr>
              <w:rPr>
                <w:rStyle w:val="Hyperlink"/>
              </w:rPr>
            </w:pPr>
            <w:r>
              <w:fldChar w:fldCharType="begin"/>
            </w:r>
            <w:r>
              <w:instrText>HYPERLINK "E:\\My Drive\\HCV MAIN files\\2020 Nipissing MAIN\\Report\\2020 vers\\IUCN URL:https:\\www.iucnredlist.org\\species\\7709\\155088836"</w:instrText>
            </w:r>
            <w:r>
              <w:fldChar w:fldCharType="separate"/>
            </w:r>
            <w:r w:rsidRPr="00550272">
              <w:rPr>
                <w:rStyle w:val="Hyperlink"/>
              </w:rPr>
              <w:t>IUCN URL:</w:t>
            </w:r>
          </w:p>
          <w:p w14:paraId="40FE51EA" w14:textId="77777777" w:rsidR="005A54EA" w:rsidRPr="00550272" w:rsidRDefault="005A54EA" w:rsidP="001178AC">
            <w:pPr>
              <w:rPr>
                <w:rStyle w:val="Hyperlink"/>
              </w:rPr>
            </w:pPr>
            <w:r w:rsidRPr="00550272">
              <w:rPr>
                <w:rStyle w:val="Hyperlink"/>
              </w:rPr>
              <w:t>https://www.iucnredlist.org/species/7709/155088836</w:t>
            </w:r>
          </w:p>
          <w:p w14:paraId="779947BC" w14:textId="77777777" w:rsidR="005A54EA" w:rsidRDefault="005A54EA" w:rsidP="0016415B">
            <w:r>
              <w:fldChar w:fldCharType="end"/>
            </w:r>
            <w:r>
              <w:t xml:space="preserve"> </w:t>
            </w:r>
          </w:p>
        </w:tc>
        <w:tc>
          <w:tcPr>
            <w:tcW w:w="1135" w:type="dxa"/>
            <w:tcBorders>
              <w:top w:val="single" w:sz="6" w:space="0" w:color="auto"/>
              <w:left w:val="single" w:sz="6" w:space="0" w:color="auto"/>
              <w:bottom w:val="single" w:sz="6" w:space="0" w:color="auto"/>
              <w:right w:val="single" w:sz="6" w:space="0" w:color="auto"/>
            </w:tcBorders>
          </w:tcPr>
          <w:p w14:paraId="4E61ED4F" w14:textId="77777777" w:rsidR="005A54EA" w:rsidRDefault="005A54EA" w:rsidP="001178AC">
            <w:r>
              <w:t>1) Thr</w:t>
            </w:r>
          </w:p>
          <w:p w14:paraId="1DD9CCD6" w14:textId="77777777" w:rsidR="005A54EA" w:rsidRDefault="005A54EA" w:rsidP="0016415B">
            <w:r>
              <w:t>2) End</w:t>
            </w:r>
          </w:p>
        </w:tc>
        <w:tc>
          <w:tcPr>
            <w:tcW w:w="8936" w:type="dxa"/>
            <w:tcBorders>
              <w:top w:val="single" w:sz="6" w:space="0" w:color="auto"/>
              <w:left w:val="single" w:sz="6" w:space="0" w:color="auto"/>
              <w:bottom w:val="single" w:sz="6" w:space="0" w:color="auto"/>
              <w:right w:val="single" w:sz="4" w:space="0" w:color="auto"/>
            </w:tcBorders>
            <w:vAlign w:val="bottom"/>
          </w:tcPr>
          <w:p w14:paraId="4793FF1D" w14:textId="77777777" w:rsidR="005A54EA" w:rsidRDefault="005A54EA" w:rsidP="007337AD">
            <w:pPr>
              <w:numPr>
                <w:ilvl w:val="0"/>
                <w:numId w:val="4"/>
              </w:numPr>
            </w:pPr>
            <w:r>
              <w:t xml:space="preserve">Threatened in Ontario. </w:t>
            </w:r>
            <w:r w:rsidRPr="004A02B7">
              <w:t xml:space="preserve">Widespread in southern and central Ontario </w:t>
            </w:r>
            <w:r>
              <w:t>but NHIC says</w:t>
            </w:r>
            <w:r w:rsidRPr="004A02B7">
              <w:t xml:space="preserve"> populations appear to be rather small.</w:t>
            </w:r>
          </w:p>
          <w:p w14:paraId="13AEDF6B" w14:textId="77777777" w:rsidR="005A54EA" w:rsidRDefault="005A54EA" w:rsidP="007337AD">
            <w:pPr>
              <w:numPr>
                <w:ilvl w:val="0"/>
                <w:numId w:val="4"/>
              </w:numPr>
            </w:pPr>
            <w:r w:rsidRPr="00525C6B">
              <w:rPr>
                <w:shd w:val="clear" w:color="auto" w:fill="FFFFFF"/>
              </w:rPr>
              <w:t xml:space="preserve">IUCN describes the turtle as highly mobile.  They move extensively between wetlands and nest in open grasslands, often well away from water.  As such it is susceptible to forest operations.  The Stand and Site Guide provides a prescription. </w:t>
            </w:r>
            <w:r>
              <w:rPr>
                <w:shd w:val="clear" w:color="auto" w:fill="FFFFFF"/>
              </w:rPr>
              <w:t>MNRF</w:t>
            </w:r>
            <w:r w:rsidRPr="00525C6B">
              <w:rPr>
                <w:shd w:val="clear" w:color="auto" w:fill="FFFFFF"/>
              </w:rPr>
              <w:t xml:space="preserve"> is currently refining the distribution information for the species.</w:t>
            </w:r>
          </w:p>
          <w:p w14:paraId="36BDC438" w14:textId="77777777" w:rsidR="005A54EA" w:rsidRPr="00C00E5A" w:rsidRDefault="005A54EA" w:rsidP="007337AD">
            <w:pPr>
              <w:numPr>
                <w:ilvl w:val="0"/>
                <w:numId w:val="4"/>
              </w:numPr>
            </w:pPr>
            <w:r>
              <w:t xml:space="preserve">Listed species.  Prescriptions are in place and these are being monitored and tested for effectiveness by MNR in central Ontario.  </w:t>
            </w:r>
            <w:r w:rsidRPr="00C00E5A">
              <w:t xml:space="preserve">The </w:t>
            </w:r>
            <w:hyperlink w:anchor="FMP_reference" w:history="1">
              <w:r w:rsidRPr="00C00E5A">
                <w:rPr>
                  <w:rStyle w:val="Hyperlink"/>
                </w:rPr>
                <w:t>FMP</w:t>
              </w:r>
            </w:hyperlink>
            <w:r w:rsidRPr="00C00E5A">
              <w:t xml:space="preserve"> contains an Area of Concern prescription for the protection of terrestrial habitat (BT)</w:t>
            </w:r>
          </w:p>
          <w:p w14:paraId="291D6299" w14:textId="77777777" w:rsidR="005A54EA" w:rsidRDefault="005A54EA" w:rsidP="001178AC">
            <w:pPr>
              <w:rPr>
                <w:b/>
                <w:bCs/>
                <w:i/>
                <w:iCs w:val="0"/>
              </w:rPr>
            </w:pPr>
            <w:r w:rsidRPr="00C00E5A">
              <w:rPr>
                <w:b/>
                <w:bCs/>
                <w:i/>
                <w:iCs w:val="0"/>
              </w:rPr>
              <w:t>HCV</w:t>
            </w:r>
            <w:r>
              <w:t xml:space="preserve"> </w:t>
            </w:r>
          </w:p>
        </w:tc>
      </w:tr>
      <w:tr w:rsidR="005A54EA" w14:paraId="6C5E6163" w14:textId="77777777" w:rsidTr="00C00E5A">
        <w:trPr>
          <w:cantSplit/>
          <w:trHeight w:val="1992"/>
        </w:trPr>
        <w:tc>
          <w:tcPr>
            <w:tcW w:w="1703" w:type="dxa"/>
            <w:tcBorders>
              <w:top w:val="single" w:sz="6" w:space="0" w:color="auto"/>
              <w:left w:val="single" w:sz="4" w:space="0" w:color="auto"/>
              <w:bottom w:val="single" w:sz="6" w:space="0" w:color="auto"/>
              <w:right w:val="single" w:sz="6" w:space="0" w:color="auto"/>
            </w:tcBorders>
          </w:tcPr>
          <w:p w14:paraId="5E1ADD84" w14:textId="77777777" w:rsidR="005A54EA" w:rsidRDefault="005A54EA" w:rsidP="001178AC">
            <w:pPr>
              <w:pStyle w:val="TableItalics"/>
              <w:rPr>
                <w:rFonts w:ascii="Arial" w:hAnsi="Arial"/>
                <w:b/>
                <w:bCs/>
                <w:iCs w:val="0"/>
              </w:rPr>
            </w:pPr>
            <w:r w:rsidRPr="008D0427">
              <w:rPr>
                <w:rFonts w:ascii="Arial" w:hAnsi="Arial"/>
                <w:b/>
                <w:bCs/>
                <w:iCs w:val="0"/>
              </w:rPr>
              <w:t xml:space="preserve">Sternotherus odoratus </w:t>
            </w:r>
          </w:p>
          <w:p w14:paraId="47B10458" w14:textId="77777777" w:rsidR="005A54EA" w:rsidRDefault="005A54EA" w:rsidP="001178AC">
            <w:pPr>
              <w:pStyle w:val="TableItalics"/>
              <w:rPr>
                <w:rFonts w:ascii="Arial" w:hAnsi="Arial"/>
                <w:i w:val="0"/>
                <w:iCs w:val="0"/>
              </w:rPr>
            </w:pPr>
            <w:bookmarkStart w:id="100" w:name="Musk_Turtle"/>
            <w:r>
              <w:rPr>
                <w:rFonts w:ascii="Arial" w:hAnsi="Arial"/>
                <w:i w:val="0"/>
                <w:iCs w:val="0"/>
              </w:rPr>
              <w:t>Musk</w:t>
            </w:r>
            <w:r w:rsidRPr="006F272B">
              <w:rPr>
                <w:rFonts w:ascii="Arial" w:hAnsi="Arial"/>
                <w:i w:val="0"/>
                <w:iCs w:val="0"/>
              </w:rPr>
              <w:t xml:space="preserve"> Turtle</w:t>
            </w:r>
          </w:p>
          <w:bookmarkEnd w:id="100"/>
          <w:p w14:paraId="6D007351" w14:textId="77777777" w:rsidR="005A54EA" w:rsidRPr="006F272B" w:rsidRDefault="005A54EA" w:rsidP="001178AC">
            <w:pPr>
              <w:pStyle w:val="TableItalics"/>
              <w:rPr>
                <w:rFonts w:ascii="Arial" w:hAnsi="Arial"/>
                <w:b/>
                <w:bCs/>
                <w:iCs w:val="0"/>
              </w:rPr>
            </w:pPr>
          </w:p>
        </w:tc>
        <w:tc>
          <w:tcPr>
            <w:tcW w:w="1703" w:type="dxa"/>
            <w:tcBorders>
              <w:top w:val="single" w:sz="6" w:space="0" w:color="auto"/>
              <w:left w:val="single" w:sz="6" w:space="0" w:color="auto"/>
              <w:bottom w:val="single" w:sz="6" w:space="0" w:color="auto"/>
              <w:right w:val="single" w:sz="6" w:space="0" w:color="auto"/>
            </w:tcBorders>
          </w:tcPr>
          <w:p w14:paraId="4554D1FA" w14:textId="77777777" w:rsidR="005A54EA" w:rsidRDefault="00000000" w:rsidP="001178AC">
            <w:hyperlink r:id="rId123" w:history="1">
              <w:r w:rsidR="005A54EA" w:rsidRPr="007A1F99">
                <w:rPr>
                  <w:rStyle w:val="Hyperlink"/>
                </w:rPr>
                <w:t>MNR</w:t>
              </w:r>
              <w:r w:rsidR="005A54EA">
                <w:rPr>
                  <w:rStyle w:val="Hyperlink"/>
                </w:rPr>
                <w:t>F</w:t>
              </w:r>
              <w:r w:rsidR="005A54EA" w:rsidRPr="007A1F99">
                <w:rPr>
                  <w:rStyle w:val="Hyperlink"/>
                </w:rPr>
                <w:t xml:space="preserve"> Legal Status</w:t>
              </w:r>
            </w:hyperlink>
            <w:r w:rsidR="005A54EA">
              <w:t xml:space="preserve">   </w:t>
            </w:r>
          </w:p>
          <w:p w14:paraId="62083EDB" w14:textId="77777777" w:rsidR="005A54EA" w:rsidRDefault="005A54EA" w:rsidP="001178AC"/>
          <w:p w14:paraId="71604BFF" w14:textId="77777777" w:rsidR="005A54EA" w:rsidRDefault="00000000" w:rsidP="001178AC">
            <w:hyperlink r:id="rId124" w:history="1">
              <w:r w:rsidR="005A54EA" w:rsidRPr="007A1F99">
                <w:rPr>
                  <w:rStyle w:val="Hyperlink"/>
                </w:rPr>
                <w:t>MNR</w:t>
              </w:r>
              <w:r w:rsidR="005A54EA">
                <w:rPr>
                  <w:rStyle w:val="Hyperlink"/>
                </w:rPr>
                <w:t>F map</w:t>
              </w:r>
              <w:r w:rsidR="005A54EA" w:rsidRPr="007A1F99">
                <w:rPr>
                  <w:rStyle w:val="Hyperlink"/>
                </w:rPr>
                <w:t xml:space="preserve"> </w:t>
              </w:r>
            </w:hyperlink>
            <w:r w:rsidR="005A54EA">
              <w:t xml:space="preserve"> </w:t>
            </w:r>
          </w:p>
          <w:p w14:paraId="165059D2" w14:textId="77777777" w:rsidR="005A54EA" w:rsidRDefault="005A54EA" w:rsidP="001178AC"/>
          <w:p w14:paraId="23927B39" w14:textId="77777777" w:rsidR="005A54EA" w:rsidRPr="00974502" w:rsidRDefault="005A54EA" w:rsidP="001178AC">
            <w:r w:rsidRPr="00974502">
              <w:t>IUCN</w:t>
            </w:r>
            <w:r>
              <w:t xml:space="preserve"> URL: </w:t>
            </w:r>
            <w:r w:rsidRPr="00974502">
              <w:rPr>
                <w:rStyle w:val="hyperlinktcChar0"/>
              </w:rPr>
              <w:t>http://maps.iucnredlist.org/map.html?id=163450</w:t>
            </w:r>
          </w:p>
          <w:p w14:paraId="458DFA72" w14:textId="77777777" w:rsidR="005A54EA" w:rsidRDefault="00000000" w:rsidP="000D377E">
            <w:hyperlink r:id="rId125" w:history="1"/>
            <w:r w:rsidR="005A54EA">
              <w:t xml:space="preserve"> </w:t>
            </w:r>
          </w:p>
        </w:tc>
        <w:tc>
          <w:tcPr>
            <w:tcW w:w="1135" w:type="dxa"/>
            <w:tcBorders>
              <w:top w:val="single" w:sz="6" w:space="0" w:color="auto"/>
              <w:left w:val="single" w:sz="6" w:space="0" w:color="auto"/>
              <w:bottom w:val="single" w:sz="6" w:space="0" w:color="auto"/>
              <w:right w:val="single" w:sz="6" w:space="0" w:color="auto"/>
            </w:tcBorders>
          </w:tcPr>
          <w:p w14:paraId="72CDBEDA" w14:textId="77777777" w:rsidR="005A54EA" w:rsidRDefault="005A54EA" w:rsidP="00C42C8D">
            <w:pPr>
              <w:pStyle w:val="ListParagraph"/>
              <w:numPr>
                <w:ilvl w:val="0"/>
                <w:numId w:val="69"/>
              </w:numPr>
            </w:pPr>
            <w:r>
              <w:t>SC</w:t>
            </w:r>
          </w:p>
          <w:p w14:paraId="5A1FB06C" w14:textId="77777777" w:rsidR="005A54EA" w:rsidRDefault="005A54EA" w:rsidP="00C42C8D">
            <w:pPr>
              <w:pStyle w:val="ListParagraph"/>
              <w:numPr>
                <w:ilvl w:val="0"/>
                <w:numId w:val="69"/>
              </w:numPr>
            </w:pPr>
            <w:r>
              <w:t>Least Concern</w:t>
            </w:r>
          </w:p>
        </w:tc>
        <w:tc>
          <w:tcPr>
            <w:tcW w:w="8936" w:type="dxa"/>
            <w:tcBorders>
              <w:top w:val="single" w:sz="6" w:space="0" w:color="auto"/>
              <w:left w:val="single" w:sz="6" w:space="0" w:color="auto"/>
              <w:bottom w:val="single" w:sz="6" w:space="0" w:color="auto"/>
              <w:right w:val="single" w:sz="4" w:space="0" w:color="auto"/>
            </w:tcBorders>
          </w:tcPr>
          <w:p w14:paraId="0CC00990" w14:textId="77777777" w:rsidR="005A54EA" w:rsidRDefault="005A54EA" w:rsidP="00C42C8D">
            <w:pPr>
              <w:numPr>
                <w:ilvl w:val="0"/>
                <w:numId w:val="9"/>
              </w:numPr>
            </w:pPr>
            <w:r>
              <w:t xml:space="preserve">Musk Turtles are ranked as threatened in Ontario.  </w:t>
            </w:r>
            <w:r w:rsidRPr="008D0427">
              <w:t xml:space="preserve">Inhabits virtually any permanent body of freshwater having a slow current and soft bottom. Eggs are laid up to about 50 m </w:t>
            </w:r>
            <w:r>
              <w:t>from water. Occur near western edge of the forest.</w:t>
            </w:r>
          </w:p>
          <w:p w14:paraId="3E3B831F" w14:textId="77777777" w:rsidR="005A54EA" w:rsidRDefault="005A54EA" w:rsidP="00C42C8D">
            <w:pPr>
              <w:numPr>
                <w:ilvl w:val="0"/>
                <w:numId w:val="9"/>
              </w:numPr>
            </w:pPr>
            <w:r w:rsidRPr="00525C6B">
              <w:rPr>
                <w:shd w:val="clear" w:color="auto" w:fill="FFFFFF"/>
              </w:rPr>
              <w:t xml:space="preserve">They move extensively between wetlands and nest in open grasslands, often well away from water.  As such it is susceptible to forest operations.  The Stand and Site Guide provides a prescription. </w:t>
            </w:r>
            <w:r>
              <w:rPr>
                <w:shd w:val="clear" w:color="auto" w:fill="FFFFFF"/>
              </w:rPr>
              <w:t>MNR</w:t>
            </w:r>
            <w:r w:rsidRPr="00525C6B">
              <w:rPr>
                <w:shd w:val="clear" w:color="auto" w:fill="FFFFFF"/>
              </w:rPr>
              <w:t xml:space="preserve"> is currently defining the distribution information for the species.</w:t>
            </w:r>
          </w:p>
          <w:p w14:paraId="0C2223BE" w14:textId="77777777" w:rsidR="005A54EA" w:rsidRDefault="005A54EA" w:rsidP="00C42C8D">
            <w:pPr>
              <w:numPr>
                <w:ilvl w:val="0"/>
                <w:numId w:val="9"/>
              </w:numPr>
            </w:pPr>
            <w:r>
              <w:t xml:space="preserve">Listed species.   It occurs near forest so listed as possible HCV. </w:t>
            </w:r>
            <w:r w:rsidRPr="00C00E5A">
              <w:t xml:space="preserve">The </w:t>
            </w:r>
            <w:hyperlink w:anchor="FMP_reference" w:history="1">
              <w:r w:rsidRPr="00C00E5A">
                <w:rPr>
                  <w:rStyle w:val="Hyperlink"/>
                </w:rPr>
                <w:t>FMP</w:t>
              </w:r>
            </w:hyperlink>
            <w:r w:rsidRPr="00C00E5A">
              <w:t xml:space="preserve"> contains an Area of Concern prescription for the protection of mapped nesting sites (TN)</w:t>
            </w:r>
          </w:p>
          <w:p w14:paraId="14C1DD95" w14:textId="77777777" w:rsidR="005A54EA" w:rsidRPr="00085C14" w:rsidRDefault="005A54EA" w:rsidP="001178AC">
            <w:r>
              <w:rPr>
                <w:rFonts w:cs="Arial"/>
                <w:b/>
                <w:i/>
                <w:lang w:val="en-GB"/>
              </w:rPr>
              <w:t xml:space="preserve">Possible </w:t>
            </w:r>
            <w:r w:rsidRPr="00525C6B">
              <w:rPr>
                <w:rFonts w:cs="Arial"/>
                <w:b/>
                <w:i/>
                <w:lang w:val="en-GB"/>
              </w:rPr>
              <w:t>HCV</w:t>
            </w:r>
          </w:p>
        </w:tc>
      </w:tr>
      <w:tr w:rsidR="005A54EA" w14:paraId="3CF9452B" w14:textId="77777777" w:rsidTr="00C00E5A">
        <w:trPr>
          <w:cantSplit/>
          <w:trHeight w:val="255"/>
        </w:trPr>
        <w:tc>
          <w:tcPr>
            <w:tcW w:w="1703" w:type="dxa"/>
            <w:tcBorders>
              <w:top w:val="single" w:sz="4" w:space="0" w:color="auto"/>
              <w:left w:val="single" w:sz="4" w:space="0" w:color="auto"/>
              <w:bottom w:val="single" w:sz="6" w:space="0" w:color="auto"/>
              <w:right w:val="single" w:sz="6" w:space="0" w:color="auto"/>
            </w:tcBorders>
          </w:tcPr>
          <w:p w14:paraId="7BCAFF02" w14:textId="77777777" w:rsidR="005A54EA" w:rsidRPr="00650412" w:rsidRDefault="005A54EA" w:rsidP="00A71723">
            <w:pPr>
              <w:rPr>
                <w:sz w:val="18"/>
              </w:rPr>
            </w:pPr>
            <w:r w:rsidRPr="00650412">
              <w:rPr>
                <w:b/>
                <w:bCs/>
                <w:i/>
                <w:iCs w:val="0"/>
                <w:sz w:val="18"/>
              </w:rPr>
              <w:t>Glyptemys insculpta</w:t>
            </w:r>
            <w:r w:rsidRPr="00650412">
              <w:rPr>
                <w:sz w:val="18"/>
              </w:rPr>
              <w:t xml:space="preserve"> </w:t>
            </w:r>
          </w:p>
          <w:p w14:paraId="35A5ED3B" w14:textId="77777777" w:rsidR="005A54EA" w:rsidRDefault="005A54EA" w:rsidP="00A71723">
            <w:pPr>
              <w:rPr>
                <w:b/>
                <w:bCs/>
                <w:i/>
                <w:iCs w:val="0"/>
              </w:rPr>
            </w:pPr>
            <w:bookmarkStart w:id="101" w:name="Wood_Turtle"/>
            <w:r w:rsidRPr="002F609A">
              <w:t>Wood Turtle</w:t>
            </w:r>
            <w:bookmarkEnd w:id="101"/>
          </w:p>
        </w:tc>
        <w:tc>
          <w:tcPr>
            <w:tcW w:w="1703" w:type="dxa"/>
            <w:tcBorders>
              <w:top w:val="single" w:sz="4" w:space="0" w:color="auto"/>
              <w:left w:val="single" w:sz="6" w:space="0" w:color="auto"/>
              <w:bottom w:val="single" w:sz="6" w:space="0" w:color="auto"/>
              <w:right w:val="single" w:sz="6" w:space="0" w:color="auto"/>
            </w:tcBorders>
          </w:tcPr>
          <w:p w14:paraId="398AD3DD" w14:textId="77777777" w:rsidR="005A54EA" w:rsidRDefault="00000000" w:rsidP="00A71723">
            <w:hyperlink r:id="rId126" w:history="1">
              <w:r w:rsidR="005A54EA" w:rsidRPr="000A387E">
                <w:rPr>
                  <w:rStyle w:val="Hyperlink"/>
                </w:rPr>
                <w:t>MNRF Legal Status</w:t>
              </w:r>
            </w:hyperlink>
          </w:p>
          <w:p w14:paraId="1DEEA08D" w14:textId="77777777" w:rsidR="005A54EA" w:rsidRDefault="005A54EA" w:rsidP="00A71723"/>
          <w:p w14:paraId="6691FDD6" w14:textId="77777777" w:rsidR="005A54EA" w:rsidRDefault="005A54EA" w:rsidP="00A71723">
            <w:r>
              <w:t>Map confidential</w:t>
            </w:r>
          </w:p>
          <w:p w14:paraId="09C3F8ED" w14:textId="77777777" w:rsidR="005A54EA" w:rsidRDefault="005A54EA" w:rsidP="00A71723"/>
          <w:p w14:paraId="3E314B14" w14:textId="77777777" w:rsidR="005A54EA" w:rsidRPr="000A387E" w:rsidRDefault="005A54EA" w:rsidP="00A71723">
            <w:r w:rsidRPr="000A387E">
              <w:t xml:space="preserve">IUCN </w:t>
            </w:r>
            <w:r>
              <w:t xml:space="preserve">URL: </w:t>
            </w:r>
            <w:r w:rsidRPr="000A387E">
              <w:rPr>
                <w:rStyle w:val="hyperlinktcChar0"/>
              </w:rPr>
              <w:t>http://maps.iucnredlist.org/map.html?id=4965</w:t>
            </w:r>
          </w:p>
          <w:p w14:paraId="041A13D6" w14:textId="77777777" w:rsidR="005A54EA" w:rsidRPr="000A387E" w:rsidRDefault="005A54EA" w:rsidP="00A71723"/>
          <w:p w14:paraId="7777BCD9" w14:textId="77777777" w:rsidR="005A54EA" w:rsidRDefault="00000000" w:rsidP="00A71723">
            <w:hyperlink r:id="rId127" w:history="1"/>
            <w:r w:rsidR="005A54EA">
              <w:t xml:space="preserve"> </w:t>
            </w:r>
          </w:p>
          <w:p w14:paraId="4794D54E" w14:textId="77777777" w:rsidR="005A54EA" w:rsidRDefault="005A54EA" w:rsidP="00A71723"/>
          <w:p w14:paraId="33C7F092" w14:textId="77777777" w:rsidR="005A54EA" w:rsidRDefault="005A54EA" w:rsidP="00A71723"/>
        </w:tc>
        <w:tc>
          <w:tcPr>
            <w:tcW w:w="1135" w:type="dxa"/>
            <w:tcBorders>
              <w:top w:val="single" w:sz="4" w:space="0" w:color="auto"/>
              <w:left w:val="single" w:sz="6" w:space="0" w:color="auto"/>
              <w:bottom w:val="single" w:sz="6" w:space="0" w:color="auto"/>
              <w:right w:val="single" w:sz="6" w:space="0" w:color="auto"/>
            </w:tcBorders>
          </w:tcPr>
          <w:p w14:paraId="1864E5B6" w14:textId="77777777" w:rsidR="005A54EA" w:rsidRDefault="005A54EA" w:rsidP="00A71723">
            <w:r>
              <w:t>1) End</w:t>
            </w:r>
          </w:p>
          <w:p w14:paraId="71CD3455" w14:textId="77777777" w:rsidR="005A54EA" w:rsidRDefault="005A54EA" w:rsidP="00A71723">
            <w:pPr>
              <w:rPr>
                <w:color w:val="000000"/>
              </w:rPr>
            </w:pPr>
            <w:r>
              <w:t>2) End</w:t>
            </w:r>
          </w:p>
          <w:p w14:paraId="685D8A13" w14:textId="77777777" w:rsidR="005A54EA" w:rsidRDefault="005A54EA" w:rsidP="00A71723"/>
        </w:tc>
        <w:tc>
          <w:tcPr>
            <w:tcW w:w="8936" w:type="dxa"/>
            <w:tcBorders>
              <w:top w:val="single" w:sz="4" w:space="0" w:color="auto"/>
              <w:left w:val="single" w:sz="6" w:space="0" w:color="auto"/>
              <w:bottom w:val="single" w:sz="6" w:space="0" w:color="auto"/>
              <w:right w:val="single" w:sz="4" w:space="0" w:color="auto"/>
            </w:tcBorders>
          </w:tcPr>
          <w:p w14:paraId="6786FC00" w14:textId="77777777" w:rsidR="005A54EA" w:rsidRDefault="005A54EA" w:rsidP="006C3A3C">
            <w:pPr>
              <w:numPr>
                <w:ilvl w:val="0"/>
                <w:numId w:val="2"/>
              </w:numPr>
            </w:pPr>
            <w:r>
              <w:t>Endangered in Ontario and also ranked as endangered by IUCN.  This is due to the relatively small range of the species in northeastern temperate NA. It has not been found on the forest but occurs to the south of the forest along the Ottawa River.</w:t>
            </w:r>
          </w:p>
          <w:p w14:paraId="407E8AEE" w14:textId="77777777" w:rsidR="005A54EA" w:rsidRDefault="005A54EA" w:rsidP="006C3A3C">
            <w:pPr>
              <w:numPr>
                <w:ilvl w:val="0"/>
                <w:numId w:val="2"/>
              </w:numPr>
            </w:pPr>
            <w:r>
              <w:t xml:space="preserve">Habitat for these turtles consists of larger, slow-moving rivers and adjacent shrub and forest communities. Mortality on forest access roads can affect their slow-growing populations and there is some risk from forest harvest operations in some seasons.  Where wood turtles occur, characteristics of the river and the immediately adjacent riparian zone may be more important habitat features than attributes of the forest cover. Wood turtles venture to and from upland forested areas to feed. The </w:t>
            </w:r>
            <w:hyperlink w:anchor="FMP_reference" w:history="1">
              <w:r w:rsidRPr="00063B1F">
                <w:rPr>
                  <w:rStyle w:val="Hyperlink"/>
                </w:rPr>
                <w:t>FMP</w:t>
              </w:r>
            </w:hyperlink>
            <w:r>
              <w:t xml:space="preserve"> contains an AOC prescription that protects known habitat used by these </w:t>
            </w:r>
            <w:r w:rsidRPr="00C00E5A">
              <w:t>turtles (WT).</w:t>
            </w:r>
            <w:r>
              <w:t xml:space="preserve"> </w:t>
            </w:r>
          </w:p>
          <w:p w14:paraId="51A49AC3" w14:textId="77777777" w:rsidR="005A54EA" w:rsidRDefault="005A54EA" w:rsidP="006C3A3C">
            <w:pPr>
              <w:numPr>
                <w:ilvl w:val="0"/>
                <w:numId w:val="2"/>
              </w:numPr>
            </w:pPr>
            <w:r>
              <w:t xml:space="preserve">Listed species.  MNR monitors and does surveys but has not located the species on the forest. </w:t>
            </w:r>
          </w:p>
          <w:p w14:paraId="32D1FD90" w14:textId="77777777" w:rsidR="005A54EA" w:rsidRDefault="005A54EA" w:rsidP="00A71723">
            <w:pPr>
              <w:rPr>
                <w:b/>
                <w:bCs/>
                <w:i/>
                <w:iCs w:val="0"/>
              </w:rPr>
            </w:pPr>
            <w:r>
              <w:rPr>
                <w:b/>
                <w:bCs/>
                <w:i/>
                <w:iCs w:val="0"/>
              </w:rPr>
              <w:t>Possible HCV</w:t>
            </w:r>
          </w:p>
        </w:tc>
      </w:tr>
      <w:tr w:rsidR="005A54EA" w14:paraId="2FD58E91" w14:textId="77777777" w:rsidTr="00C00E5A">
        <w:trPr>
          <w:cantSplit/>
          <w:trHeight w:val="255"/>
        </w:trPr>
        <w:tc>
          <w:tcPr>
            <w:tcW w:w="1703" w:type="dxa"/>
            <w:tcBorders>
              <w:top w:val="single" w:sz="6" w:space="0" w:color="auto"/>
              <w:left w:val="single" w:sz="4" w:space="0" w:color="auto"/>
              <w:bottom w:val="single" w:sz="6" w:space="0" w:color="auto"/>
              <w:right w:val="single" w:sz="6" w:space="0" w:color="auto"/>
            </w:tcBorders>
          </w:tcPr>
          <w:p w14:paraId="41DF63E1" w14:textId="77777777" w:rsidR="005A54EA" w:rsidRPr="007337AD" w:rsidRDefault="005A54EA" w:rsidP="00A71723">
            <w:pPr>
              <w:pStyle w:val="TableItalics"/>
              <w:rPr>
                <w:rFonts w:ascii="Arial" w:hAnsi="Arial"/>
                <w:b/>
                <w:bCs/>
                <w:i w:val="0"/>
                <w:iCs w:val="0"/>
              </w:rPr>
            </w:pPr>
          </w:p>
        </w:tc>
        <w:tc>
          <w:tcPr>
            <w:tcW w:w="1703" w:type="dxa"/>
            <w:tcBorders>
              <w:top w:val="single" w:sz="6" w:space="0" w:color="auto"/>
              <w:left w:val="single" w:sz="6" w:space="0" w:color="auto"/>
              <w:bottom w:val="single" w:sz="6" w:space="0" w:color="auto"/>
              <w:right w:val="single" w:sz="6" w:space="0" w:color="auto"/>
            </w:tcBorders>
          </w:tcPr>
          <w:p w14:paraId="32077FBD" w14:textId="77777777" w:rsidR="005A54EA" w:rsidRDefault="005A54EA" w:rsidP="00A71723"/>
        </w:tc>
        <w:tc>
          <w:tcPr>
            <w:tcW w:w="1135" w:type="dxa"/>
            <w:tcBorders>
              <w:top w:val="single" w:sz="6" w:space="0" w:color="auto"/>
              <w:left w:val="single" w:sz="6" w:space="0" w:color="auto"/>
              <w:bottom w:val="single" w:sz="6" w:space="0" w:color="auto"/>
              <w:right w:val="single" w:sz="6" w:space="0" w:color="auto"/>
            </w:tcBorders>
          </w:tcPr>
          <w:p w14:paraId="64BC36B2" w14:textId="77777777" w:rsidR="005A54EA" w:rsidRDefault="005A54EA" w:rsidP="00A71723"/>
        </w:tc>
        <w:tc>
          <w:tcPr>
            <w:tcW w:w="8936" w:type="dxa"/>
            <w:tcBorders>
              <w:top w:val="single" w:sz="6" w:space="0" w:color="auto"/>
              <w:left w:val="single" w:sz="6" w:space="0" w:color="auto"/>
              <w:bottom w:val="single" w:sz="6" w:space="0" w:color="auto"/>
              <w:right w:val="single" w:sz="4" w:space="0" w:color="auto"/>
            </w:tcBorders>
          </w:tcPr>
          <w:p w14:paraId="238B3DFB" w14:textId="77777777" w:rsidR="005A54EA" w:rsidRPr="00525C6B" w:rsidRDefault="005A54EA" w:rsidP="00A71723"/>
        </w:tc>
      </w:tr>
      <w:tr w:rsidR="005A54EA" w14:paraId="780A16C2" w14:textId="77777777" w:rsidTr="00C00E5A">
        <w:trPr>
          <w:cantSplit/>
          <w:trHeight w:val="255"/>
        </w:trPr>
        <w:tc>
          <w:tcPr>
            <w:tcW w:w="1703" w:type="dxa"/>
            <w:tcBorders>
              <w:top w:val="single" w:sz="6" w:space="0" w:color="auto"/>
              <w:left w:val="single" w:sz="4" w:space="0" w:color="auto"/>
              <w:bottom w:val="single" w:sz="6" w:space="0" w:color="auto"/>
              <w:right w:val="single" w:sz="6" w:space="0" w:color="auto"/>
            </w:tcBorders>
          </w:tcPr>
          <w:p w14:paraId="2ECB15FC" w14:textId="77777777" w:rsidR="005A54EA" w:rsidRPr="00525C6B" w:rsidRDefault="005A54EA" w:rsidP="00A71723">
            <w:pPr>
              <w:pStyle w:val="Default"/>
              <w:rPr>
                <w:b/>
                <w:i/>
                <w:color w:val="auto"/>
                <w:sz w:val="20"/>
              </w:rPr>
            </w:pPr>
            <w:r w:rsidRPr="00525C6B">
              <w:rPr>
                <w:b/>
                <w:i/>
                <w:color w:val="auto"/>
                <w:sz w:val="20"/>
              </w:rPr>
              <w:t xml:space="preserve">Graptemys geographica </w:t>
            </w:r>
          </w:p>
          <w:p w14:paraId="40173F10" w14:textId="77777777" w:rsidR="005A54EA" w:rsidRPr="00525C6B" w:rsidRDefault="005A54EA" w:rsidP="00A71723">
            <w:pPr>
              <w:pStyle w:val="Default"/>
              <w:rPr>
                <w:color w:val="auto"/>
              </w:rPr>
            </w:pPr>
            <w:bookmarkStart w:id="102" w:name="Northern_Map_Turtle"/>
            <w:r w:rsidRPr="00525C6B">
              <w:rPr>
                <w:color w:val="auto"/>
                <w:sz w:val="20"/>
              </w:rPr>
              <w:t xml:space="preserve">Northern Map Turtle </w:t>
            </w:r>
          </w:p>
          <w:bookmarkEnd w:id="102"/>
          <w:p w14:paraId="56DB0C79" w14:textId="77777777" w:rsidR="005A54EA" w:rsidRPr="00525C6B" w:rsidRDefault="005A54EA" w:rsidP="00A71723">
            <w:pPr>
              <w:pStyle w:val="Default"/>
              <w:rPr>
                <w:b/>
                <w:color w:val="auto"/>
              </w:rPr>
            </w:pPr>
          </w:p>
          <w:p w14:paraId="2C7A589F" w14:textId="77777777" w:rsidR="005A54EA" w:rsidRPr="008D0427" w:rsidRDefault="005A54EA" w:rsidP="00A71723">
            <w:pPr>
              <w:pStyle w:val="TableItalics"/>
              <w:rPr>
                <w:rFonts w:ascii="Arial" w:hAnsi="Arial"/>
                <w:b/>
                <w:bCs/>
                <w:iCs w:val="0"/>
              </w:rPr>
            </w:pPr>
          </w:p>
        </w:tc>
        <w:tc>
          <w:tcPr>
            <w:tcW w:w="1703" w:type="dxa"/>
            <w:tcBorders>
              <w:top w:val="single" w:sz="6" w:space="0" w:color="auto"/>
              <w:left w:val="single" w:sz="6" w:space="0" w:color="auto"/>
              <w:bottom w:val="single" w:sz="6" w:space="0" w:color="auto"/>
              <w:right w:val="single" w:sz="6" w:space="0" w:color="auto"/>
            </w:tcBorders>
          </w:tcPr>
          <w:p w14:paraId="6CA69D5B" w14:textId="77777777" w:rsidR="005A54EA" w:rsidRDefault="00000000" w:rsidP="00A71723">
            <w:hyperlink r:id="rId128" w:history="1">
              <w:r w:rsidR="005A54EA" w:rsidRPr="006955FC">
                <w:rPr>
                  <w:rStyle w:val="Hyperlink"/>
                </w:rPr>
                <w:t>MNR</w:t>
              </w:r>
              <w:r w:rsidR="005A54EA">
                <w:rPr>
                  <w:rStyle w:val="Hyperlink"/>
                </w:rPr>
                <w:t>F</w:t>
              </w:r>
              <w:r w:rsidR="005A54EA" w:rsidRPr="006955FC">
                <w:rPr>
                  <w:rStyle w:val="Hyperlink"/>
                </w:rPr>
                <w:t xml:space="preserve"> Legal Status</w:t>
              </w:r>
            </w:hyperlink>
            <w:r w:rsidR="005A54EA">
              <w:t xml:space="preserve">  </w:t>
            </w:r>
          </w:p>
          <w:p w14:paraId="4EEFA4D8" w14:textId="77777777" w:rsidR="005A54EA" w:rsidRDefault="005A54EA" w:rsidP="00A71723"/>
          <w:p w14:paraId="5A93C4D0" w14:textId="77777777" w:rsidR="005A54EA" w:rsidRDefault="00000000" w:rsidP="00A71723">
            <w:hyperlink r:id="rId129" w:history="1">
              <w:r w:rsidR="005A54EA" w:rsidRPr="00974502">
                <w:rPr>
                  <w:rStyle w:val="Hyperlink"/>
                </w:rPr>
                <w:t>MNRF map</w:t>
              </w:r>
            </w:hyperlink>
          </w:p>
          <w:p w14:paraId="71F2514D" w14:textId="77777777" w:rsidR="005A54EA" w:rsidRDefault="005A54EA" w:rsidP="00A71723"/>
          <w:p w14:paraId="7825ECD5" w14:textId="77777777" w:rsidR="005A54EA" w:rsidRPr="00974502" w:rsidRDefault="005A54EA" w:rsidP="00A71723">
            <w:r w:rsidRPr="00974502">
              <w:t>IUCN</w:t>
            </w:r>
            <w:r>
              <w:t xml:space="preserve"> URL: </w:t>
            </w:r>
            <w:r w:rsidRPr="00974502">
              <w:rPr>
                <w:rStyle w:val="hyperlinktcChar0"/>
              </w:rPr>
              <w:t>https://www.iucnredlist.org/species/165598/97418743</w:t>
            </w:r>
          </w:p>
          <w:p w14:paraId="61FB9CF1" w14:textId="77777777" w:rsidR="005A54EA" w:rsidRDefault="005A54EA" w:rsidP="00A71723">
            <w:pPr>
              <w:rPr>
                <w:rStyle w:val="Hyperlink"/>
              </w:rPr>
            </w:pPr>
          </w:p>
          <w:p w14:paraId="0CC0A33E" w14:textId="77777777" w:rsidR="005A54EA" w:rsidRDefault="00000000" w:rsidP="000D377E">
            <w:hyperlink r:id="rId130" w:history="1"/>
            <w:r w:rsidR="005A54EA">
              <w:t xml:space="preserve"> </w:t>
            </w:r>
          </w:p>
        </w:tc>
        <w:tc>
          <w:tcPr>
            <w:tcW w:w="1135" w:type="dxa"/>
            <w:tcBorders>
              <w:top w:val="single" w:sz="6" w:space="0" w:color="auto"/>
              <w:left w:val="single" w:sz="6" w:space="0" w:color="auto"/>
              <w:bottom w:val="single" w:sz="6" w:space="0" w:color="auto"/>
              <w:right w:val="single" w:sz="6" w:space="0" w:color="auto"/>
            </w:tcBorders>
          </w:tcPr>
          <w:p w14:paraId="55434542" w14:textId="77777777" w:rsidR="005A54EA" w:rsidRDefault="005A54EA" w:rsidP="00A71723">
            <w:r>
              <w:t>1) SC</w:t>
            </w:r>
          </w:p>
          <w:p w14:paraId="10C4D69D" w14:textId="77777777" w:rsidR="005A54EA" w:rsidRDefault="005A54EA" w:rsidP="000D377E">
            <w:r>
              <w:t>2) Least Concern</w:t>
            </w:r>
          </w:p>
        </w:tc>
        <w:tc>
          <w:tcPr>
            <w:tcW w:w="8936" w:type="dxa"/>
            <w:tcBorders>
              <w:top w:val="single" w:sz="6" w:space="0" w:color="auto"/>
              <w:left w:val="single" w:sz="6" w:space="0" w:color="auto"/>
              <w:bottom w:val="single" w:sz="6" w:space="0" w:color="auto"/>
              <w:right w:val="single" w:sz="4" w:space="0" w:color="auto"/>
            </w:tcBorders>
          </w:tcPr>
          <w:p w14:paraId="6A69EC25" w14:textId="77777777" w:rsidR="005A54EA" w:rsidRPr="000C1F00" w:rsidRDefault="005A54EA" w:rsidP="00C42C8D">
            <w:pPr>
              <w:pStyle w:val="ListParagraph"/>
              <w:numPr>
                <w:ilvl w:val="0"/>
                <w:numId w:val="28"/>
              </w:numPr>
              <w:tabs>
                <w:tab w:val="clear" w:pos="567"/>
                <w:tab w:val="left" w:pos="385"/>
              </w:tabs>
              <w:autoSpaceDE w:val="0"/>
              <w:autoSpaceDN w:val="0"/>
              <w:adjustRightInd w:val="0"/>
              <w:rPr>
                <w:lang w:val="en-GB"/>
              </w:rPr>
            </w:pPr>
            <w:r w:rsidRPr="000C1F00">
              <w:rPr>
                <w:lang w:val="en-GB"/>
              </w:rPr>
              <w:t>Northern Map Turtle is listed as special concern for both Ontario and Canada. It is found in southern Ontario, mainly along the shores of Georgian Bay, Lake St. Clair, Lake Erie and Lake Ontario, as well as along rivers such as the Thames, Grand and Ottawa.</w:t>
            </w:r>
            <w:r>
              <w:rPr>
                <w:lang w:val="en-GB"/>
              </w:rPr>
              <w:t xml:space="preserve"> It also has been found just west of the forest.</w:t>
            </w:r>
          </w:p>
          <w:p w14:paraId="7C954099" w14:textId="77777777" w:rsidR="005A54EA" w:rsidRPr="000C1F00" w:rsidRDefault="005A54EA" w:rsidP="00C42C8D">
            <w:pPr>
              <w:pStyle w:val="ListParagraph"/>
              <w:numPr>
                <w:ilvl w:val="0"/>
                <w:numId w:val="28"/>
              </w:numPr>
              <w:tabs>
                <w:tab w:val="clear" w:pos="567"/>
                <w:tab w:val="left" w:pos="385"/>
              </w:tabs>
              <w:autoSpaceDE w:val="0"/>
              <w:autoSpaceDN w:val="0"/>
              <w:adjustRightInd w:val="0"/>
              <w:rPr>
                <w:lang w:val="en-GB"/>
              </w:rPr>
            </w:pPr>
            <w:r w:rsidRPr="000C1F00">
              <w:rPr>
                <w:lang w:val="en-GB"/>
              </w:rPr>
              <w:t xml:space="preserve">The historic distribution of this species is not well known </w:t>
            </w:r>
            <w:r>
              <w:rPr>
                <w:lang w:val="en-GB"/>
              </w:rPr>
              <w:t>i</w:t>
            </w:r>
            <w:r w:rsidRPr="000C1F00">
              <w:rPr>
                <w:lang w:val="en-GB"/>
              </w:rPr>
              <w:t>t is not well studied in Ontario; however it is a largely aquatic species. Declines is southwestern Ontario, particularly, may be explained with the increase in shoreline development, decline in habitat quality and increased human disturbance. The introduction of invasive species also results in a loss of prey species for these turtles.</w:t>
            </w:r>
          </w:p>
          <w:p w14:paraId="04DC22C6" w14:textId="77777777" w:rsidR="005A54EA" w:rsidRPr="00020816" w:rsidRDefault="005A54EA" w:rsidP="00C42C8D">
            <w:pPr>
              <w:pStyle w:val="ListParagraph"/>
              <w:numPr>
                <w:ilvl w:val="0"/>
                <w:numId w:val="28"/>
              </w:numPr>
              <w:tabs>
                <w:tab w:val="clear" w:pos="567"/>
                <w:tab w:val="left" w:pos="385"/>
              </w:tabs>
              <w:autoSpaceDE w:val="0"/>
              <w:autoSpaceDN w:val="0"/>
              <w:adjustRightInd w:val="0"/>
              <w:rPr>
                <w:rFonts w:cs="Arial"/>
                <w:lang w:val="en-GB"/>
              </w:rPr>
            </w:pPr>
            <w:r w:rsidRPr="000D377E">
              <w:rPr>
                <w:lang w:val="en-GB"/>
              </w:rPr>
              <w:t xml:space="preserve">Listed species, so designated but not at risk from forestry.  </w:t>
            </w:r>
            <w:r w:rsidRPr="00C00E5A">
              <w:t xml:space="preserve">The </w:t>
            </w:r>
            <w:hyperlink w:anchor="FMP_reference" w:history="1">
              <w:r w:rsidRPr="00C00E5A">
                <w:rPr>
                  <w:rStyle w:val="Hyperlink"/>
                </w:rPr>
                <w:t>FMP</w:t>
              </w:r>
            </w:hyperlink>
            <w:r w:rsidRPr="00C00E5A">
              <w:t xml:space="preserve"> contains an Area of Concern prescription for the protection of mapped nesting sites (TN)</w:t>
            </w:r>
          </w:p>
          <w:p w14:paraId="0C2EBCB5" w14:textId="77777777" w:rsidR="005A54EA" w:rsidRPr="00020816" w:rsidRDefault="005A54EA" w:rsidP="00A71723">
            <w:pPr>
              <w:rPr>
                <w:b/>
                <w:i/>
              </w:rPr>
            </w:pPr>
            <w:r w:rsidRPr="00020816">
              <w:rPr>
                <w:rFonts w:cs="Arial"/>
                <w:b/>
                <w:i/>
                <w:lang w:val="en-GB"/>
              </w:rPr>
              <w:t>Possible HCV</w:t>
            </w:r>
          </w:p>
        </w:tc>
      </w:tr>
      <w:tr w:rsidR="005A54EA" w14:paraId="6917B443" w14:textId="77777777" w:rsidTr="00C00E5A">
        <w:trPr>
          <w:cantSplit/>
          <w:trHeight w:val="255"/>
        </w:trPr>
        <w:tc>
          <w:tcPr>
            <w:tcW w:w="1703" w:type="dxa"/>
            <w:tcBorders>
              <w:top w:val="single" w:sz="6" w:space="0" w:color="auto"/>
              <w:left w:val="single" w:sz="4" w:space="0" w:color="auto"/>
              <w:bottom w:val="single" w:sz="6" w:space="0" w:color="auto"/>
              <w:right w:val="single" w:sz="6" w:space="0" w:color="auto"/>
            </w:tcBorders>
          </w:tcPr>
          <w:p w14:paraId="36181AB8" w14:textId="77777777" w:rsidR="005A54EA" w:rsidRPr="00525C6B" w:rsidRDefault="005A54EA" w:rsidP="00A71723">
            <w:pPr>
              <w:pStyle w:val="Default"/>
              <w:rPr>
                <w:rStyle w:val="bodytext0"/>
                <w:b/>
                <w:i/>
                <w:color w:val="auto"/>
                <w:sz w:val="20"/>
              </w:rPr>
            </w:pPr>
            <w:r w:rsidRPr="00525C6B">
              <w:rPr>
                <w:rStyle w:val="bodytext0"/>
                <w:b/>
                <w:i/>
                <w:color w:val="auto"/>
                <w:sz w:val="20"/>
              </w:rPr>
              <w:t>Clemmys guttata</w:t>
            </w:r>
          </w:p>
          <w:p w14:paraId="55C5E3A1" w14:textId="77777777" w:rsidR="005A54EA" w:rsidRPr="00525C6B" w:rsidRDefault="005A54EA" w:rsidP="00A71723">
            <w:pPr>
              <w:pStyle w:val="Default"/>
              <w:rPr>
                <w:b/>
                <w:i/>
                <w:color w:val="auto"/>
                <w:sz w:val="20"/>
              </w:rPr>
            </w:pPr>
            <w:bookmarkStart w:id="103" w:name="Spotted_Turtle"/>
            <w:r w:rsidRPr="00525C6B">
              <w:rPr>
                <w:rStyle w:val="bodytext0"/>
                <w:color w:val="auto"/>
                <w:sz w:val="20"/>
              </w:rPr>
              <w:t>Spotted Turtle</w:t>
            </w:r>
            <w:bookmarkEnd w:id="103"/>
          </w:p>
        </w:tc>
        <w:tc>
          <w:tcPr>
            <w:tcW w:w="1703" w:type="dxa"/>
            <w:tcBorders>
              <w:top w:val="single" w:sz="6" w:space="0" w:color="auto"/>
              <w:left w:val="single" w:sz="6" w:space="0" w:color="auto"/>
              <w:bottom w:val="single" w:sz="6" w:space="0" w:color="auto"/>
              <w:right w:val="single" w:sz="6" w:space="0" w:color="auto"/>
            </w:tcBorders>
          </w:tcPr>
          <w:p w14:paraId="23BA68B6" w14:textId="77777777" w:rsidR="005A54EA" w:rsidRDefault="00000000" w:rsidP="00A71723">
            <w:hyperlink r:id="rId131" w:history="1">
              <w:r w:rsidR="005A54EA" w:rsidRPr="000F2F88">
                <w:rPr>
                  <w:rStyle w:val="Hyperlink"/>
                </w:rPr>
                <w:t>MNR</w:t>
              </w:r>
              <w:r w:rsidR="005A54EA">
                <w:rPr>
                  <w:rStyle w:val="Hyperlink"/>
                </w:rPr>
                <w:t>F</w:t>
              </w:r>
              <w:r w:rsidR="005A54EA" w:rsidRPr="000F2F88">
                <w:rPr>
                  <w:rStyle w:val="Hyperlink"/>
                </w:rPr>
                <w:t xml:space="preserve"> Legal Status</w:t>
              </w:r>
            </w:hyperlink>
            <w:r w:rsidR="005A54EA">
              <w:t xml:space="preserve">  </w:t>
            </w:r>
          </w:p>
          <w:p w14:paraId="414FE40F" w14:textId="77777777" w:rsidR="005A54EA" w:rsidRDefault="005A54EA" w:rsidP="00A71723"/>
          <w:p w14:paraId="30ECFA67" w14:textId="77777777" w:rsidR="005A54EA" w:rsidRDefault="005A54EA" w:rsidP="00A71723">
            <w:r>
              <w:t>Map confidential</w:t>
            </w:r>
          </w:p>
          <w:p w14:paraId="0E4F0AED" w14:textId="77777777" w:rsidR="005A54EA" w:rsidRDefault="005A54EA" w:rsidP="00A71723">
            <w:r>
              <w:t xml:space="preserve"> </w:t>
            </w:r>
          </w:p>
          <w:p w14:paraId="0962E0D8" w14:textId="77777777" w:rsidR="005A54EA" w:rsidRDefault="005A54EA" w:rsidP="00A71723">
            <w:pPr>
              <w:rPr>
                <w:rStyle w:val="Hyperlink"/>
              </w:rPr>
            </w:pPr>
            <w:r w:rsidRPr="00974502">
              <w:t>IUCN</w:t>
            </w:r>
            <w:r>
              <w:t xml:space="preserve"> URL: </w:t>
            </w:r>
            <w:r w:rsidRPr="00974502">
              <w:rPr>
                <w:rStyle w:val="hyperlinktcChar0"/>
              </w:rPr>
              <w:t>http://maps.iucnredlist.org/map.html?id=4968</w:t>
            </w:r>
          </w:p>
          <w:p w14:paraId="31588188" w14:textId="77777777" w:rsidR="005A54EA" w:rsidRDefault="00000000" w:rsidP="00020816">
            <w:hyperlink r:id="rId132" w:history="1"/>
            <w:r w:rsidR="005A54EA">
              <w:t xml:space="preserve"> </w:t>
            </w:r>
          </w:p>
        </w:tc>
        <w:tc>
          <w:tcPr>
            <w:tcW w:w="1135" w:type="dxa"/>
            <w:tcBorders>
              <w:top w:val="single" w:sz="6" w:space="0" w:color="auto"/>
              <w:left w:val="single" w:sz="6" w:space="0" w:color="auto"/>
              <w:bottom w:val="single" w:sz="6" w:space="0" w:color="auto"/>
              <w:right w:val="single" w:sz="6" w:space="0" w:color="auto"/>
            </w:tcBorders>
          </w:tcPr>
          <w:p w14:paraId="2B6E07B0" w14:textId="77777777" w:rsidR="005A54EA" w:rsidRDefault="005A54EA" w:rsidP="00A71723">
            <w:r>
              <w:t>1) End</w:t>
            </w:r>
          </w:p>
          <w:p w14:paraId="3729B724" w14:textId="77777777" w:rsidR="005A54EA" w:rsidRDefault="005A54EA" w:rsidP="00020816">
            <w:r>
              <w:t>2) End</w:t>
            </w:r>
          </w:p>
        </w:tc>
        <w:tc>
          <w:tcPr>
            <w:tcW w:w="8936" w:type="dxa"/>
            <w:tcBorders>
              <w:top w:val="single" w:sz="6" w:space="0" w:color="auto"/>
              <w:left w:val="single" w:sz="6" w:space="0" w:color="auto"/>
              <w:bottom w:val="single" w:sz="6" w:space="0" w:color="auto"/>
              <w:right w:val="single" w:sz="4" w:space="0" w:color="auto"/>
            </w:tcBorders>
          </w:tcPr>
          <w:p w14:paraId="5663AF80" w14:textId="77777777" w:rsidR="005A54EA" w:rsidRPr="000C1F00" w:rsidRDefault="005A54EA" w:rsidP="00C42C8D">
            <w:pPr>
              <w:pStyle w:val="ListParagraph"/>
              <w:numPr>
                <w:ilvl w:val="0"/>
                <w:numId w:val="29"/>
              </w:numPr>
              <w:tabs>
                <w:tab w:val="clear" w:pos="567"/>
                <w:tab w:val="left" w:pos="385"/>
              </w:tabs>
              <w:autoSpaceDE w:val="0"/>
              <w:autoSpaceDN w:val="0"/>
              <w:adjustRightInd w:val="0"/>
              <w:rPr>
                <w:lang w:val="en-GB"/>
              </w:rPr>
            </w:pPr>
            <w:r w:rsidRPr="000C1F00">
              <w:rPr>
                <w:lang w:val="en-GB"/>
              </w:rPr>
              <w:t>The spotted Turtle is endangered provincially and nationally. There are about 75 known locations in Ontario. Although they are widespread in Ontario they are localized to southern Ontario.</w:t>
            </w:r>
          </w:p>
          <w:p w14:paraId="4950B005" w14:textId="77777777" w:rsidR="005A54EA" w:rsidRPr="00C00E5A" w:rsidRDefault="005A54EA" w:rsidP="00C42C8D">
            <w:pPr>
              <w:pStyle w:val="ListParagraph"/>
              <w:numPr>
                <w:ilvl w:val="0"/>
                <w:numId w:val="29"/>
              </w:numPr>
              <w:tabs>
                <w:tab w:val="clear" w:pos="567"/>
                <w:tab w:val="left" w:pos="385"/>
              </w:tabs>
              <w:autoSpaceDE w:val="0"/>
              <w:autoSpaceDN w:val="0"/>
              <w:adjustRightInd w:val="0"/>
              <w:rPr>
                <w:lang w:val="en-GB"/>
              </w:rPr>
            </w:pPr>
            <w:r w:rsidRPr="000C1F00">
              <w:rPr>
                <w:lang w:val="en-GB"/>
              </w:rPr>
              <w:t>Spotted Turtles produce small clutches of eggs and they have low hatching success which will hinder the recovery of this species. Females lay eggs in soil and leaf litter in wooded areas close to wetlands</w:t>
            </w:r>
            <w:r w:rsidRPr="00C00E5A">
              <w:rPr>
                <w:lang w:val="en-GB"/>
              </w:rPr>
              <w:t xml:space="preserve">. </w:t>
            </w:r>
          </w:p>
          <w:p w14:paraId="377D8696" w14:textId="77777777" w:rsidR="005A54EA" w:rsidRPr="00020816" w:rsidRDefault="005A54EA" w:rsidP="00C42C8D">
            <w:pPr>
              <w:pStyle w:val="ListParagraph"/>
              <w:numPr>
                <w:ilvl w:val="0"/>
                <w:numId w:val="29"/>
              </w:numPr>
              <w:tabs>
                <w:tab w:val="clear" w:pos="567"/>
                <w:tab w:val="left" w:pos="385"/>
              </w:tabs>
              <w:autoSpaceDE w:val="0"/>
              <w:autoSpaceDN w:val="0"/>
              <w:adjustRightInd w:val="0"/>
            </w:pPr>
            <w:r w:rsidRPr="00020816">
              <w:rPr>
                <w:lang w:val="en-GB"/>
              </w:rPr>
              <w:t xml:space="preserve">Listed species, so designated but not at risk from forestry.  </w:t>
            </w:r>
            <w:r w:rsidRPr="00C00E5A">
              <w:t xml:space="preserve">The </w:t>
            </w:r>
            <w:hyperlink w:anchor="FMP_reference" w:history="1">
              <w:r w:rsidRPr="00C00E5A">
                <w:rPr>
                  <w:rStyle w:val="Hyperlink"/>
                </w:rPr>
                <w:t>FMP</w:t>
              </w:r>
            </w:hyperlink>
            <w:r w:rsidRPr="00C00E5A">
              <w:t xml:space="preserve"> contains an Area of Concern prescription for the protection of mapped nesting sites (TN)</w:t>
            </w:r>
          </w:p>
          <w:p w14:paraId="65A0E901" w14:textId="77777777" w:rsidR="005A54EA" w:rsidRPr="007233E5" w:rsidRDefault="005A54EA" w:rsidP="00020816">
            <w:pPr>
              <w:tabs>
                <w:tab w:val="clear" w:pos="567"/>
                <w:tab w:val="left" w:pos="385"/>
              </w:tabs>
              <w:autoSpaceDE w:val="0"/>
              <w:autoSpaceDN w:val="0"/>
              <w:adjustRightInd w:val="0"/>
              <w:rPr>
                <w:strike/>
              </w:rPr>
            </w:pPr>
            <w:r w:rsidRPr="00020816">
              <w:rPr>
                <w:rFonts w:cs="Arial"/>
                <w:b/>
                <w:i/>
                <w:lang w:val="en-GB"/>
              </w:rPr>
              <w:t>Possible HCV</w:t>
            </w:r>
          </w:p>
        </w:tc>
      </w:tr>
      <w:tr w:rsidR="005A54EA" w14:paraId="7E79CEF4" w14:textId="77777777" w:rsidTr="00C00E5A">
        <w:trPr>
          <w:cantSplit/>
          <w:trHeight w:val="255"/>
        </w:trPr>
        <w:tc>
          <w:tcPr>
            <w:tcW w:w="1703" w:type="dxa"/>
            <w:tcBorders>
              <w:top w:val="single" w:sz="6" w:space="0" w:color="auto"/>
              <w:left w:val="single" w:sz="6" w:space="0" w:color="auto"/>
              <w:bottom w:val="single" w:sz="6" w:space="0" w:color="auto"/>
              <w:right w:val="single" w:sz="6" w:space="0" w:color="auto"/>
            </w:tcBorders>
          </w:tcPr>
          <w:p w14:paraId="4D6B5391" w14:textId="77777777" w:rsidR="005A54EA" w:rsidRPr="00525C6B" w:rsidRDefault="005A54EA" w:rsidP="00A71723">
            <w:pPr>
              <w:pStyle w:val="Default"/>
              <w:rPr>
                <w:rStyle w:val="bodytext0"/>
                <w:rFonts w:eastAsia="Arial Unicode MS"/>
                <w:b/>
                <w:i/>
                <w:color w:val="auto"/>
                <w:sz w:val="20"/>
              </w:rPr>
            </w:pPr>
            <w:r w:rsidRPr="00525C6B">
              <w:rPr>
                <w:rStyle w:val="bodytext0"/>
                <w:rFonts w:eastAsia="Arial Unicode MS"/>
                <w:b/>
                <w:i/>
                <w:color w:val="auto"/>
                <w:sz w:val="20"/>
              </w:rPr>
              <w:t>Chelydra serpentin</w:t>
            </w:r>
          </w:p>
          <w:p w14:paraId="2971CABA" w14:textId="77777777" w:rsidR="005A54EA" w:rsidRPr="00525C6B" w:rsidRDefault="005A54EA" w:rsidP="00A71723">
            <w:pPr>
              <w:pStyle w:val="Default"/>
              <w:rPr>
                <w:rStyle w:val="bodytext0"/>
                <w:color w:val="auto"/>
                <w:sz w:val="20"/>
              </w:rPr>
            </w:pPr>
            <w:bookmarkStart w:id="104" w:name="snappingturtle_desig"/>
            <w:r w:rsidRPr="00525C6B">
              <w:rPr>
                <w:rStyle w:val="bodytext0"/>
                <w:rFonts w:eastAsia="Arial Unicode MS"/>
                <w:color w:val="auto"/>
                <w:sz w:val="20"/>
              </w:rPr>
              <w:t>Snapping Turtle</w:t>
            </w:r>
            <w:bookmarkEnd w:id="104"/>
          </w:p>
        </w:tc>
        <w:tc>
          <w:tcPr>
            <w:tcW w:w="1703" w:type="dxa"/>
            <w:tcBorders>
              <w:top w:val="single" w:sz="6" w:space="0" w:color="auto"/>
              <w:left w:val="single" w:sz="6" w:space="0" w:color="auto"/>
              <w:bottom w:val="single" w:sz="6" w:space="0" w:color="auto"/>
              <w:right w:val="single" w:sz="6" w:space="0" w:color="auto"/>
            </w:tcBorders>
          </w:tcPr>
          <w:p w14:paraId="0D7B0E60" w14:textId="77777777" w:rsidR="005A54EA" w:rsidRPr="001458DA" w:rsidRDefault="00000000" w:rsidP="00A71723">
            <w:hyperlink r:id="rId133" w:history="1">
              <w:r w:rsidR="005A54EA" w:rsidRPr="00900DBA">
                <w:rPr>
                  <w:rStyle w:val="Hyperlink"/>
                </w:rPr>
                <w:t xml:space="preserve">MNRF Legal Status </w:t>
              </w:r>
            </w:hyperlink>
            <w:r w:rsidR="005A54EA">
              <w:t xml:space="preserve"> </w:t>
            </w:r>
          </w:p>
          <w:p w14:paraId="44E33352" w14:textId="77777777" w:rsidR="005A54EA" w:rsidRDefault="005A54EA" w:rsidP="00A71723"/>
          <w:p w14:paraId="5B349E57" w14:textId="77777777" w:rsidR="005A54EA" w:rsidRDefault="00000000" w:rsidP="00A71723">
            <w:hyperlink r:id="rId134" w:history="1">
              <w:r w:rsidR="005A54EA" w:rsidRPr="00900DBA">
                <w:rPr>
                  <w:rStyle w:val="Hyperlink"/>
                </w:rPr>
                <w:t>MNR map</w:t>
              </w:r>
            </w:hyperlink>
          </w:p>
          <w:p w14:paraId="0CAB495F" w14:textId="77777777" w:rsidR="005A54EA" w:rsidRPr="001458DA" w:rsidRDefault="005A54EA" w:rsidP="00A71723"/>
          <w:p w14:paraId="222A8C38" w14:textId="77777777" w:rsidR="005A54EA" w:rsidRPr="00900DBA" w:rsidRDefault="005A54EA" w:rsidP="00A71723">
            <w:r w:rsidRPr="00900DBA">
              <w:t>IUCN</w:t>
            </w:r>
            <w:r>
              <w:t xml:space="preserve"> URL: </w:t>
            </w:r>
            <w:r w:rsidRPr="00900DBA">
              <w:rPr>
                <w:rStyle w:val="hyperlinktcChar0"/>
              </w:rPr>
              <w:t>http://maps.iucnredlist.org/map.html?id=163424</w:t>
            </w:r>
          </w:p>
          <w:p w14:paraId="5551F77D" w14:textId="77777777" w:rsidR="005A54EA" w:rsidRPr="001458DA" w:rsidRDefault="005A54EA" w:rsidP="00900DBA">
            <w:r>
              <w:t xml:space="preserve"> </w:t>
            </w:r>
          </w:p>
        </w:tc>
        <w:tc>
          <w:tcPr>
            <w:tcW w:w="1135" w:type="dxa"/>
            <w:tcBorders>
              <w:top w:val="single" w:sz="6" w:space="0" w:color="auto"/>
              <w:left w:val="single" w:sz="6" w:space="0" w:color="auto"/>
              <w:bottom w:val="single" w:sz="6" w:space="0" w:color="auto"/>
              <w:right w:val="single" w:sz="6" w:space="0" w:color="auto"/>
            </w:tcBorders>
          </w:tcPr>
          <w:p w14:paraId="44906AA0" w14:textId="77777777" w:rsidR="005A54EA" w:rsidRPr="001458DA" w:rsidRDefault="005A54EA" w:rsidP="00A71723">
            <w:r w:rsidRPr="001458DA">
              <w:t>1) SC</w:t>
            </w:r>
          </w:p>
          <w:p w14:paraId="73574B65" w14:textId="77777777" w:rsidR="005A54EA" w:rsidRPr="001458DA" w:rsidRDefault="005A54EA" w:rsidP="00900DBA">
            <w:r>
              <w:t>2)</w:t>
            </w:r>
            <w:r w:rsidRPr="001458DA">
              <w:t>Least Concern</w:t>
            </w:r>
          </w:p>
        </w:tc>
        <w:tc>
          <w:tcPr>
            <w:tcW w:w="8936" w:type="dxa"/>
            <w:tcBorders>
              <w:top w:val="single" w:sz="6" w:space="0" w:color="auto"/>
              <w:left w:val="single" w:sz="6" w:space="0" w:color="auto"/>
              <w:bottom w:val="single" w:sz="6" w:space="0" w:color="auto"/>
              <w:right w:val="single" w:sz="6" w:space="0" w:color="auto"/>
            </w:tcBorders>
          </w:tcPr>
          <w:p w14:paraId="76F468A2" w14:textId="77777777" w:rsidR="005A54EA" w:rsidRPr="001458DA" w:rsidRDefault="005A54EA" w:rsidP="00C42C8D">
            <w:pPr>
              <w:numPr>
                <w:ilvl w:val="0"/>
                <w:numId w:val="13"/>
              </w:numPr>
              <w:autoSpaceDE w:val="0"/>
              <w:autoSpaceDN w:val="0"/>
              <w:adjustRightInd w:val="0"/>
            </w:pPr>
            <w:r w:rsidRPr="001458DA">
              <w:t>Snapping Turtle is listed as special concern in Canada and Ontario. They are a freshwater species who prefer shallow waters. Prefer sandy or gravel areas to lay eggs and will often take advantage of man-made structures. Their range in Ontario is limited to southern Ontario and it is contracting.</w:t>
            </w:r>
          </w:p>
          <w:p w14:paraId="195F144D" w14:textId="77777777" w:rsidR="005A54EA" w:rsidRPr="001458DA" w:rsidRDefault="005A54EA" w:rsidP="00C42C8D">
            <w:pPr>
              <w:numPr>
                <w:ilvl w:val="0"/>
                <w:numId w:val="13"/>
              </w:numPr>
              <w:autoSpaceDE w:val="0"/>
              <w:autoSpaceDN w:val="0"/>
              <w:adjustRightInd w:val="0"/>
            </w:pPr>
            <w:r w:rsidRPr="001458DA">
              <w:t>The main threats to this species are amount of time it takes for them to reach maturity, often cross roads to find nesting sites resulting in mortality and egg predation in urban and agricultural areas.</w:t>
            </w:r>
          </w:p>
          <w:p w14:paraId="6F9A94C7" w14:textId="77777777" w:rsidR="005A54EA" w:rsidRPr="001458DA" w:rsidRDefault="005A54EA" w:rsidP="00C42C8D">
            <w:pPr>
              <w:numPr>
                <w:ilvl w:val="0"/>
                <w:numId w:val="13"/>
              </w:numPr>
              <w:autoSpaceDE w:val="0"/>
              <w:autoSpaceDN w:val="0"/>
              <w:adjustRightInd w:val="0"/>
            </w:pPr>
            <w:r w:rsidRPr="001458DA">
              <w:t xml:space="preserve">As a </w:t>
            </w:r>
            <w:r>
              <w:t>SC</w:t>
            </w:r>
            <w:r w:rsidRPr="001458DA">
              <w:t xml:space="preserve"> species it is HCV.   No special prescriptions are required. </w:t>
            </w:r>
          </w:p>
          <w:p w14:paraId="184A8916" w14:textId="77777777" w:rsidR="005A54EA" w:rsidRPr="00BA15FF" w:rsidRDefault="005A54EA" w:rsidP="00F36A12">
            <w:pPr>
              <w:pStyle w:val="NormalWeb"/>
              <w:spacing w:before="0" w:beforeAutospacing="0" w:after="0" w:afterAutospacing="0"/>
              <w:rPr>
                <w:rFonts w:ascii="Arial" w:hAnsi="Arial" w:cs="Arial"/>
                <w:color w:val="FF0000"/>
                <w:szCs w:val="20"/>
              </w:rPr>
            </w:pPr>
            <w:r>
              <w:rPr>
                <w:rFonts w:ascii="Arial" w:hAnsi="Arial" w:cs="Arial"/>
                <w:b/>
                <w:i/>
                <w:szCs w:val="20"/>
              </w:rPr>
              <w:t xml:space="preserve"> </w:t>
            </w:r>
            <w:r w:rsidRPr="001458DA">
              <w:rPr>
                <w:rFonts w:ascii="Arial" w:hAnsi="Arial" w:cs="Arial"/>
                <w:b/>
                <w:i/>
                <w:szCs w:val="20"/>
              </w:rPr>
              <w:t>HCV</w:t>
            </w:r>
            <w:r>
              <w:rPr>
                <w:rFonts w:ascii="Arial" w:hAnsi="Arial" w:cs="Arial"/>
                <w:b/>
                <w:i/>
                <w:szCs w:val="20"/>
              </w:rPr>
              <w:t xml:space="preserve"> no special prescription required.</w:t>
            </w:r>
          </w:p>
        </w:tc>
      </w:tr>
      <w:tr w:rsidR="005A54EA" w14:paraId="00742F69" w14:textId="77777777" w:rsidTr="00C00E5A">
        <w:trPr>
          <w:cantSplit/>
          <w:trHeight w:val="255"/>
        </w:trPr>
        <w:tc>
          <w:tcPr>
            <w:tcW w:w="1703" w:type="dxa"/>
            <w:tcBorders>
              <w:top w:val="single" w:sz="6" w:space="0" w:color="auto"/>
              <w:left w:val="single" w:sz="6" w:space="0" w:color="auto"/>
              <w:bottom w:val="single" w:sz="6" w:space="0" w:color="auto"/>
              <w:right w:val="single" w:sz="6" w:space="0" w:color="auto"/>
            </w:tcBorders>
          </w:tcPr>
          <w:p w14:paraId="22056F2A" w14:textId="77777777" w:rsidR="005A54EA" w:rsidRDefault="005A54EA" w:rsidP="00A71723">
            <w:pPr>
              <w:rPr>
                <w:b/>
                <w:bCs/>
                <w:i/>
                <w:iCs w:val="0"/>
              </w:rPr>
            </w:pPr>
          </w:p>
        </w:tc>
        <w:tc>
          <w:tcPr>
            <w:tcW w:w="1703" w:type="dxa"/>
            <w:tcBorders>
              <w:top w:val="single" w:sz="6" w:space="0" w:color="auto"/>
              <w:left w:val="single" w:sz="6" w:space="0" w:color="auto"/>
              <w:bottom w:val="single" w:sz="6" w:space="0" w:color="auto"/>
              <w:right w:val="single" w:sz="6" w:space="0" w:color="auto"/>
            </w:tcBorders>
          </w:tcPr>
          <w:p w14:paraId="45864FEF" w14:textId="77777777" w:rsidR="005A54EA" w:rsidRDefault="005A54EA" w:rsidP="00A71723"/>
        </w:tc>
        <w:tc>
          <w:tcPr>
            <w:tcW w:w="1135" w:type="dxa"/>
            <w:tcBorders>
              <w:top w:val="single" w:sz="6" w:space="0" w:color="auto"/>
              <w:left w:val="single" w:sz="6" w:space="0" w:color="auto"/>
              <w:bottom w:val="single" w:sz="6" w:space="0" w:color="auto"/>
              <w:right w:val="single" w:sz="6" w:space="0" w:color="auto"/>
            </w:tcBorders>
          </w:tcPr>
          <w:p w14:paraId="4CB56E12" w14:textId="77777777" w:rsidR="005A54EA" w:rsidRDefault="005A54EA" w:rsidP="00A71723"/>
        </w:tc>
        <w:tc>
          <w:tcPr>
            <w:tcW w:w="8936" w:type="dxa"/>
            <w:tcBorders>
              <w:top w:val="single" w:sz="6" w:space="0" w:color="auto"/>
              <w:left w:val="single" w:sz="6" w:space="0" w:color="auto"/>
              <w:bottom w:val="single" w:sz="6" w:space="0" w:color="auto"/>
              <w:right w:val="single" w:sz="6" w:space="0" w:color="auto"/>
            </w:tcBorders>
            <w:vAlign w:val="bottom"/>
          </w:tcPr>
          <w:p w14:paraId="674C981B" w14:textId="77777777" w:rsidR="005A54EA" w:rsidRDefault="005A54EA" w:rsidP="00A71723">
            <w:pPr>
              <w:rPr>
                <w:b/>
                <w:bCs/>
                <w:i/>
                <w:iCs w:val="0"/>
              </w:rPr>
            </w:pPr>
          </w:p>
        </w:tc>
      </w:tr>
      <w:tr w:rsidR="005A54EA" w14:paraId="0474A788" w14:textId="77777777" w:rsidTr="00C00E5A">
        <w:trPr>
          <w:cantSplit/>
          <w:trHeight w:val="255"/>
        </w:trPr>
        <w:tc>
          <w:tcPr>
            <w:tcW w:w="1703" w:type="dxa"/>
            <w:tcBorders>
              <w:top w:val="single" w:sz="6" w:space="0" w:color="auto"/>
              <w:left w:val="single" w:sz="6" w:space="0" w:color="auto"/>
              <w:bottom w:val="single" w:sz="6" w:space="0" w:color="auto"/>
              <w:right w:val="single" w:sz="6" w:space="0" w:color="auto"/>
            </w:tcBorders>
          </w:tcPr>
          <w:p w14:paraId="044B7C55" w14:textId="77777777" w:rsidR="005A54EA" w:rsidRDefault="005A54EA" w:rsidP="00A71723">
            <w:r>
              <w:rPr>
                <w:b/>
                <w:bCs/>
                <w:i/>
                <w:iCs w:val="0"/>
              </w:rPr>
              <w:lastRenderedPageBreak/>
              <w:t>Lampropeltis triangulum</w:t>
            </w:r>
            <w:r>
              <w:t xml:space="preserve"> </w:t>
            </w:r>
          </w:p>
          <w:p w14:paraId="5EED6A4C" w14:textId="77777777" w:rsidR="005A54EA" w:rsidRDefault="005A54EA" w:rsidP="00A71723">
            <w:bookmarkStart w:id="105" w:name="Milk_Snake"/>
            <w:r>
              <w:t>Milk Snake</w:t>
            </w:r>
          </w:p>
          <w:bookmarkEnd w:id="105"/>
          <w:p w14:paraId="5513CB65" w14:textId="77777777" w:rsidR="005A54EA" w:rsidRDefault="005A54EA" w:rsidP="00A71723"/>
          <w:p w14:paraId="736EBDDA" w14:textId="77777777" w:rsidR="005A54EA" w:rsidRDefault="005A54EA" w:rsidP="00A71723"/>
          <w:p w14:paraId="7A763E11" w14:textId="77777777" w:rsidR="005A54EA" w:rsidRDefault="005A54EA" w:rsidP="00A71723">
            <w:pPr>
              <w:rPr>
                <w:b/>
                <w:bCs/>
                <w:i/>
                <w:iCs w:val="0"/>
              </w:rPr>
            </w:pPr>
          </w:p>
        </w:tc>
        <w:tc>
          <w:tcPr>
            <w:tcW w:w="1703" w:type="dxa"/>
            <w:tcBorders>
              <w:top w:val="single" w:sz="6" w:space="0" w:color="auto"/>
              <w:left w:val="single" w:sz="6" w:space="0" w:color="auto"/>
              <w:bottom w:val="single" w:sz="6" w:space="0" w:color="auto"/>
              <w:right w:val="single" w:sz="6" w:space="0" w:color="auto"/>
            </w:tcBorders>
          </w:tcPr>
          <w:p w14:paraId="25380558" w14:textId="77777777" w:rsidR="005A54EA" w:rsidRDefault="005A54EA" w:rsidP="00A71723">
            <w:r>
              <w:t xml:space="preserve"> </w:t>
            </w:r>
          </w:p>
          <w:p w14:paraId="7131BB7C" w14:textId="77777777" w:rsidR="005A54EA" w:rsidRDefault="005A54EA" w:rsidP="00A71723"/>
        </w:tc>
        <w:tc>
          <w:tcPr>
            <w:tcW w:w="1135" w:type="dxa"/>
            <w:tcBorders>
              <w:top w:val="single" w:sz="6" w:space="0" w:color="auto"/>
              <w:left w:val="single" w:sz="6" w:space="0" w:color="auto"/>
              <w:bottom w:val="single" w:sz="6" w:space="0" w:color="auto"/>
              <w:right w:val="single" w:sz="6" w:space="0" w:color="auto"/>
            </w:tcBorders>
          </w:tcPr>
          <w:p w14:paraId="1BF27EEF" w14:textId="77777777" w:rsidR="005A54EA" w:rsidRDefault="005A54EA" w:rsidP="00A95556">
            <w:r>
              <w:t>1) Not listed</w:t>
            </w:r>
          </w:p>
          <w:p w14:paraId="40FC461B" w14:textId="77777777" w:rsidR="005A54EA" w:rsidRDefault="005A54EA" w:rsidP="000D377E">
            <w:r>
              <w:t>2) Not listed</w:t>
            </w:r>
          </w:p>
        </w:tc>
        <w:tc>
          <w:tcPr>
            <w:tcW w:w="8936" w:type="dxa"/>
            <w:tcBorders>
              <w:top w:val="single" w:sz="6" w:space="0" w:color="auto"/>
              <w:left w:val="single" w:sz="6" w:space="0" w:color="auto"/>
              <w:bottom w:val="single" w:sz="6" w:space="0" w:color="auto"/>
              <w:right w:val="single" w:sz="6" w:space="0" w:color="auto"/>
            </w:tcBorders>
            <w:vAlign w:val="bottom"/>
          </w:tcPr>
          <w:p w14:paraId="291A44E3" w14:textId="77777777" w:rsidR="005A54EA" w:rsidRDefault="005A54EA" w:rsidP="00C42C8D">
            <w:pPr>
              <w:pStyle w:val="ListParagraph"/>
              <w:numPr>
                <w:ilvl w:val="0"/>
                <w:numId w:val="18"/>
              </w:numPr>
            </w:pPr>
            <w:r>
              <w:t>The milk snake is globally very common and provincially common but is listed as “special concern” in Canada.  It occurs on NF.</w:t>
            </w:r>
          </w:p>
          <w:p w14:paraId="6FD19273" w14:textId="77777777" w:rsidR="005A54EA" w:rsidRDefault="005A54EA" w:rsidP="00C42C8D">
            <w:pPr>
              <w:pStyle w:val="ListParagraph"/>
              <w:numPr>
                <w:ilvl w:val="0"/>
                <w:numId w:val="18"/>
              </w:numPr>
            </w:pPr>
            <w:r>
              <w:t>The Stand and Site prescription can be applied for the milk snake because there are no known hibernacula, and it is nocturnal and remains underground much of the time. However, milk snakes could occur in riparian zones (Harding 1997), and these are protected with riparian buffers (see notes under wood turtle). They also use farmlands, meadows, and forest edges (MNR 2000).</w:t>
            </w:r>
          </w:p>
          <w:p w14:paraId="55EC4BC0" w14:textId="77777777" w:rsidR="005A54EA" w:rsidRPr="000D377E" w:rsidRDefault="005A54EA" w:rsidP="00C42C8D">
            <w:pPr>
              <w:pStyle w:val="ListParagraph"/>
              <w:numPr>
                <w:ilvl w:val="0"/>
                <w:numId w:val="18"/>
              </w:numPr>
            </w:pPr>
            <w:r w:rsidRPr="00C00E5A">
              <w:t xml:space="preserve">The </w:t>
            </w:r>
            <w:hyperlink w:anchor="FMP_reference" w:history="1">
              <w:r w:rsidRPr="000D377E">
                <w:t>FMP</w:t>
              </w:r>
            </w:hyperlink>
            <w:r w:rsidRPr="00C00E5A">
              <w:t xml:space="preserve"> contains an Area of Concern prescription for the protection of mapped nesting sites (SNB)</w:t>
            </w:r>
            <w:r>
              <w:t xml:space="preserve">.  Given lack of a listing in Ontario and by IUCN not considered HCV. </w:t>
            </w:r>
          </w:p>
          <w:p w14:paraId="6522D5E5" w14:textId="77777777" w:rsidR="005A54EA" w:rsidRDefault="005A54EA" w:rsidP="00973A45">
            <w:r>
              <w:rPr>
                <w:b/>
                <w:bCs/>
                <w:i/>
                <w:iCs w:val="0"/>
              </w:rPr>
              <w:t xml:space="preserve">Not </w:t>
            </w:r>
            <w:r w:rsidRPr="00973A45">
              <w:rPr>
                <w:b/>
                <w:bCs/>
                <w:i/>
                <w:iCs w:val="0"/>
              </w:rPr>
              <w:t xml:space="preserve"> HCV</w:t>
            </w:r>
          </w:p>
        </w:tc>
      </w:tr>
      <w:tr w:rsidR="005A54EA" w14:paraId="1AB8D0C1" w14:textId="77777777" w:rsidTr="00C00E5A">
        <w:trPr>
          <w:cantSplit/>
          <w:trHeight w:val="255"/>
        </w:trPr>
        <w:tc>
          <w:tcPr>
            <w:tcW w:w="1703" w:type="dxa"/>
            <w:tcBorders>
              <w:top w:val="single" w:sz="6" w:space="0" w:color="auto"/>
              <w:left w:val="single" w:sz="6" w:space="0" w:color="auto"/>
              <w:bottom w:val="single" w:sz="6" w:space="0" w:color="auto"/>
              <w:right w:val="single" w:sz="6" w:space="0" w:color="auto"/>
            </w:tcBorders>
          </w:tcPr>
          <w:p w14:paraId="0A4BD11E" w14:textId="77777777" w:rsidR="005A54EA" w:rsidRDefault="005A54EA" w:rsidP="00A71723">
            <w:pPr>
              <w:rPr>
                <w:rStyle w:val="bodytext0"/>
                <w:b/>
                <w:i/>
                <w:iCs w:val="0"/>
              </w:rPr>
            </w:pPr>
            <w:r w:rsidRPr="00C246AF">
              <w:rPr>
                <w:rStyle w:val="bodytext0"/>
                <w:b/>
                <w:i/>
                <w:iCs w:val="0"/>
              </w:rPr>
              <w:t>Thamnophis sauritus</w:t>
            </w:r>
          </w:p>
          <w:p w14:paraId="19A23508" w14:textId="77777777" w:rsidR="005A54EA" w:rsidRDefault="005A54EA" w:rsidP="00A71723">
            <w:pPr>
              <w:rPr>
                <w:rStyle w:val="bodytext0"/>
              </w:rPr>
            </w:pPr>
            <w:bookmarkStart w:id="106" w:name="Eastern_Ribbon_Snake"/>
            <w:r>
              <w:rPr>
                <w:rStyle w:val="bodytext0"/>
              </w:rPr>
              <w:t>Eastern Ribbonsnake</w:t>
            </w:r>
            <w:bookmarkEnd w:id="106"/>
          </w:p>
          <w:p w14:paraId="7ED9322B" w14:textId="77777777" w:rsidR="005A54EA" w:rsidRPr="00C246AF" w:rsidRDefault="005A54EA" w:rsidP="00EB3BA8">
            <w:pPr>
              <w:rPr>
                <w:rStyle w:val="bodytext0"/>
                <w:b/>
                <w:i/>
              </w:rPr>
            </w:pPr>
          </w:p>
        </w:tc>
        <w:tc>
          <w:tcPr>
            <w:tcW w:w="1703" w:type="dxa"/>
            <w:tcBorders>
              <w:top w:val="single" w:sz="6" w:space="0" w:color="auto"/>
              <w:left w:val="single" w:sz="6" w:space="0" w:color="auto"/>
              <w:bottom w:val="single" w:sz="6" w:space="0" w:color="auto"/>
              <w:right w:val="single" w:sz="6" w:space="0" w:color="auto"/>
            </w:tcBorders>
          </w:tcPr>
          <w:p w14:paraId="6D6699A6" w14:textId="77777777" w:rsidR="005A54EA" w:rsidRDefault="00000000" w:rsidP="00A71723">
            <w:hyperlink r:id="rId135" w:history="1">
              <w:r w:rsidR="005A54EA" w:rsidRPr="003D714F">
                <w:rPr>
                  <w:rStyle w:val="Hyperlink"/>
                </w:rPr>
                <w:t>MNR</w:t>
              </w:r>
              <w:r w:rsidR="005A54EA">
                <w:rPr>
                  <w:rStyle w:val="Hyperlink"/>
                </w:rPr>
                <w:t>F</w:t>
              </w:r>
              <w:r w:rsidR="005A54EA" w:rsidRPr="003D714F">
                <w:rPr>
                  <w:rStyle w:val="Hyperlink"/>
                </w:rPr>
                <w:t xml:space="preserve"> Legal Status</w:t>
              </w:r>
            </w:hyperlink>
            <w:r w:rsidR="005A54EA">
              <w:t xml:space="preserve"> </w:t>
            </w:r>
          </w:p>
          <w:p w14:paraId="1421633A" w14:textId="77777777" w:rsidR="005A54EA" w:rsidRDefault="005A54EA" w:rsidP="00A71723"/>
          <w:p w14:paraId="5FE86D87" w14:textId="77777777" w:rsidR="005A54EA" w:rsidRDefault="00000000" w:rsidP="00A71723">
            <w:hyperlink r:id="rId136" w:history="1">
              <w:r w:rsidR="005A54EA" w:rsidRPr="000A387E">
                <w:rPr>
                  <w:rStyle w:val="Hyperlink"/>
                </w:rPr>
                <w:t>MNRF map</w:t>
              </w:r>
            </w:hyperlink>
          </w:p>
          <w:p w14:paraId="72BEBC7E" w14:textId="77777777" w:rsidR="005A54EA" w:rsidRDefault="005A54EA" w:rsidP="00A71723"/>
          <w:p w14:paraId="1A520F8F" w14:textId="77777777" w:rsidR="005A54EA" w:rsidRDefault="00000000" w:rsidP="00A71723">
            <w:hyperlink r:id="rId137" w:history="1">
              <w:r w:rsidR="005A54EA" w:rsidRPr="00B27BEC">
                <w:rPr>
                  <w:rStyle w:val="Hyperlink"/>
                </w:rPr>
                <w:t>IUCN</w:t>
              </w:r>
            </w:hyperlink>
            <w:r w:rsidR="005A54EA" w:rsidRPr="00892500">
              <w:t xml:space="preserve"> </w:t>
            </w:r>
            <w:r w:rsidR="005A54EA">
              <w:t>URL:</w:t>
            </w:r>
          </w:p>
          <w:p w14:paraId="592B9612" w14:textId="77777777" w:rsidR="005A54EA" w:rsidRPr="00B21AEB" w:rsidRDefault="005A54EA" w:rsidP="00B21AEB">
            <w:pPr>
              <w:pStyle w:val="hyperlinktc0"/>
            </w:pPr>
            <w:r w:rsidRPr="00B21AEB">
              <w:t>https://www.iucnredlist.org/species/63991/12727431</w:t>
            </w:r>
          </w:p>
          <w:p w14:paraId="7829286C" w14:textId="77777777" w:rsidR="005A54EA" w:rsidRPr="00B27BEC" w:rsidRDefault="00000000" w:rsidP="00B27BEC">
            <w:pPr>
              <w:pStyle w:val="TableItalics"/>
              <w:rPr>
                <w:rFonts w:ascii="Arial" w:hAnsi="Arial"/>
                <w:i w:val="0"/>
                <w:iCs w:val="0"/>
              </w:rPr>
            </w:pPr>
            <w:hyperlink r:id="rId138" w:history="1"/>
            <w:r w:rsidR="005A54EA">
              <w:rPr>
                <w:i w:val="0"/>
              </w:rPr>
              <w:t xml:space="preserve"> </w:t>
            </w:r>
          </w:p>
          <w:p w14:paraId="5E00A90D" w14:textId="77777777" w:rsidR="005A54EA" w:rsidRDefault="005A54EA" w:rsidP="00A71723"/>
          <w:p w14:paraId="5A622E43" w14:textId="77777777" w:rsidR="005A54EA" w:rsidRPr="00892500" w:rsidRDefault="005A54EA" w:rsidP="00A71723">
            <w:r>
              <w:rPr>
                <w:rFonts w:ascii="roboto-regular" w:hAnsi="roboto-regular"/>
                <w:color w:val="080100"/>
                <w:sz w:val="18"/>
                <w:szCs w:val="18"/>
                <w:bdr w:val="none" w:sz="0" w:space="0" w:color="auto" w:frame="1"/>
                <w:shd w:val="clear" w:color="auto" w:fill="FFFFFF"/>
              </w:rPr>
              <w:t> </w:t>
            </w:r>
            <w:hyperlink r:id="rId139" w:history="1"/>
          </w:p>
          <w:p w14:paraId="0395B8AE" w14:textId="77777777" w:rsidR="005A54EA" w:rsidRDefault="005A54EA" w:rsidP="00A95556">
            <w:r>
              <w:t xml:space="preserve"> </w:t>
            </w:r>
          </w:p>
        </w:tc>
        <w:tc>
          <w:tcPr>
            <w:tcW w:w="1135" w:type="dxa"/>
            <w:tcBorders>
              <w:top w:val="single" w:sz="6" w:space="0" w:color="auto"/>
              <w:left w:val="single" w:sz="6" w:space="0" w:color="auto"/>
              <w:bottom w:val="single" w:sz="6" w:space="0" w:color="auto"/>
              <w:right w:val="single" w:sz="6" w:space="0" w:color="auto"/>
            </w:tcBorders>
          </w:tcPr>
          <w:p w14:paraId="21DA93C0" w14:textId="77777777" w:rsidR="005A54EA" w:rsidRDefault="005A54EA" w:rsidP="00A71723">
            <w:r>
              <w:t>1) SC</w:t>
            </w:r>
          </w:p>
          <w:p w14:paraId="5962EA7D" w14:textId="77777777" w:rsidR="005A54EA" w:rsidRDefault="005A54EA" w:rsidP="00A95556">
            <w:r>
              <w:t>2) Least Concern</w:t>
            </w:r>
          </w:p>
        </w:tc>
        <w:tc>
          <w:tcPr>
            <w:tcW w:w="8936" w:type="dxa"/>
            <w:tcBorders>
              <w:top w:val="single" w:sz="6" w:space="0" w:color="auto"/>
              <w:left w:val="single" w:sz="6" w:space="0" w:color="auto"/>
              <w:bottom w:val="single" w:sz="6" w:space="0" w:color="auto"/>
              <w:right w:val="single" w:sz="6" w:space="0" w:color="auto"/>
            </w:tcBorders>
          </w:tcPr>
          <w:p w14:paraId="42CAB106" w14:textId="77777777" w:rsidR="005A54EA" w:rsidRPr="00022384" w:rsidRDefault="005A54EA" w:rsidP="00C42C8D">
            <w:pPr>
              <w:pStyle w:val="ListParagraph"/>
              <w:numPr>
                <w:ilvl w:val="0"/>
                <w:numId w:val="68"/>
              </w:numPr>
            </w:pPr>
            <w:r w:rsidRPr="00022384">
              <w:t xml:space="preserve">The Eastern Ribbon snake </w:t>
            </w:r>
            <w:r w:rsidRPr="00A95556">
              <w:t>is</w:t>
            </w:r>
            <w:r w:rsidRPr="00022384">
              <w:t xml:space="preserve"> listed as special concern both provincially and nationally. </w:t>
            </w:r>
            <w:r>
              <w:t>R</w:t>
            </w:r>
            <w:r w:rsidRPr="00022384">
              <w:t>ange includes southern Ontario and locally common in parts of the Bruce Peninsula, Georgian Bay and eastern Ontario.</w:t>
            </w:r>
            <w:r>
              <w:t xml:space="preserve"> It occurs just west of the NF according to recent MNR maps.</w:t>
            </w:r>
          </w:p>
          <w:p w14:paraId="74F6176E" w14:textId="77777777" w:rsidR="005A54EA" w:rsidRPr="00022384" w:rsidRDefault="005A54EA" w:rsidP="00C42C8D">
            <w:pPr>
              <w:pStyle w:val="ListParagraph"/>
              <w:numPr>
                <w:ilvl w:val="0"/>
                <w:numId w:val="68"/>
              </w:numPr>
            </w:pPr>
            <w:r w:rsidRPr="00022384">
              <w:t>Ontario is the northern limits of the range and historical data is unknown to determine abundance trends. However it is likely that the decline is the result of loss of wetland habitat in Ontario.</w:t>
            </w:r>
          </w:p>
          <w:p w14:paraId="1FEDD884" w14:textId="77777777" w:rsidR="005A54EA" w:rsidRPr="00A95556" w:rsidRDefault="005A54EA" w:rsidP="00C42C8D">
            <w:pPr>
              <w:pStyle w:val="ListParagraph"/>
              <w:numPr>
                <w:ilvl w:val="0"/>
                <w:numId w:val="68"/>
              </w:numPr>
            </w:pPr>
            <w:r>
              <w:t>Listed and considered HCV.  If there is an occurrence appropriate prescription and monitoring will be developed.</w:t>
            </w:r>
          </w:p>
          <w:p w14:paraId="0297F5AE" w14:textId="77777777" w:rsidR="005A54EA" w:rsidRPr="009656DD" w:rsidRDefault="005A54EA" w:rsidP="00A71723">
            <w:pPr>
              <w:autoSpaceDE w:val="0"/>
              <w:autoSpaceDN w:val="0"/>
              <w:adjustRightInd w:val="0"/>
              <w:ind w:left="331" w:hanging="331"/>
              <w:rPr>
                <w:b/>
                <w:i/>
              </w:rPr>
            </w:pPr>
            <w:r w:rsidRPr="00053745">
              <w:rPr>
                <w:b/>
                <w:i/>
              </w:rPr>
              <w:t>Possible</w:t>
            </w:r>
            <w:r w:rsidRPr="00525C6B">
              <w:t xml:space="preserve"> </w:t>
            </w:r>
            <w:r>
              <w:rPr>
                <w:b/>
                <w:i/>
              </w:rPr>
              <w:t>HCV</w:t>
            </w:r>
          </w:p>
        </w:tc>
      </w:tr>
      <w:tr w:rsidR="005A54EA" w14:paraId="3A87AAB7" w14:textId="77777777" w:rsidTr="00C00E5A">
        <w:trPr>
          <w:cantSplit/>
          <w:trHeight w:val="255"/>
        </w:trPr>
        <w:tc>
          <w:tcPr>
            <w:tcW w:w="1703" w:type="dxa"/>
            <w:tcBorders>
              <w:top w:val="single" w:sz="6" w:space="0" w:color="auto"/>
              <w:left w:val="single" w:sz="6" w:space="0" w:color="auto"/>
              <w:bottom w:val="single" w:sz="6" w:space="0" w:color="auto"/>
              <w:right w:val="single" w:sz="6" w:space="0" w:color="auto"/>
            </w:tcBorders>
          </w:tcPr>
          <w:p w14:paraId="3F2D4CF7" w14:textId="77777777" w:rsidR="005A54EA" w:rsidRPr="00F36A12" w:rsidRDefault="005A54EA" w:rsidP="00A71723">
            <w:pPr>
              <w:rPr>
                <w:rStyle w:val="bodytext0"/>
                <w:b/>
                <w:i/>
              </w:rPr>
            </w:pPr>
            <w:bookmarkStart w:id="107" w:name="hognosedsnake"/>
            <w:r w:rsidRPr="00F36A12">
              <w:rPr>
                <w:rStyle w:val="bodytext0"/>
                <w:b/>
                <w:i/>
              </w:rPr>
              <w:t>Heterodon platirhinos</w:t>
            </w:r>
          </w:p>
          <w:p w14:paraId="47EE69D6" w14:textId="77777777" w:rsidR="005A54EA" w:rsidRPr="000E000F" w:rsidRDefault="005A54EA" w:rsidP="00A71723">
            <w:pPr>
              <w:rPr>
                <w:rStyle w:val="bodytext0"/>
              </w:rPr>
            </w:pPr>
            <w:r w:rsidRPr="00F36A12">
              <w:rPr>
                <w:rStyle w:val="bodytext0"/>
              </w:rPr>
              <w:t>H</w:t>
            </w:r>
            <w:bookmarkEnd w:id="107"/>
            <w:r>
              <w:rPr>
                <w:rStyle w:val="bodytext0"/>
              </w:rPr>
              <w:t>og-nosed Snake</w:t>
            </w:r>
          </w:p>
        </w:tc>
        <w:tc>
          <w:tcPr>
            <w:tcW w:w="1703" w:type="dxa"/>
            <w:tcBorders>
              <w:top w:val="single" w:sz="6" w:space="0" w:color="auto"/>
              <w:left w:val="single" w:sz="6" w:space="0" w:color="auto"/>
              <w:bottom w:val="single" w:sz="6" w:space="0" w:color="auto"/>
              <w:right w:val="single" w:sz="6" w:space="0" w:color="auto"/>
            </w:tcBorders>
          </w:tcPr>
          <w:p w14:paraId="205F02DF" w14:textId="77777777" w:rsidR="005A54EA" w:rsidRDefault="00000000" w:rsidP="00A71723">
            <w:hyperlink r:id="rId140" w:history="1">
              <w:r w:rsidR="005A54EA" w:rsidRPr="00974502">
                <w:rPr>
                  <w:rStyle w:val="Hyperlink"/>
                </w:rPr>
                <w:t>MNRF Legal Status</w:t>
              </w:r>
            </w:hyperlink>
          </w:p>
          <w:p w14:paraId="77FDED77" w14:textId="77777777" w:rsidR="005A54EA" w:rsidRDefault="005A54EA" w:rsidP="00A71723"/>
          <w:p w14:paraId="638BE0DE" w14:textId="77777777" w:rsidR="005A54EA" w:rsidRDefault="005A54EA" w:rsidP="00A71723">
            <w:pPr>
              <w:rPr>
                <w:rStyle w:val="Hyperlink"/>
              </w:rPr>
            </w:pPr>
            <w:r w:rsidRPr="00974502">
              <w:t xml:space="preserve">IUCN </w:t>
            </w:r>
            <w:r>
              <w:t xml:space="preserve">URL: </w:t>
            </w:r>
            <w:r w:rsidRPr="00974502">
              <w:rPr>
                <w:rStyle w:val="hyperlinktcChar0"/>
              </w:rPr>
              <w:t>https://www.iucnredlist.org/species/63820/12718733</w:t>
            </w:r>
          </w:p>
          <w:p w14:paraId="083EA18F" w14:textId="77777777" w:rsidR="005A54EA" w:rsidRDefault="005A54EA" w:rsidP="00616252"/>
        </w:tc>
        <w:tc>
          <w:tcPr>
            <w:tcW w:w="1135" w:type="dxa"/>
            <w:tcBorders>
              <w:top w:val="single" w:sz="6" w:space="0" w:color="auto"/>
              <w:left w:val="single" w:sz="6" w:space="0" w:color="auto"/>
              <w:bottom w:val="single" w:sz="6" w:space="0" w:color="auto"/>
              <w:right w:val="single" w:sz="6" w:space="0" w:color="auto"/>
            </w:tcBorders>
          </w:tcPr>
          <w:p w14:paraId="65C8968E" w14:textId="77777777" w:rsidR="005A54EA" w:rsidRDefault="005A54EA" w:rsidP="00A71723">
            <w:r>
              <w:t>1) TH</w:t>
            </w:r>
          </w:p>
          <w:p w14:paraId="5B44BAD9" w14:textId="77777777" w:rsidR="005A54EA" w:rsidRDefault="005A54EA" w:rsidP="00A71723">
            <w:r>
              <w:t>2) Least Concern</w:t>
            </w:r>
          </w:p>
        </w:tc>
        <w:tc>
          <w:tcPr>
            <w:tcW w:w="8936" w:type="dxa"/>
            <w:tcBorders>
              <w:top w:val="single" w:sz="6" w:space="0" w:color="auto"/>
              <w:left w:val="single" w:sz="6" w:space="0" w:color="auto"/>
              <w:bottom w:val="single" w:sz="6" w:space="0" w:color="auto"/>
              <w:right w:val="single" w:sz="6" w:space="0" w:color="auto"/>
            </w:tcBorders>
          </w:tcPr>
          <w:p w14:paraId="76C0FAEF" w14:textId="77777777" w:rsidR="005A54EA" w:rsidRDefault="005A54EA" w:rsidP="00C42C8D">
            <w:pPr>
              <w:pStyle w:val="ListParagraph"/>
              <w:numPr>
                <w:ilvl w:val="0"/>
                <w:numId w:val="30"/>
              </w:numPr>
              <w:rPr>
                <w:bCs/>
                <w:iCs w:val="0"/>
              </w:rPr>
            </w:pPr>
            <w:r w:rsidRPr="000E000F">
              <w:rPr>
                <w:bCs/>
                <w:iCs w:val="0"/>
              </w:rPr>
              <w:t xml:space="preserve">Threatened Provincially and Nationally. </w:t>
            </w:r>
            <w:r>
              <w:rPr>
                <w:bCs/>
                <w:iCs w:val="0"/>
              </w:rPr>
              <w:t xml:space="preserve">  </w:t>
            </w:r>
            <w:r w:rsidRPr="000E000F">
              <w:rPr>
                <w:bCs/>
                <w:iCs w:val="0"/>
              </w:rPr>
              <w:t>The species is widespread south of the Great Lakes and east of the Rockies, but it is not common anywhere. In Ontario, it is found in southern and central Ontario as far north</w:t>
            </w:r>
            <w:r>
              <w:rPr>
                <w:bCs/>
                <w:iCs w:val="0"/>
              </w:rPr>
              <w:t>. It</w:t>
            </w:r>
            <w:r>
              <w:t xml:space="preserve"> </w:t>
            </w:r>
            <w:r w:rsidRPr="000E000F">
              <w:rPr>
                <w:bCs/>
                <w:iCs w:val="0"/>
              </w:rPr>
              <w:t>is at the northern limits of its range in Ontario</w:t>
            </w:r>
          </w:p>
          <w:p w14:paraId="64679670" w14:textId="77777777" w:rsidR="005A54EA" w:rsidRDefault="005A54EA" w:rsidP="00C42C8D">
            <w:pPr>
              <w:pStyle w:val="ListParagraph"/>
              <w:numPr>
                <w:ilvl w:val="0"/>
                <w:numId w:val="30"/>
              </w:numPr>
              <w:rPr>
                <w:bCs/>
                <w:iCs w:val="0"/>
              </w:rPr>
            </w:pPr>
            <w:r>
              <w:rPr>
                <w:bCs/>
                <w:iCs w:val="0"/>
              </w:rPr>
              <w:t>Main threat is from human interactions because of the snakes behaviour.  Some interaction with forestry.</w:t>
            </w:r>
          </w:p>
          <w:p w14:paraId="75032B03" w14:textId="77777777" w:rsidR="005A54EA" w:rsidRPr="00C00E5A" w:rsidRDefault="005A54EA" w:rsidP="00C42C8D">
            <w:pPr>
              <w:pStyle w:val="ListParagraph"/>
              <w:numPr>
                <w:ilvl w:val="0"/>
                <w:numId w:val="30"/>
              </w:numPr>
              <w:tabs>
                <w:tab w:val="clear" w:pos="360"/>
                <w:tab w:val="left" w:pos="385"/>
              </w:tabs>
            </w:pPr>
            <w:r w:rsidRPr="00616252">
              <w:rPr>
                <w:bCs/>
                <w:iCs w:val="0"/>
              </w:rPr>
              <w:t xml:space="preserve">Occurs in NF.  </w:t>
            </w:r>
            <w:r>
              <w:t xml:space="preserve">If an occurrence is found the species will be designated as HCV.  </w:t>
            </w:r>
            <w:r w:rsidRPr="00C00E5A">
              <w:t xml:space="preserve">The </w:t>
            </w:r>
            <w:hyperlink w:anchor="FMP_reference" w:history="1">
              <w:r w:rsidRPr="00C00E5A">
                <w:rPr>
                  <w:rStyle w:val="Hyperlink"/>
                </w:rPr>
                <w:t>FMP</w:t>
              </w:r>
            </w:hyperlink>
            <w:r w:rsidRPr="00C00E5A">
              <w:t xml:space="preserve"> contains an Area of Concern prescription for the protection of mapped nesting sites (SNB)</w:t>
            </w:r>
          </w:p>
          <w:p w14:paraId="15961A9D" w14:textId="77777777" w:rsidR="005A54EA" w:rsidRPr="00A02263" w:rsidRDefault="005A54EA" w:rsidP="00A71723">
            <w:pPr>
              <w:pStyle w:val="ListParagraph"/>
              <w:ind w:left="0"/>
              <w:rPr>
                <w:b/>
                <w:bCs/>
                <w:i/>
                <w:iCs w:val="0"/>
              </w:rPr>
            </w:pPr>
            <w:r w:rsidRPr="00A02263">
              <w:rPr>
                <w:b/>
                <w:bCs/>
                <w:i/>
                <w:iCs w:val="0"/>
              </w:rPr>
              <w:t>Possible HCV</w:t>
            </w:r>
          </w:p>
        </w:tc>
      </w:tr>
      <w:tr w:rsidR="005A54EA" w14:paraId="28E4B61C" w14:textId="77777777" w:rsidTr="00C00E5A">
        <w:trPr>
          <w:cantSplit/>
          <w:trHeight w:val="255"/>
        </w:trPr>
        <w:tc>
          <w:tcPr>
            <w:tcW w:w="1703" w:type="dxa"/>
            <w:tcBorders>
              <w:top w:val="single" w:sz="6" w:space="0" w:color="auto"/>
              <w:left w:val="single" w:sz="6" w:space="0" w:color="auto"/>
              <w:bottom w:val="single" w:sz="6" w:space="0" w:color="auto"/>
              <w:right w:val="single" w:sz="6" w:space="0" w:color="auto"/>
            </w:tcBorders>
          </w:tcPr>
          <w:p w14:paraId="01ACF25F" w14:textId="77777777" w:rsidR="005A54EA" w:rsidRDefault="005A54EA" w:rsidP="00A71723">
            <w:pPr>
              <w:rPr>
                <w:rStyle w:val="bodytext0"/>
                <w:b/>
                <w:i/>
              </w:rPr>
            </w:pPr>
            <w:r w:rsidRPr="00DE5AB6">
              <w:rPr>
                <w:rStyle w:val="bodytext0"/>
                <w:b/>
                <w:i/>
              </w:rPr>
              <w:lastRenderedPageBreak/>
              <w:t>Plestiodon fasciatus</w:t>
            </w:r>
          </w:p>
          <w:p w14:paraId="62DAC95A" w14:textId="77777777" w:rsidR="005A54EA" w:rsidRPr="00DE5AB6" w:rsidRDefault="005A54EA" w:rsidP="00A71723">
            <w:pPr>
              <w:rPr>
                <w:b/>
                <w:bCs/>
                <w:i/>
                <w:iCs w:val="0"/>
              </w:rPr>
            </w:pPr>
            <w:bookmarkStart w:id="108" w:name="Common_Skink"/>
            <w:r>
              <w:rPr>
                <w:rStyle w:val="bodytext0"/>
              </w:rPr>
              <w:t>Common Five-lined Skink</w:t>
            </w:r>
            <w:bookmarkEnd w:id="108"/>
          </w:p>
        </w:tc>
        <w:tc>
          <w:tcPr>
            <w:tcW w:w="1703" w:type="dxa"/>
            <w:tcBorders>
              <w:top w:val="single" w:sz="6" w:space="0" w:color="auto"/>
              <w:left w:val="single" w:sz="6" w:space="0" w:color="auto"/>
              <w:bottom w:val="single" w:sz="6" w:space="0" w:color="auto"/>
              <w:right w:val="single" w:sz="6" w:space="0" w:color="auto"/>
            </w:tcBorders>
          </w:tcPr>
          <w:p w14:paraId="7E6B6D4B" w14:textId="77777777" w:rsidR="005A54EA" w:rsidRDefault="00000000" w:rsidP="00A71723">
            <w:hyperlink r:id="rId141" w:history="1">
              <w:r w:rsidR="005A54EA" w:rsidRPr="00974502">
                <w:rPr>
                  <w:rStyle w:val="Hyperlink"/>
                </w:rPr>
                <w:t>MNRF Legal Status</w:t>
              </w:r>
            </w:hyperlink>
          </w:p>
          <w:p w14:paraId="7A4CC0CA" w14:textId="77777777" w:rsidR="005A54EA" w:rsidRDefault="005A54EA" w:rsidP="00A71723"/>
          <w:p w14:paraId="6D8D10F9" w14:textId="77777777" w:rsidR="005A54EA" w:rsidRDefault="00000000" w:rsidP="00A71723">
            <w:hyperlink r:id="rId142" w:history="1">
              <w:r w:rsidR="005A54EA" w:rsidRPr="00616252">
                <w:rPr>
                  <w:rStyle w:val="Hyperlink"/>
                </w:rPr>
                <w:t>MNRF map (in recovery strat)</w:t>
              </w:r>
            </w:hyperlink>
          </w:p>
          <w:p w14:paraId="57D10995" w14:textId="77777777" w:rsidR="005A54EA" w:rsidRDefault="005A54EA" w:rsidP="00402C1D">
            <w:r w:rsidRPr="00974502">
              <w:t>IUCN</w:t>
            </w:r>
            <w:r>
              <w:t xml:space="preserve"> URL: </w:t>
            </w:r>
            <w:r w:rsidRPr="00974502">
              <w:rPr>
                <w:rStyle w:val="hyperlinktcChar0"/>
              </w:rPr>
              <w:t>https://www.iucnredlist.org/species/64227/12756007</w:t>
            </w:r>
            <w:r>
              <w:t xml:space="preserve"> </w:t>
            </w:r>
          </w:p>
        </w:tc>
        <w:tc>
          <w:tcPr>
            <w:tcW w:w="1135" w:type="dxa"/>
            <w:tcBorders>
              <w:top w:val="single" w:sz="6" w:space="0" w:color="auto"/>
              <w:left w:val="single" w:sz="6" w:space="0" w:color="auto"/>
              <w:bottom w:val="single" w:sz="6" w:space="0" w:color="auto"/>
              <w:right w:val="single" w:sz="6" w:space="0" w:color="auto"/>
            </w:tcBorders>
          </w:tcPr>
          <w:p w14:paraId="09696CFA" w14:textId="77777777" w:rsidR="005A54EA" w:rsidRDefault="005A54EA" w:rsidP="00A71723">
            <w:r>
              <w:t>1) SC (southern shield)</w:t>
            </w:r>
          </w:p>
          <w:p w14:paraId="2C86701D" w14:textId="77777777" w:rsidR="005A54EA" w:rsidRDefault="005A54EA" w:rsidP="00616252">
            <w:r>
              <w:t>2) Least Concern</w:t>
            </w:r>
          </w:p>
        </w:tc>
        <w:tc>
          <w:tcPr>
            <w:tcW w:w="8936" w:type="dxa"/>
            <w:tcBorders>
              <w:top w:val="single" w:sz="6" w:space="0" w:color="auto"/>
              <w:left w:val="single" w:sz="6" w:space="0" w:color="auto"/>
              <w:bottom w:val="single" w:sz="6" w:space="0" w:color="auto"/>
              <w:right w:val="single" w:sz="6" w:space="0" w:color="auto"/>
            </w:tcBorders>
          </w:tcPr>
          <w:p w14:paraId="3C87D257" w14:textId="77777777" w:rsidR="005A54EA" w:rsidRPr="00022384" w:rsidRDefault="005A54EA" w:rsidP="00C42C8D">
            <w:pPr>
              <w:pStyle w:val="ListParagraph"/>
              <w:numPr>
                <w:ilvl w:val="0"/>
                <w:numId w:val="48"/>
              </w:numPr>
            </w:pPr>
            <w:r w:rsidRPr="00022384">
              <w:t xml:space="preserve">The common five-lined Skink is listed </w:t>
            </w:r>
            <w:r>
              <w:t xml:space="preserve">special concern on the southern shield in </w:t>
            </w:r>
            <w:r w:rsidRPr="00022384">
              <w:t xml:space="preserve">Ontario. It is Ontario’s only lizard. There are two populations of this species. </w:t>
            </w:r>
            <w:r>
              <w:t>T</w:t>
            </w:r>
            <w:r w:rsidRPr="00022384">
              <w:t xml:space="preserve">he Great Lakes/St. Lawrence populations which occurs </w:t>
            </w:r>
            <w:r>
              <w:t xml:space="preserve">mainly </w:t>
            </w:r>
            <w:r w:rsidRPr="00022384">
              <w:t>south of the Canadian Shield</w:t>
            </w:r>
            <w:r>
              <w:t xml:space="preserve"> may come close to the NF. </w:t>
            </w:r>
          </w:p>
          <w:p w14:paraId="419D2A39" w14:textId="77777777" w:rsidR="005A54EA" w:rsidRPr="00053745" w:rsidRDefault="005A54EA" w:rsidP="00C42C8D">
            <w:pPr>
              <w:pStyle w:val="ListParagraph"/>
              <w:numPr>
                <w:ilvl w:val="0"/>
                <w:numId w:val="48"/>
              </w:numPr>
            </w:pPr>
            <w:r>
              <w:t>T</w:t>
            </w:r>
            <w:r w:rsidRPr="00022384">
              <w:t>he Great Lakes/St. Lawrence populations prefer rocky outcrops in mixed coniferous and deciduous forests with the biggest threat being is land development.</w:t>
            </w:r>
          </w:p>
          <w:p w14:paraId="4569A5A6" w14:textId="77777777" w:rsidR="005A54EA" w:rsidRPr="00022384" w:rsidRDefault="005A54EA" w:rsidP="00C42C8D">
            <w:pPr>
              <w:pStyle w:val="ListParagraph"/>
              <w:numPr>
                <w:ilvl w:val="0"/>
                <w:numId w:val="48"/>
              </w:numPr>
            </w:pPr>
            <w:r>
              <w:t xml:space="preserve"> In general this has attributes of an HCV. If an occurrence is found the species will be designated as HCV and appropriate prescription and monitoring developed. </w:t>
            </w:r>
          </w:p>
          <w:p w14:paraId="01049C16" w14:textId="77777777" w:rsidR="005A54EA" w:rsidRPr="009656DD" w:rsidRDefault="005A54EA" w:rsidP="00A71723">
            <w:pPr>
              <w:autoSpaceDE w:val="0"/>
              <w:autoSpaceDN w:val="0"/>
              <w:adjustRightInd w:val="0"/>
              <w:ind w:left="331" w:hanging="331"/>
              <w:rPr>
                <w:b/>
                <w:i/>
              </w:rPr>
            </w:pPr>
            <w:r>
              <w:rPr>
                <w:b/>
                <w:i/>
              </w:rPr>
              <w:t>Possible HCV</w:t>
            </w:r>
          </w:p>
        </w:tc>
      </w:tr>
      <w:tr w:rsidR="005A54EA" w14:paraId="2B6B2824" w14:textId="77777777" w:rsidTr="00C00E5A">
        <w:trPr>
          <w:cantSplit/>
          <w:trHeight w:val="255"/>
        </w:trPr>
        <w:tc>
          <w:tcPr>
            <w:tcW w:w="1703" w:type="dxa"/>
            <w:tcBorders>
              <w:bottom w:val="single" w:sz="6" w:space="0" w:color="auto"/>
            </w:tcBorders>
          </w:tcPr>
          <w:p w14:paraId="692B19E6" w14:textId="77777777" w:rsidR="005A54EA" w:rsidRDefault="005A54EA" w:rsidP="00A71723">
            <w:pPr>
              <w:pStyle w:val="TableItalics"/>
              <w:rPr>
                <w:rFonts w:ascii="Arial" w:hAnsi="Arial" w:cs="Times New Roman"/>
                <w:b/>
                <w:iCs w:val="0"/>
              </w:rPr>
            </w:pPr>
          </w:p>
          <w:p w14:paraId="358D8E12" w14:textId="77777777" w:rsidR="005A54EA" w:rsidRPr="0063739C" w:rsidRDefault="005A54EA" w:rsidP="00A71723">
            <w:pPr>
              <w:pStyle w:val="TableItalics"/>
              <w:rPr>
                <w:rFonts w:ascii="Arial" w:hAnsi="Arial" w:cs="Times New Roman"/>
                <w:b/>
                <w:iCs w:val="0"/>
              </w:rPr>
            </w:pPr>
            <w:r>
              <w:rPr>
                <w:rFonts w:ascii="Arial" w:hAnsi="Arial" w:cs="Times New Roman"/>
                <w:b/>
                <w:iCs w:val="0"/>
              </w:rPr>
              <w:t>Fish</w:t>
            </w:r>
          </w:p>
        </w:tc>
        <w:tc>
          <w:tcPr>
            <w:tcW w:w="1703" w:type="dxa"/>
            <w:tcBorders>
              <w:bottom w:val="single" w:sz="6" w:space="0" w:color="auto"/>
            </w:tcBorders>
          </w:tcPr>
          <w:p w14:paraId="12900DED" w14:textId="77777777" w:rsidR="005A54EA" w:rsidRDefault="005A54EA" w:rsidP="00A71723"/>
        </w:tc>
        <w:tc>
          <w:tcPr>
            <w:tcW w:w="1135" w:type="dxa"/>
            <w:tcBorders>
              <w:bottom w:val="single" w:sz="6" w:space="0" w:color="auto"/>
            </w:tcBorders>
          </w:tcPr>
          <w:p w14:paraId="3B72F837" w14:textId="77777777" w:rsidR="005A54EA" w:rsidRPr="00781216" w:rsidRDefault="005A54EA" w:rsidP="00A71723">
            <w:pPr>
              <w:jc w:val="both"/>
            </w:pPr>
          </w:p>
        </w:tc>
        <w:tc>
          <w:tcPr>
            <w:tcW w:w="8936" w:type="dxa"/>
            <w:tcBorders>
              <w:bottom w:val="single" w:sz="6" w:space="0" w:color="auto"/>
            </w:tcBorders>
            <w:vAlign w:val="bottom"/>
          </w:tcPr>
          <w:p w14:paraId="44A93BE2" w14:textId="77777777" w:rsidR="005A54EA" w:rsidRPr="009C0BE6" w:rsidRDefault="005A54EA" w:rsidP="00A71723">
            <w:pPr>
              <w:ind w:left="360"/>
            </w:pPr>
          </w:p>
        </w:tc>
      </w:tr>
      <w:tr w:rsidR="005A54EA" w14:paraId="36162729" w14:textId="77777777" w:rsidTr="00C00E5A">
        <w:trPr>
          <w:cantSplit/>
          <w:trHeight w:val="255"/>
        </w:trPr>
        <w:tc>
          <w:tcPr>
            <w:tcW w:w="1703" w:type="dxa"/>
            <w:tcBorders>
              <w:top w:val="single" w:sz="6" w:space="0" w:color="auto"/>
              <w:left w:val="single" w:sz="6" w:space="0" w:color="auto"/>
              <w:bottom w:val="single" w:sz="6" w:space="0" w:color="auto"/>
              <w:right w:val="single" w:sz="6" w:space="0" w:color="auto"/>
            </w:tcBorders>
          </w:tcPr>
          <w:p w14:paraId="48EFBB27" w14:textId="77777777" w:rsidR="005A54EA" w:rsidRDefault="005A54EA" w:rsidP="00A71723">
            <w:pPr>
              <w:pStyle w:val="TableItalics"/>
              <w:rPr>
                <w:rFonts w:ascii="Arial" w:hAnsi="Arial" w:cs="Times New Roman"/>
                <w:b/>
                <w:iCs w:val="0"/>
              </w:rPr>
            </w:pPr>
            <w:r w:rsidRPr="00816CC1">
              <w:rPr>
                <w:rFonts w:ascii="Arial" w:hAnsi="Arial" w:cs="Times New Roman"/>
                <w:b/>
                <w:iCs w:val="0"/>
              </w:rPr>
              <w:t>Acipenser fulvescens</w:t>
            </w:r>
          </w:p>
          <w:p w14:paraId="2FEBAB59" w14:textId="77777777" w:rsidR="005A54EA" w:rsidRPr="00816CC1" w:rsidRDefault="005A54EA" w:rsidP="00A71723">
            <w:pPr>
              <w:pStyle w:val="TableItalics"/>
              <w:rPr>
                <w:rFonts w:ascii="Arial" w:hAnsi="Arial"/>
                <w:i w:val="0"/>
                <w:iCs w:val="0"/>
              </w:rPr>
            </w:pPr>
            <w:bookmarkStart w:id="109" w:name="Lake_Sturgeon"/>
            <w:r w:rsidRPr="00816CC1">
              <w:rPr>
                <w:rFonts w:ascii="Arial" w:hAnsi="Arial"/>
                <w:i w:val="0"/>
              </w:rPr>
              <w:t>Lake Sturgeon</w:t>
            </w:r>
            <w:bookmarkEnd w:id="109"/>
          </w:p>
        </w:tc>
        <w:tc>
          <w:tcPr>
            <w:tcW w:w="1703" w:type="dxa"/>
            <w:tcBorders>
              <w:top w:val="single" w:sz="6" w:space="0" w:color="auto"/>
              <w:left w:val="single" w:sz="6" w:space="0" w:color="auto"/>
              <w:bottom w:val="single" w:sz="6" w:space="0" w:color="auto"/>
              <w:right w:val="single" w:sz="6" w:space="0" w:color="auto"/>
            </w:tcBorders>
          </w:tcPr>
          <w:p w14:paraId="7F19498C" w14:textId="77777777" w:rsidR="005A54EA" w:rsidRDefault="00000000" w:rsidP="00A71723">
            <w:hyperlink r:id="rId143" w:history="1">
              <w:r w:rsidR="005A54EA" w:rsidRPr="0075142B">
                <w:rPr>
                  <w:rStyle w:val="Hyperlink"/>
                </w:rPr>
                <w:t>MNRF Legal Status</w:t>
              </w:r>
            </w:hyperlink>
            <w:r w:rsidR="005A54EA">
              <w:t xml:space="preserve"> </w:t>
            </w:r>
          </w:p>
          <w:p w14:paraId="0827865C" w14:textId="77777777" w:rsidR="005A54EA" w:rsidRDefault="005A54EA" w:rsidP="00A71723">
            <w:r>
              <w:t xml:space="preserve"> </w:t>
            </w:r>
          </w:p>
          <w:p w14:paraId="6F5A2CB1" w14:textId="77777777" w:rsidR="005A54EA" w:rsidRPr="0075142B" w:rsidRDefault="005A54EA" w:rsidP="00A71723">
            <w:r w:rsidRPr="0075142B">
              <w:t>IUCN URL</w:t>
            </w:r>
            <w:r>
              <w:t xml:space="preserve">: </w:t>
            </w:r>
            <w:r w:rsidRPr="0075142B">
              <w:rPr>
                <w:rStyle w:val="hyperlinktcChar0"/>
              </w:rPr>
              <w:t>http://maps.iucnredlist.org/map.html?id=223</w:t>
            </w:r>
          </w:p>
          <w:p w14:paraId="7171881F" w14:textId="77777777" w:rsidR="005A54EA" w:rsidRDefault="005A54EA" w:rsidP="00A71723">
            <w:pPr>
              <w:rPr>
                <w:rStyle w:val="Hyperlink"/>
              </w:rPr>
            </w:pPr>
          </w:p>
          <w:p w14:paraId="2B7FF6FD" w14:textId="77777777" w:rsidR="005A54EA" w:rsidRDefault="00000000" w:rsidP="0075142B">
            <w:hyperlink r:id="rId144" w:history="1"/>
          </w:p>
        </w:tc>
        <w:tc>
          <w:tcPr>
            <w:tcW w:w="1135" w:type="dxa"/>
            <w:tcBorders>
              <w:top w:val="single" w:sz="6" w:space="0" w:color="auto"/>
              <w:left w:val="single" w:sz="6" w:space="0" w:color="auto"/>
              <w:bottom w:val="single" w:sz="6" w:space="0" w:color="auto"/>
              <w:right w:val="single" w:sz="6" w:space="0" w:color="auto"/>
            </w:tcBorders>
          </w:tcPr>
          <w:p w14:paraId="673306C6" w14:textId="77777777" w:rsidR="005A54EA" w:rsidRDefault="005A54EA" w:rsidP="00A71723">
            <w:pPr>
              <w:jc w:val="both"/>
            </w:pPr>
            <w:r>
              <w:t xml:space="preserve">1) </w:t>
            </w:r>
            <w:r w:rsidRPr="00781216">
              <w:t>G3G4</w:t>
            </w:r>
          </w:p>
          <w:p w14:paraId="2B97C2FB" w14:textId="77777777" w:rsidR="005A54EA" w:rsidRDefault="005A54EA" w:rsidP="00A71723">
            <w:pPr>
              <w:jc w:val="both"/>
            </w:pPr>
            <w:r>
              <w:t>2) End, Thr</w:t>
            </w:r>
          </w:p>
          <w:p w14:paraId="781FE3FB" w14:textId="77777777" w:rsidR="005A54EA" w:rsidRDefault="005A54EA" w:rsidP="00A71723">
            <w:pPr>
              <w:jc w:val="both"/>
            </w:pPr>
            <w:r>
              <w:t>3) SC</w:t>
            </w:r>
          </w:p>
          <w:p w14:paraId="7A7A1B5A" w14:textId="77777777" w:rsidR="005A54EA" w:rsidRDefault="005A54EA" w:rsidP="00A71723">
            <w:pPr>
              <w:jc w:val="both"/>
            </w:pPr>
            <w:r>
              <w:t>4)Least Concern</w:t>
            </w:r>
          </w:p>
        </w:tc>
        <w:tc>
          <w:tcPr>
            <w:tcW w:w="8936" w:type="dxa"/>
            <w:tcBorders>
              <w:top w:val="single" w:sz="6" w:space="0" w:color="auto"/>
              <w:left w:val="single" w:sz="6" w:space="0" w:color="auto"/>
              <w:bottom w:val="single" w:sz="6" w:space="0" w:color="auto"/>
              <w:right w:val="single" w:sz="6" w:space="0" w:color="auto"/>
            </w:tcBorders>
            <w:vAlign w:val="bottom"/>
          </w:tcPr>
          <w:p w14:paraId="39783F9C" w14:textId="77777777" w:rsidR="005A54EA" w:rsidRPr="009C0BE6" w:rsidRDefault="005A54EA" w:rsidP="00C42C8D">
            <w:pPr>
              <w:numPr>
                <w:ilvl w:val="0"/>
                <w:numId w:val="70"/>
              </w:numPr>
            </w:pPr>
            <w:r w:rsidRPr="009C0BE6">
              <w:t>Known in the area in a number of water bodies (Sturgeon River).  Spawning sites</w:t>
            </w:r>
            <w:r>
              <w:t xml:space="preserve"> have not been identified. This species is </w:t>
            </w:r>
            <w:r w:rsidRPr="009C0BE6">
              <w:t>sensitive</w:t>
            </w:r>
            <w:r>
              <w:t xml:space="preserve"> to disturbance</w:t>
            </w:r>
            <w:r w:rsidRPr="009C0BE6">
              <w:t>.</w:t>
            </w:r>
            <w:r>
              <w:t xml:space="preserve">  </w:t>
            </w:r>
          </w:p>
          <w:p w14:paraId="552D1D83" w14:textId="77777777" w:rsidR="005A54EA" w:rsidRPr="009C0BE6" w:rsidRDefault="005A54EA" w:rsidP="00C42C8D">
            <w:pPr>
              <w:numPr>
                <w:ilvl w:val="0"/>
                <w:numId w:val="70"/>
              </w:numPr>
            </w:pPr>
            <w:r w:rsidRPr="009C0BE6">
              <w:t>Although aquatic, this species is slow growing and sensitive to disturbance of its spawning areas, so any operations requiring roads must be careful not to introduce additional risk.</w:t>
            </w:r>
          </w:p>
          <w:p w14:paraId="3ED1FC43" w14:textId="77777777" w:rsidR="005A54EA" w:rsidRDefault="005A54EA" w:rsidP="00C42C8D">
            <w:pPr>
              <w:numPr>
                <w:ilvl w:val="0"/>
                <w:numId w:val="70"/>
              </w:numPr>
            </w:pPr>
            <w:r>
              <w:t xml:space="preserve">Sturgeon is an HCV due to their listing as special concern and their now uncommon occurrence in the area.  There is minimal interaction with forest operations. </w:t>
            </w:r>
          </w:p>
          <w:p w14:paraId="18C76FBB" w14:textId="77777777" w:rsidR="005A54EA" w:rsidRPr="00973A45" w:rsidRDefault="005A54EA" w:rsidP="00A71723">
            <w:pPr>
              <w:rPr>
                <w:b/>
                <w:bCs/>
                <w:i/>
              </w:rPr>
            </w:pPr>
            <w:r>
              <w:rPr>
                <w:b/>
                <w:bCs/>
                <w:i/>
              </w:rPr>
              <w:t>H</w:t>
            </w:r>
            <w:r w:rsidRPr="009656DD">
              <w:rPr>
                <w:b/>
                <w:bCs/>
                <w:i/>
              </w:rPr>
              <w:t>CV</w:t>
            </w:r>
            <w:r>
              <w:rPr>
                <w:b/>
                <w:bCs/>
                <w:i/>
              </w:rPr>
              <w:t xml:space="preserve"> no special prescription required</w:t>
            </w:r>
          </w:p>
        </w:tc>
      </w:tr>
      <w:tr w:rsidR="005A54EA" w14:paraId="03C3F7E8" w14:textId="77777777" w:rsidTr="00C00E5A">
        <w:trPr>
          <w:cantSplit/>
          <w:trHeight w:val="255"/>
        </w:trPr>
        <w:tc>
          <w:tcPr>
            <w:tcW w:w="1703" w:type="dxa"/>
            <w:tcBorders>
              <w:top w:val="single" w:sz="6" w:space="0" w:color="auto"/>
              <w:left w:val="single" w:sz="6" w:space="0" w:color="auto"/>
              <w:bottom w:val="single" w:sz="6" w:space="0" w:color="auto"/>
              <w:right w:val="single" w:sz="6" w:space="0" w:color="auto"/>
            </w:tcBorders>
          </w:tcPr>
          <w:p w14:paraId="0AE91BA7" w14:textId="77777777" w:rsidR="005A54EA" w:rsidRPr="006B27D3" w:rsidRDefault="005A54EA" w:rsidP="006B27D3">
            <w:pPr>
              <w:rPr>
                <w:rStyle w:val="bodytext0"/>
                <w:b/>
                <w:i/>
              </w:rPr>
            </w:pPr>
            <w:r w:rsidRPr="006B27D3">
              <w:rPr>
                <w:rStyle w:val="bodytext0"/>
                <w:b/>
                <w:i/>
              </w:rPr>
              <w:t>Anguilla rostrata</w:t>
            </w:r>
          </w:p>
          <w:p w14:paraId="2BD67B49" w14:textId="77777777" w:rsidR="005A54EA" w:rsidRPr="006B27D3" w:rsidRDefault="005A54EA" w:rsidP="006B27D3">
            <w:pPr>
              <w:rPr>
                <w:iCs w:val="0"/>
              </w:rPr>
            </w:pPr>
            <w:bookmarkStart w:id="110" w:name="American_Eel"/>
            <w:r w:rsidRPr="006B27D3">
              <w:rPr>
                <w:rStyle w:val="bodytext0"/>
              </w:rPr>
              <w:t>American Eel</w:t>
            </w:r>
            <w:bookmarkEnd w:id="110"/>
          </w:p>
        </w:tc>
        <w:tc>
          <w:tcPr>
            <w:tcW w:w="1703" w:type="dxa"/>
            <w:tcBorders>
              <w:top w:val="single" w:sz="6" w:space="0" w:color="auto"/>
              <w:left w:val="single" w:sz="6" w:space="0" w:color="auto"/>
              <w:bottom w:val="single" w:sz="6" w:space="0" w:color="auto"/>
              <w:right w:val="single" w:sz="6" w:space="0" w:color="auto"/>
            </w:tcBorders>
          </w:tcPr>
          <w:p w14:paraId="5E445A09" w14:textId="77777777" w:rsidR="005A54EA" w:rsidRDefault="00000000" w:rsidP="00A71723">
            <w:hyperlink r:id="rId145" w:history="1">
              <w:r w:rsidR="005A54EA" w:rsidRPr="0075142B">
                <w:rPr>
                  <w:rStyle w:val="Hyperlink"/>
                </w:rPr>
                <w:t>MNRF Legal Status</w:t>
              </w:r>
            </w:hyperlink>
          </w:p>
          <w:p w14:paraId="7F3F0626" w14:textId="77777777" w:rsidR="005A54EA" w:rsidRDefault="005A54EA" w:rsidP="00A71723">
            <w:r>
              <w:t xml:space="preserve"> </w:t>
            </w:r>
          </w:p>
          <w:p w14:paraId="2FDBDBD0" w14:textId="77777777" w:rsidR="005A54EA" w:rsidRDefault="005A54EA" w:rsidP="00A71723">
            <w:r>
              <w:t xml:space="preserve">IUCN URL: </w:t>
            </w:r>
            <w:hyperlink r:id="rId146" w:history="1">
              <w:r w:rsidRPr="00900DBA">
                <w:rPr>
                  <w:rStyle w:val="hyperlinktcChar0"/>
                </w:rPr>
                <w:t>https://www.iucnredlist.org/species/191108/121739077</w:t>
              </w:r>
            </w:hyperlink>
          </w:p>
        </w:tc>
        <w:tc>
          <w:tcPr>
            <w:tcW w:w="1135" w:type="dxa"/>
            <w:tcBorders>
              <w:top w:val="single" w:sz="6" w:space="0" w:color="auto"/>
              <w:left w:val="single" w:sz="6" w:space="0" w:color="auto"/>
              <w:bottom w:val="single" w:sz="6" w:space="0" w:color="auto"/>
              <w:right w:val="single" w:sz="6" w:space="0" w:color="auto"/>
            </w:tcBorders>
          </w:tcPr>
          <w:p w14:paraId="208C85B8" w14:textId="77777777" w:rsidR="005A54EA" w:rsidRDefault="005A54EA" w:rsidP="00A71723">
            <w:pPr>
              <w:jc w:val="both"/>
            </w:pPr>
            <w:r>
              <w:t>1) End</w:t>
            </w:r>
          </w:p>
          <w:p w14:paraId="49F29E70" w14:textId="77777777" w:rsidR="005A54EA" w:rsidRDefault="005A54EA" w:rsidP="00900DBA">
            <w:pPr>
              <w:jc w:val="both"/>
            </w:pPr>
            <w:r>
              <w:t>2) End</w:t>
            </w:r>
          </w:p>
        </w:tc>
        <w:tc>
          <w:tcPr>
            <w:tcW w:w="8936" w:type="dxa"/>
            <w:tcBorders>
              <w:top w:val="single" w:sz="6" w:space="0" w:color="auto"/>
              <w:left w:val="single" w:sz="6" w:space="0" w:color="auto"/>
              <w:bottom w:val="single" w:sz="6" w:space="0" w:color="auto"/>
              <w:right w:val="single" w:sz="6" w:space="0" w:color="auto"/>
            </w:tcBorders>
          </w:tcPr>
          <w:p w14:paraId="7BB50A2C" w14:textId="77777777" w:rsidR="005A54EA" w:rsidRPr="00022384" w:rsidRDefault="005A54EA" w:rsidP="00C42C8D">
            <w:pPr>
              <w:pStyle w:val="ListParagraph"/>
              <w:numPr>
                <w:ilvl w:val="0"/>
                <w:numId w:val="31"/>
              </w:numPr>
            </w:pPr>
            <w:r w:rsidRPr="00022384">
              <w:t>American Eels are listed as special concern nationally but are endangered provincially. They can be found along the St. Lawrence River</w:t>
            </w:r>
            <w:r>
              <w:t>, the Ottawa River</w:t>
            </w:r>
            <w:r w:rsidRPr="00022384">
              <w:t xml:space="preserve"> and Lake Ontario and their tributaries. Eels have been occasionally observed in the Great Lakes upstream of Lake Ontario since the construction of the Welland Canal.</w:t>
            </w:r>
            <w:r>
              <w:t xml:space="preserve"> They are throughout the NF. </w:t>
            </w:r>
          </w:p>
          <w:p w14:paraId="6B5431DE" w14:textId="77777777" w:rsidR="005A54EA" w:rsidRPr="00022384" w:rsidRDefault="005A54EA" w:rsidP="00C42C8D">
            <w:pPr>
              <w:pStyle w:val="ListParagraph"/>
              <w:numPr>
                <w:ilvl w:val="0"/>
                <w:numId w:val="31"/>
              </w:numPr>
            </w:pPr>
            <w:r w:rsidRPr="00022384">
              <w:t>Threats to the American Eel occur through inhibiting upstream migration from hydro dams and mortality during downstream migration from hydroelectric turbines.</w:t>
            </w:r>
          </w:p>
          <w:p w14:paraId="180A0378" w14:textId="77777777" w:rsidR="005A54EA" w:rsidRPr="00022384" w:rsidRDefault="005A54EA" w:rsidP="00C42C8D">
            <w:pPr>
              <w:pStyle w:val="ListParagraph"/>
              <w:numPr>
                <w:ilvl w:val="0"/>
                <w:numId w:val="31"/>
              </w:numPr>
            </w:pPr>
            <w:r w:rsidRPr="00022384">
              <w:t xml:space="preserve">It is a listed species and so an HCV.  Minimal interaction with forestry means there is no special prescription. </w:t>
            </w:r>
          </w:p>
          <w:p w14:paraId="5333C2C6" w14:textId="77777777" w:rsidR="005A54EA" w:rsidRPr="00525C6B" w:rsidRDefault="005A54EA" w:rsidP="00A71723">
            <w:r>
              <w:rPr>
                <w:rFonts w:cs="Arial"/>
                <w:b/>
                <w:i/>
                <w:lang w:val="en-GB"/>
              </w:rPr>
              <w:t>HCV no special prescription required</w:t>
            </w:r>
          </w:p>
        </w:tc>
      </w:tr>
      <w:tr w:rsidR="005A54EA" w14:paraId="749BD913" w14:textId="77777777" w:rsidTr="00C00E5A">
        <w:trPr>
          <w:cantSplit/>
          <w:trHeight w:val="255"/>
        </w:trPr>
        <w:tc>
          <w:tcPr>
            <w:tcW w:w="1703" w:type="dxa"/>
            <w:tcBorders>
              <w:top w:val="single" w:sz="6" w:space="0" w:color="auto"/>
              <w:left w:val="single" w:sz="6" w:space="0" w:color="auto"/>
              <w:bottom w:val="single" w:sz="6" w:space="0" w:color="auto"/>
              <w:right w:val="single" w:sz="6" w:space="0" w:color="auto"/>
            </w:tcBorders>
          </w:tcPr>
          <w:p w14:paraId="100A27D2" w14:textId="77777777" w:rsidR="005A54EA" w:rsidRPr="006B27D3" w:rsidRDefault="005A54EA" w:rsidP="00A71723">
            <w:pPr>
              <w:pStyle w:val="TableItalics"/>
              <w:rPr>
                <w:rFonts w:ascii="Arial" w:hAnsi="Arial"/>
                <w:i w:val="0"/>
                <w:iCs w:val="0"/>
              </w:rPr>
            </w:pPr>
          </w:p>
        </w:tc>
        <w:tc>
          <w:tcPr>
            <w:tcW w:w="1703" w:type="dxa"/>
            <w:tcBorders>
              <w:top w:val="single" w:sz="6" w:space="0" w:color="auto"/>
              <w:left w:val="single" w:sz="6" w:space="0" w:color="auto"/>
              <w:bottom w:val="single" w:sz="6" w:space="0" w:color="auto"/>
              <w:right w:val="single" w:sz="6" w:space="0" w:color="auto"/>
            </w:tcBorders>
          </w:tcPr>
          <w:p w14:paraId="70A66107" w14:textId="77777777" w:rsidR="005A54EA" w:rsidRDefault="005A54EA" w:rsidP="00A71723"/>
        </w:tc>
        <w:tc>
          <w:tcPr>
            <w:tcW w:w="1135" w:type="dxa"/>
            <w:tcBorders>
              <w:top w:val="single" w:sz="6" w:space="0" w:color="auto"/>
              <w:left w:val="single" w:sz="6" w:space="0" w:color="auto"/>
              <w:bottom w:val="single" w:sz="6" w:space="0" w:color="auto"/>
              <w:right w:val="single" w:sz="6" w:space="0" w:color="auto"/>
            </w:tcBorders>
          </w:tcPr>
          <w:p w14:paraId="39E53D28" w14:textId="77777777" w:rsidR="005A54EA" w:rsidRDefault="005A54EA" w:rsidP="00A71723">
            <w:pPr>
              <w:jc w:val="both"/>
            </w:pPr>
          </w:p>
        </w:tc>
        <w:tc>
          <w:tcPr>
            <w:tcW w:w="8936" w:type="dxa"/>
            <w:tcBorders>
              <w:top w:val="single" w:sz="6" w:space="0" w:color="auto"/>
              <w:left w:val="single" w:sz="6" w:space="0" w:color="auto"/>
              <w:bottom w:val="single" w:sz="6" w:space="0" w:color="auto"/>
              <w:right w:val="single" w:sz="6" w:space="0" w:color="auto"/>
            </w:tcBorders>
          </w:tcPr>
          <w:p w14:paraId="2A680BDD" w14:textId="77777777" w:rsidR="005A54EA" w:rsidRPr="00525C6B" w:rsidRDefault="005A54EA" w:rsidP="00A71723"/>
        </w:tc>
      </w:tr>
      <w:tr w:rsidR="005A54EA" w14:paraId="0E18C06E" w14:textId="77777777" w:rsidTr="00C00E5A">
        <w:trPr>
          <w:cantSplit/>
          <w:trHeight w:val="255"/>
        </w:trPr>
        <w:tc>
          <w:tcPr>
            <w:tcW w:w="1703" w:type="dxa"/>
            <w:tcBorders>
              <w:top w:val="single" w:sz="6" w:space="0" w:color="auto"/>
              <w:left w:val="single" w:sz="6" w:space="0" w:color="auto"/>
              <w:bottom w:val="single" w:sz="6" w:space="0" w:color="auto"/>
              <w:right w:val="single" w:sz="6" w:space="0" w:color="auto"/>
            </w:tcBorders>
          </w:tcPr>
          <w:p w14:paraId="19E3AC29" w14:textId="77777777" w:rsidR="005A54EA" w:rsidRPr="006B27D3" w:rsidRDefault="005A54EA" w:rsidP="00A71723">
            <w:pPr>
              <w:pStyle w:val="TableItalics"/>
              <w:rPr>
                <w:rFonts w:ascii="Arial" w:hAnsi="Arial"/>
                <w:b/>
                <w:i w:val="0"/>
                <w:iCs w:val="0"/>
              </w:rPr>
            </w:pPr>
          </w:p>
        </w:tc>
        <w:tc>
          <w:tcPr>
            <w:tcW w:w="1703" w:type="dxa"/>
            <w:tcBorders>
              <w:top w:val="single" w:sz="6" w:space="0" w:color="auto"/>
              <w:left w:val="single" w:sz="6" w:space="0" w:color="auto"/>
              <w:bottom w:val="single" w:sz="6" w:space="0" w:color="auto"/>
              <w:right w:val="single" w:sz="6" w:space="0" w:color="auto"/>
            </w:tcBorders>
          </w:tcPr>
          <w:p w14:paraId="4E5056EB" w14:textId="77777777" w:rsidR="005A54EA" w:rsidRDefault="005A54EA" w:rsidP="00A71723"/>
        </w:tc>
        <w:tc>
          <w:tcPr>
            <w:tcW w:w="1135" w:type="dxa"/>
            <w:tcBorders>
              <w:top w:val="single" w:sz="6" w:space="0" w:color="auto"/>
              <w:left w:val="single" w:sz="6" w:space="0" w:color="auto"/>
              <w:bottom w:val="single" w:sz="6" w:space="0" w:color="auto"/>
              <w:right w:val="single" w:sz="6" w:space="0" w:color="auto"/>
            </w:tcBorders>
          </w:tcPr>
          <w:p w14:paraId="7B234DC8" w14:textId="77777777" w:rsidR="005A54EA" w:rsidRDefault="005A54EA" w:rsidP="00A71723">
            <w:pPr>
              <w:jc w:val="both"/>
            </w:pPr>
          </w:p>
        </w:tc>
        <w:tc>
          <w:tcPr>
            <w:tcW w:w="8936" w:type="dxa"/>
            <w:tcBorders>
              <w:top w:val="single" w:sz="6" w:space="0" w:color="auto"/>
              <w:left w:val="single" w:sz="6" w:space="0" w:color="auto"/>
              <w:bottom w:val="single" w:sz="6" w:space="0" w:color="auto"/>
              <w:right w:val="single" w:sz="6" w:space="0" w:color="auto"/>
            </w:tcBorders>
          </w:tcPr>
          <w:p w14:paraId="146BFEC0" w14:textId="77777777" w:rsidR="005A54EA" w:rsidRPr="00525C6B" w:rsidRDefault="005A54EA" w:rsidP="00A71723"/>
        </w:tc>
      </w:tr>
      <w:tr w:rsidR="005A54EA" w14:paraId="19435ECD" w14:textId="77777777" w:rsidTr="00C00E5A">
        <w:trPr>
          <w:cantSplit/>
          <w:trHeight w:val="255"/>
        </w:trPr>
        <w:tc>
          <w:tcPr>
            <w:tcW w:w="1703" w:type="dxa"/>
            <w:tcBorders>
              <w:top w:val="single" w:sz="6" w:space="0" w:color="auto"/>
              <w:left w:val="single" w:sz="6" w:space="0" w:color="auto"/>
              <w:bottom w:val="single" w:sz="6" w:space="0" w:color="auto"/>
              <w:right w:val="single" w:sz="6" w:space="0" w:color="auto"/>
            </w:tcBorders>
          </w:tcPr>
          <w:p w14:paraId="669AE3AC" w14:textId="77777777" w:rsidR="005A54EA" w:rsidRPr="006B27D3" w:rsidRDefault="005A54EA" w:rsidP="00A71723">
            <w:pPr>
              <w:pStyle w:val="TableItalics"/>
              <w:rPr>
                <w:rStyle w:val="bodytext0"/>
                <w:rFonts w:ascii="Arial" w:hAnsi="Arial" w:cs="Arial"/>
                <w:b/>
                <w:iCs w:val="0"/>
              </w:rPr>
            </w:pPr>
            <w:r w:rsidRPr="006B27D3">
              <w:rPr>
                <w:rStyle w:val="bodytext0"/>
                <w:rFonts w:ascii="Arial" w:hAnsi="Arial" w:cs="Arial"/>
                <w:b/>
                <w:iCs w:val="0"/>
              </w:rPr>
              <w:t>Ichthyomyzon fossor</w:t>
            </w:r>
          </w:p>
          <w:p w14:paraId="5F1D21A9" w14:textId="77777777" w:rsidR="005A54EA" w:rsidRPr="006B27D3" w:rsidRDefault="005A54EA" w:rsidP="00A71723">
            <w:pPr>
              <w:pStyle w:val="TableItalics"/>
              <w:rPr>
                <w:rFonts w:ascii="Arial" w:hAnsi="Arial"/>
                <w:i w:val="0"/>
                <w:iCs w:val="0"/>
              </w:rPr>
            </w:pPr>
            <w:bookmarkStart w:id="111" w:name="_Hlt334777633"/>
            <w:bookmarkStart w:id="112" w:name="Northern_Brook_Lamprey"/>
            <w:bookmarkEnd w:id="111"/>
            <w:r w:rsidRPr="006B27D3">
              <w:rPr>
                <w:rStyle w:val="bodytext0"/>
                <w:rFonts w:ascii="Arial" w:hAnsi="Arial" w:cs="Arial"/>
                <w:i w:val="0"/>
              </w:rPr>
              <w:t>Northern Brook Lamprey</w:t>
            </w:r>
            <w:bookmarkEnd w:id="112"/>
          </w:p>
        </w:tc>
        <w:tc>
          <w:tcPr>
            <w:tcW w:w="1703" w:type="dxa"/>
            <w:tcBorders>
              <w:top w:val="single" w:sz="6" w:space="0" w:color="auto"/>
              <w:left w:val="single" w:sz="6" w:space="0" w:color="auto"/>
              <w:bottom w:val="single" w:sz="6" w:space="0" w:color="auto"/>
              <w:right w:val="single" w:sz="6" w:space="0" w:color="auto"/>
            </w:tcBorders>
          </w:tcPr>
          <w:p w14:paraId="7BA14AF9" w14:textId="77777777" w:rsidR="005A54EA" w:rsidRDefault="00000000" w:rsidP="00A71723">
            <w:hyperlink r:id="rId147" w:history="1">
              <w:r w:rsidR="005A54EA" w:rsidRPr="00900DBA">
                <w:rPr>
                  <w:rStyle w:val="Hyperlink"/>
                </w:rPr>
                <w:t>MNRF Legal Status</w:t>
              </w:r>
            </w:hyperlink>
            <w:r w:rsidR="005A54EA">
              <w:t xml:space="preserve"> </w:t>
            </w:r>
          </w:p>
          <w:p w14:paraId="75C638F3" w14:textId="77777777" w:rsidR="005A54EA" w:rsidRDefault="005A54EA" w:rsidP="00A71723"/>
          <w:p w14:paraId="5083C447" w14:textId="77777777" w:rsidR="005A54EA" w:rsidRDefault="00000000" w:rsidP="00A71723">
            <w:hyperlink r:id="rId148" w:history="1">
              <w:r w:rsidR="005A54EA" w:rsidRPr="00900DBA">
                <w:rPr>
                  <w:rStyle w:val="Hyperlink"/>
                </w:rPr>
                <w:t>MNR map</w:t>
              </w:r>
            </w:hyperlink>
          </w:p>
          <w:p w14:paraId="6A0DB753" w14:textId="77777777" w:rsidR="005A54EA" w:rsidRDefault="005A54EA" w:rsidP="00A71723"/>
          <w:p w14:paraId="2B3EDBB2" w14:textId="77777777" w:rsidR="005A54EA" w:rsidRDefault="005A54EA" w:rsidP="00A71723">
            <w:r w:rsidRPr="00900DBA">
              <w:t>IUCN</w:t>
            </w:r>
            <w:r>
              <w:t xml:space="preserve"> URL: </w:t>
            </w:r>
            <w:hyperlink r:id="rId149" w:history="1">
              <w:r w:rsidRPr="00900DBA">
                <w:rPr>
                  <w:rStyle w:val="hyperlinktcChar0"/>
                </w:rPr>
                <w:t>https://www.iucnredlist.org/species/202618/18236352</w:t>
              </w:r>
            </w:hyperlink>
          </w:p>
          <w:p w14:paraId="257F0EC3" w14:textId="77777777" w:rsidR="005A54EA" w:rsidRDefault="005A54EA" w:rsidP="00A71723"/>
        </w:tc>
        <w:tc>
          <w:tcPr>
            <w:tcW w:w="1135" w:type="dxa"/>
            <w:tcBorders>
              <w:top w:val="single" w:sz="6" w:space="0" w:color="auto"/>
              <w:left w:val="single" w:sz="6" w:space="0" w:color="auto"/>
              <w:bottom w:val="single" w:sz="6" w:space="0" w:color="auto"/>
              <w:right w:val="single" w:sz="6" w:space="0" w:color="auto"/>
            </w:tcBorders>
          </w:tcPr>
          <w:p w14:paraId="1666132D" w14:textId="77777777" w:rsidR="005A54EA" w:rsidRDefault="005A54EA" w:rsidP="00A71723">
            <w:pPr>
              <w:jc w:val="both"/>
            </w:pPr>
            <w:r>
              <w:t>1) SC</w:t>
            </w:r>
          </w:p>
          <w:p w14:paraId="64FA71FF" w14:textId="77777777" w:rsidR="005A54EA" w:rsidRDefault="005A54EA" w:rsidP="00900DBA">
            <w:pPr>
              <w:jc w:val="both"/>
            </w:pPr>
            <w:r>
              <w:t>2)Least Concern</w:t>
            </w:r>
          </w:p>
        </w:tc>
        <w:tc>
          <w:tcPr>
            <w:tcW w:w="8936" w:type="dxa"/>
            <w:tcBorders>
              <w:top w:val="single" w:sz="6" w:space="0" w:color="auto"/>
              <w:left w:val="single" w:sz="6" w:space="0" w:color="auto"/>
              <w:bottom w:val="single" w:sz="6" w:space="0" w:color="auto"/>
              <w:right w:val="single" w:sz="6" w:space="0" w:color="auto"/>
            </w:tcBorders>
          </w:tcPr>
          <w:p w14:paraId="76F43CDE" w14:textId="77777777" w:rsidR="005A54EA" w:rsidRPr="00022384" w:rsidRDefault="005A54EA" w:rsidP="00C42C8D">
            <w:pPr>
              <w:pStyle w:val="ListParagraph"/>
              <w:numPr>
                <w:ilvl w:val="0"/>
                <w:numId w:val="32"/>
              </w:numPr>
            </w:pPr>
            <w:r w:rsidRPr="00022384">
              <w:t>Northern Brook Lamprey is of special concern in Ontario and throughout Canada. In Ontario, it is found in rivers draining into Lakes Superior, Huron and Erie, and in the Ottawa and St. Lawrence Rivers.</w:t>
            </w:r>
          </w:p>
          <w:p w14:paraId="12D00CCF" w14:textId="77777777" w:rsidR="005A54EA" w:rsidRPr="00022384" w:rsidRDefault="005A54EA" w:rsidP="00C42C8D">
            <w:pPr>
              <w:pStyle w:val="ListParagraph"/>
              <w:numPr>
                <w:ilvl w:val="0"/>
                <w:numId w:val="32"/>
              </w:numPr>
            </w:pPr>
            <w:r w:rsidRPr="00022384">
              <w:t>They tend to live in small rivers which may be affected by forestry practices such as road construction.</w:t>
            </w:r>
          </w:p>
          <w:p w14:paraId="528813ED" w14:textId="77777777" w:rsidR="005A54EA" w:rsidRDefault="005A54EA" w:rsidP="00C42C8D">
            <w:pPr>
              <w:pStyle w:val="ListParagraph"/>
              <w:numPr>
                <w:ilvl w:val="0"/>
                <w:numId w:val="32"/>
              </w:numPr>
            </w:pPr>
            <w:r w:rsidRPr="00022384">
              <w:t>It is a listed species and so an HCV.  Minimal interaction with forestry means there is no special prescription.</w:t>
            </w:r>
          </w:p>
          <w:p w14:paraId="497143D0" w14:textId="77777777" w:rsidR="005A54EA" w:rsidRPr="00525C6B" w:rsidRDefault="005A54EA" w:rsidP="00A71723">
            <w:r>
              <w:rPr>
                <w:rFonts w:cs="Arial"/>
                <w:b/>
                <w:i/>
                <w:lang w:val="en-GB"/>
              </w:rPr>
              <w:t>HCV no special prescription required</w:t>
            </w:r>
          </w:p>
        </w:tc>
      </w:tr>
      <w:tr w:rsidR="005A54EA" w14:paraId="71E908DF" w14:textId="77777777" w:rsidTr="00C00E5A">
        <w:trPr>
          <w:cantSplit/>
          <w:trHeight w:val="255"/>
        </w:trPr>
        <w:tc>
          <w:tcPr>
            <w:tcW w:w="1703" w:type="dxa"/>
            <w:tcBorders>
              <w:top w:val="single" w:sz="6" w:space="0" w:color="auto"/>
              <w:left w:val="single" w:sz="6" w:space="0" w:color="auto"/>
              <w:bottom w:val="single" w:sz="6" w:space="0" w:color="auto"/>
              <w:right w:val="single" w:sz="6" w:space="0" w:color="auto"/>
            </w:tcBorders>
          </w:tcPr>
          <w:p w14:paraId="4898A8F4" w14:textId="77777777" w:rsidR="005A54EA" w:rsidRPr="00EA2D9B" w:rsidRDefault="005A54EA" w:rsidP="00A71723">
            <w:pPr>
              <w:pStyle w:val="TableItalics"/>
              <w:rPr>
                <w:rFonts w:ascii="Arial" w:hAnsi="Arial"/>
                <w:b/>
                <w:iCs w:val="0"/>
              </w:rPr>
            </w:pPr>
            <w:r w:rsidRPr="00217FCB">
              <w:rPr>
                <w:rFonts w:ascii="Arial" w:hAnsi="Arial"/>
                <w:b/>
                <w:iCs w:val="0"/>
              </w:rPr>
              <w:t>Ichthyomyzon unicuspis</w:t>
            </w:r>
          </w:p>
          <w:p w14:paraId="23966140" w14:textId="77777777" w:rsidR="005A54EA" w:rsidRPr="006B27D3" w:rsidRDefault="005A54EA" w:rsidP="00A71723">
            <w:pPr>
              <w:pStyle w:val="TableItalics"/>
              <w:rPr>
                <w:rFonts w:ascii="Arial" w:hAnsi="Arial"/>
                <w:i w:val="0"/>
                <w:iCs w:val="0"/>
              </w:rPr>
            </w:pPr>
            <w:bookmarkStart w:id="113" w:name="Silver_Lamprey"/>
            <w:r w:rsidRPr="006B27D3">
              <w:rPr>
                <w:rFonts w:ascii="Arial" w:hAnsi="Arial"/>
                <w:i w:val="0"/>
              </w:rPr>
              <w:t>Silver Lamprey</w:t>
            </w:r>
            <w:bookmarkEnd w:id="113"/>
          </w:p>
        </w:tc>
        <w:tc>
          <w:tcPr>
            <w:tcW w:w="1703" w:type="dxa"/>
            <w:tcBorders>
              <w:top w:val="single" w:sz="6" w:space="0" w:color="auto"/>
              <w:left w:val="single" w:sz="6" w:space="0" w:color="auto"/>
              <w:bottom w:val="single" w:sz="6" w:space="0" w:color="auto"/>
              <w:right w:val="single" w:sz="6" w:space="0" w:color="auto"/>
            </w:tcBorders>
          </w:tcPr>
          <w:p w14:paraId="5B1D8819" w14:textId="77777777" w:rsidR="005A54EA" w:rsidRDefault="00000000" w:rsidP="00A71723">
            <w:hyperlink r:id="rId150" w:history="1">
              <w:r w:rsidR="005A54EA" w:rsidRPr="008D5A0D">
                <w:rPr>
                  <w:rStyle w:val="Hyperlink"/>
                </w:rPr>
                <w:t>MNR</w:t>
              </w:r>
              <w:r w:rsidR="005A54EA">
                <w:rPr>
                  <w:rStyle w:val="Hyperlink"/>
                </w:rPr>
                <w:t>F</w:t>
              </w:r>
              <w:r w:rsidR="005A54EA" w:rsidRPr="008D5A0D">
                <w:rPr>
                  <w:rStyle w:val="Hyperlink"/>
                </w:rPr>
                <w:t xml:space="preserve"> Legal Status</w:t>
              </w:r>
            </w:hyperlink>
            <w:r w:rsidR="005A54EA">
              <w:t xml:space="preserve"> </w:t>
            </w:r>
          </w:p>
          <w:p w14:paraId="16FB1B99" w14:textId="77777777" w:rsidR="005A54EA" w:rsidRDefault="005A54EA" w:rsidP="00A71723"/>
          <w:p w14:paraId="3A5E815E" w14:textId="77777777" w:rsidR="005A54EA" w:rsidRDefault="005A54EA" w:rsidP="009659E9">
            <w:r w:rsidRPr="00043BAA">
              <w:t>IUCN</w:t>
            </w:r>
            <w:r>
              <w:t xml:space="preserve"> URL: </w:t>
            </w:r>
            <w:r w:rsidRPr="00043BAA">
              <w:rPr>
                <w:rStyle w:val="hyperlinktcChar0"/>
              </w:rPr>
              <w:t>http://maps.iucnredlist.org/map.html?id=202621</w:t>
            </w:r>
          </w:p>
        </w:tc>
        <w:tc>
          <w:tcPr>
            <w:tcW w:w="1135" w:type="dxa"/>
            <w:tcBorders>
              <w:top w:val="single" w:sz="6" w:space="0" w:color="auto"/>
              <w:left w:val="single" w:sz="6" w:space="0" w:color="auto"/>
              <w:bottom w:val="single" w:sz="6" w:space="0" w:color="auto"/>
              <w:right w:val="single" w:sz="6" w:space="0" w:color="auto"/>
            </w:tcBorders>
          </w:tcPr>
          <w:p w14:paraId="5695C33F" w14:textId="77777777" w:rsidR="005A54EA" w:rsidRDefault="005A54EA" w:rsidP="009659E9">
            <w:r>
              <w:t>1) SC</w:t>
            </w:r>
          </w:p>
          <w:p w14:paraId="4A702865" w14:textId="77777777" w:rsidR="005A54EA" w:rsidRDefault="005A54EA" w:rsidP="009659E9">
            <w:r>
              <w:t>2) Least Concern</w:t>
            </w:r>
          </w:p>
        </w:tc>
        <w:tc>
          <w:tcPr>
            <w:tcW w:w="8936" w:type="dxa"/>
            <w:tcBorders>
              <w:top w:val="single" w:sz="6" w:space="0" w:color="auto"/>
              <w:left w:val="single" w:sz="6" w:space="0" w:color="auto"/>
              <w:bottom w:val="single" w:sz="6" w:space="0" w:color="auto"/>
              <w:right w:val="single" w:sz="6" w:space="0" w:color="auto"/>
            </w:tcBorders>
            <w:vAlign w:val="bottom"/>
          </w:tcPr>
          <w:p w14:paraId="4BCA82BB" w14:textId="77777777" w:rsidR="005A54EA" w:rsidRDefault="005A54EA" w:rsidP="00C42C8D">
            <w:pPr>
              <w:numPr>
                <w:ilvl w:val="0"/>
                <w:numId w:val="35"/>
              </w:numPr>
            </w:pPr>
            <w:r>
              <w:t xml:space="preserve">The silver lamprey is considered to be special concern in Ontario, and is known to inhabit Lake Nipissing (COSEWIC 2011), which falls within the boundaries of the NF. However, it remains to be confirmed whether the species inhabits the managed part of the NF. </w:t>
            </w:r>
          </w:p>
          <w:p w14:paraId="33062A2F" w14:textId="77777777" w:rsidR="005A54EA" w:rsidRDefault="005A54EA" w:rsidP="00C42C8D">
            <w:pPr>
              <w:numPr>
                <w:ilvl w:val="0"/>
                <w:numId w:val="35"/>
              </w:numPr>
            </w:pPr>
            <w:r>
              <w:t>Young silver lampreys live in burrows in soft substrate in streams and transform after several years into seeing, toothed adults. COSEWIC (2011) identifies lampricides used to destroy the sea lamprey in the Great Lakes and its tributaries, barriers that limit movement into streams for spawning, and pollution as threats to the species. Since the species spawns in riffle sections of rivers and streams, it could possibly be affected by forestry operations.</w:t>
            </w:r>
          </w:p>
          <w:p w14:paraId="0E8D1648" w14:textId="77777777" w:rsidR="005A54EA" w:rsidRPr="00043BAA" w:rsidRDefault="005A54EA" w:rsidP="00C42C8D">
            <w:pPr>
              <w:numPr>
                <w:ilvl w:val="0"/>
                <w:numId w:val="35"/>
              </w:numPr>
              <w:rPr>
                <w:bCs/>
                <w:iCs w:val="0"/>
              </w:rPr>
            </w:pPr>
            <w:r>
              <w:t xml:space="preserve">Since there is uncertainty about whether the species occupies the managed portion of the NF, it is considered to be a possible (not confirmed) HCV at this time. </w:t>
            </w:r>
          </w:p>
          <w:p w14:paraId="559C8D64" w14:textId="77777777" w:rsidR="005A54EA" w:rsidRPr="00043BAA" w:rsidRDefault="005A54EA" w:rsidP="00A71723">
            <w:pPr>
              <w:rPr>
                <w:b/>
                <w:bCs/>
                <w:i/>
                <w:iCs w:val="0"/>
              </w:rPr>
            </w:pPr>
            <w:r w:rsidRPr="00043BAA">
              <w:rPr>
                <w:b/>
                <w:bCs/>
                <w:i/>
                <w:iCs w:val="0"/>
              </w:rPr>
              <w:t>Possible HCV</w:t>
            </w:r>
          </w:p>
        </w:tc>
      </w:tr>
      <w:tr w:rsidR="005A54EA" w14:paraId="77B21535" w14:textId="77777777" w:rsidTr="00C00E5A">
        <w:trPr>
          <w:cantSplit/>
          <w:trHeight w:val="398"/>
        </w:trPr>
        <w:tc>
          <w:tcPr>
            <w:tcW w:w="1703" w:type="dxa"/>
            <w:tcBorders>
              <w:top w:val="single" w:sz="6" w:space="0" w:color="auto"/>
              <w:left w:val="nil"/>
              <w:bottom w:val="single" w:sz="6" w:space="0" w:color="auto"/>
              <w:right w:val="nil"/>
            </w:tcBorders>
          </w:tcPr>
          <w:p w14:paraId="14064129" w14:textId="77777777" w:rsidR="005A54EA" w:rsidRDefault="005A54EA" w:rsidP="00A71723">
            <w:pPr>
              <w:pStyle w:val="TableItalics"/>
              <w:keepNext w:val="0"/>
              <w:rPr>
                <w:rFonts w:ascii="Arial" w:hAnsi="Arial" w:cs="Times New Roman"/>
                <w:b/>
                <w:bCs/>
                <w:iCs w:val="0"/>
              </w:rPr>
            </w:pPr>
          </w:p>
          <w:p w14:paraId="4EFE75F8" w14:textId="77777777" w:rsidR="005A54EA" w:rsidRDefault="005A54EA" w:rsidP="00A71723">
            <w:pPr>
              <w:pStyle w:val="TableItalics"/>
              <w:keepNext w:val="0"/>
              <w:rPr>
                <w:rFonts w:ascii="Arial" w:hAnsi="Arial" w:cs="Times New Roman"/>
                <w:b/>
                <w:bCs/>
                <w:iCs w:val="0"/>
              </w:rPr>
            </w:pPr>
            <w:r>
              <w:rPr>
                <w:rFonts w:ascii="Arial" w:hAnsi="Arial" w:cs="Times New Roman"/>
                <w:b/>
                <w:bCs/>
                <w:iCs w:val="0"/>
              </w:rPr>
              <w:t>Vascular Plants</w:t>
            </w:r>
          </w:p>
        </w:tc>
        <w:tc>
          <w:tcPr>
            <w:tcW w:w="1703" w:type="dxa"/>
            <w:tcBorders>
              <w:top w:val="single" w:sz="6" w:space="0" w:color="auto"/>
              <w:left w:val="nil"/>
              <w:bottom w:val="single" w:sz="6" w:space="0" w:color="auto"/>
              <w:right w:val="nil"/>
            </w:tcBorders>
          </w:tcPr>
          <w:p w14:paraId="13008E27" w14:textId="77777777" w:rsidR="005A54EA" w:rsidRDefault="005A54EA" w:rsidP="00A71723"/>
        </w:tc>
        <w:tc>
          <w:tcPr>
            <w:tcW w:w="1135" w:type="dxa"/>
            <w:tcBorders>
              <w:top w:val="single" w:sz="6" w:space="0" w:color="auto"/>
              <w:left w:val="nil"/>
              <w:bottom w:val="single" w:sz="6" w:space="0" w:color="auto"/>
              <w:right w:val="nil"/>
            </w:tcBorders>
          </w:tcPr>
          <w:p w14:paraId="175A2697" w14:textId="77777777" w:rsidR="005A54EA" w:rsidRDefault="005A54EA" w:rsidP="00A71723"/>
        </w:tc>
        <w:tc>
          <w:tcPr>
            <w:tcW w:w="8936" w:type="dxa"/>
            <w:tcBorders>
              <w:top w:val="single" w:sz="6" w:space="0" w:color="auto"/>
              <w:left w:val="nil"/>
              <w:bottom w:val="single" w:sz="6" w:space="0" w:color="auto"/>
              <w:right w:val="nil"/>
            </w:tcBorders>
          </w:tcPr>
          <w:p w14:paraId="78874013" w14:textId="77777777" w:rsidR="005A54EA" w:rsidRDefault="005A54EA" w:rsidP="00A71723"/>
        </w:tc>
      </w:tr>
      <w:tr w:rsidR="005A54EA" w14:paraId="382E9770" w14:textId="77777777" w:rsidTr="00C00E5A">
        <w:trPr>
          <w:cantSplit/>
          <w:trHeight w:val="398"/>
        </w:trPr>
        <w:tc>
          <w:tcPr>
            <w:tcW w:w="1703" w:type="dxa"/>
            <w:tcBorders>
              <w:top w:val="single" w:sz="6" w:space="0" w:color="auto"/>
              <w:left w:val="single" w:sz="6" w:space="0" w:color="auto"/>
              <w:bottom w:val="single" w:sz="6" w:space="0" w:color="auto"/>
              <w:right w:val="single" w:sz="6" w:space="0" w:color="auto"/>
            </w:tcBorders>
          </w:tcPr>
          <w:p w14:paraId="05E47949" w14:textId="77777777" w:rsidR="005A54EA" w:rsidRPr="002C3091" w:rsidRDefault="005A54EA" w:rsidP="00A71723">
            <w:pPr>
              <w:tabs>
                <w:tab w:val="clear" w:pos="567"/>
              </w:tabs>
              <w:spacing w:line="276" w:lineRule="auto"/>
              <w:rPr>
                <w:i/>
              </w:rPr>
            </w:pPr>
          </w:p>
        </w:tc>
        <w:tc>
          <w:tcPr>
            <w:tcW w:w="1703" w:type="dxa"/>
            <w:tcBorders>
              <w:top w:val="single" w:sz="6" w:space="0" w:color="auto"/>
              <w:left w:val="single" w:sz="6" w:space="0" w:color="auto"/>
              <w:bottom w:val="single" w:sz="6" w:space="0" w:color="auto"/>
              <w:right w:val="single" w:sz="6" w:space="0" w:color="auto"/>
            </w:tcBorders>
          </w:tcPr>
          <w:p w14:paraId="290D8FB5" w14:textId="77777777" w:rsidR="005A54EA" w:rsidRPr="00F355CB" w:rsidRDefault="005A54EA" w:rsidP="00A71723">
            <w:pPr>
              <w:tabs>
                <w:tab w:val="clear" w:pos="567"/>
              </w:tabs>
              <w:spacing w:line="276" w:lineRule="auto"/>
            </w:pPr>
          </w:p>
        </w:tc>
        <w:tc>
          <w:tcPr>
            <w:tcW w:w="1135" w:type="dxa"/>
            <w:tcBorders>
              <w:top w:val="single" w:sz="6" w:space="0" w:color="auto"/>
              <w:left w:val="single" w:sz="6" w:space="0" w:color="auto"/>
              <w:bottom w:val="single" w:sz="6" w:space="0" w:color="auto"/>
              <w:right w:val="single" w:sz="6" w:space="0" w:color="auto"/>
            </w:tcBorders>
          </w:tcPr>
          <w:p w14:paraId="084ED059" w14:textId="77777777" w:rsidR="005A54EA" w:rsidRPr="00F355CB" w:rsidRDefault="005A54EA" w:rsidP="00A71723">
            <w:pPr>
              <w:tabs>
                <w:tab w:val="clear" w:pos="567"/>
              </w:tabs>
              <w:spacing w:line="276" w:lineRule="auto"/>
            </w:pPr>
          </w:p>
        </w:tc>
        <w:tc>
          <w:tcPr>
            <w:tcW w:w="8936" w:type="dxa"/>
            <w:tcBorders>
              <w:top w:val="single" w:sz="6" w:space="0" w:color="auto"/>
              <w:left w:val="single" w:sz="6" w:space="0" w:color="auto"/>
              <w:bottom w:val="single" w:sz="6" w:space="0" w:color="auto"/>
              <w:right w:val="single" w:sz="6" w:space="0" w:color="auto"/>
            </w:tcBorders>
          </w:tcPr>
          <w:p w14:paraId="529BA5A5" w14:textId="77777777" w:rsidR="005A54EA" w:rsidRPr="00F355CB" w:rsidRDefault="005A54EA" w:rsidP="00A71723">
            <w:pPr>
              <w:rPr>
                <w:b/>
                <w:bCs/>
              </w:rPr>
            </w:pPr>
          </w:p>
        </w:tc>
      </w:tr>
      <w:tr w:rsidR="005A54EA" w14:paraId="36B94496" w14:textId="77777777" w:rsidTr="00C00E5A">
        <w:trPr>
          <w:cantSplit/>
          <w:trHeight w:val="398"/>
        </w:trPr>
        <w:tc>
          <w:tcPr>
            <w:tcW w:w="1703" w:type="dxa"/>
            <w:tcBorders>
              <w:top w:val="single" w:sz="6" w:space="0" w:color="auto"/>
              <w:left w:val="single" w:sz="6" w:space="0" w:color="auto"/>
              <w:bottom w:val="single" w:sz="6" w:space="0" w:color="auto"/>
              <w:right w:val="single" w:sz="6" w:space="0" w:color="auto"/>
            </w:tcBorders>
          </w:tcPr>
          <w:p w14:paraId="6E747E20" w14:textId="77777777" w:rsidR="005A54EA" w:rsidRPr="006B27D3" w:rsidRDefault="005A54EA" w:rsidP="00A71723">
            <w:pPr>
              <w:pStyle w:val="TableItalics"/>
              <w:keepNext w:val="0"/>
              <w:rPr>
                <w:rStyle w:val="bodytext0"/>
                <w:rFonts w:ascii="Arial" w:hAnsi="Arial" w:cs="Arial"/>
                <w:b/>
                <w:iCs w:val="0"/>
              </w:rPr>
            </w:pPr>
            <w:r w:rsidRPr="006B27D3">
              <w:rPr>
                <w:rStyle w:val="bodytext0"/>
                <w:rFonts w:ascii="Arial" w:hAnsi="Arial" w:cs="Arial"/>
                <w:b/>
                <w:iCs w:val="0"/>
              </w:rPr>
              <w:t>Juglans cinerea</w:t>
            </w:r>
          </w:p>
          <w:p w14:paraId="061774AF" w14:textId="77777777" w:rsidR="005A54EA" w:rsidRPr="006B27D3" w:rsidRDefault="005A54EA" w:rsidP="00A71723">
            <w:pPr>
              <w:pStyle w:val="TableItalics"/>
              <w:keepNext w:val="0"/>
              <w:rPr>
                <w:rFonts w:ascii="Arial" w:hAnsi="Arial"/>
                <w:b/>
                <w:bCs/>
              </w:rPr>
            </w:pPr>
            <w:bookmarkStart w:id="114" w:name="Butternut"/>
            <w:r w:rsidRPr="006B27D3">
              <w:rPr>
                <w:rStyle w:val="bodytext0"/>
                <w:rFonts w:ascii="Arial" w:hAnsi="Arial" w:cs="Arial"/>
                <w:i w:val="0"/>
                <w:iCs w:val="0"/>
              </w:rPr>
              <w:t>Butternut</w:t>
            </w:r>
            <w:bookmarkEnd w:id="114"/>
          </w:p>
        </w:tc>
        <w:tc>
          <w:tcPr>
            <w:tcW w:w="1703" w:type="dxa"/>
            <w:tcBorders>
              <w:top w:val="single" w:sz="6" w:space="0" w:color="auto"/>
              <w:left w:val="single" w:sz="6" w:space="0" w:color="auto"/>
              <w:bottom w:val="single" w:sz="6" w:space="0" w:color="auto"/>
              <w:right w:val="single" w:sz="6" w:space="0" w:color="auto"/>
            </w:tcBorders>
          </w:tcPr>
          <w:p w14:paraId="4CE41625" w14:textId="77777777" w:rsidR="005A54EA" w:rsidRDefault="00000000" w:rsidP="00020816">
            <w:hyperlink r:id="rId151" w:history="1">
              <w:r w:rsidR="005A54EA" w:rsidRPr="00402C1D">
                <w:rPr>
                  <w:rStyle w:val="Hyperlink"/>
                </w:rPr>
                <w:t>MNRF Legal Status</w:t>
              </w:r>
            </w:hyperlink>
          </w:p>
          <w:p w14:paraId="65326899" w14:textId="77777777" w:rsidR="005A54EA" w:rsidRDefault="005A54EA" w:rsidP="00020816"/>
          <w:p w14:paraId="59E3A9A5" w14:textId="77777777" w:rsidR="005A54EA" w:rsidRDefault="005A54EA" w:rsidP="00A71723"/>
        </w:tc>
        <w:tc>
          <w:tcPr>
            <w:tcW w:w="1135" w:type="dxa"/>
            <w:tcBorders>
              <w:top w:val="single" w:sz="6" w:space="0" w:color="auto"/>
              <w:left w:val="single" w:sz="6" w:space="0" w:color="auto"/>
              <w:bottom w:val="single" w:sz="6" w:space="0" w:color="auto"/>
              <w:right w:val="single" w:sz="6" w:space="0" w:color="auto"/>
            </w:tcBorders>
          </w:tcPr>
          <w:p w14:paraId="0DF006A5" w14:textId="77777777" w:rsidR="005A54EA" w:rsidRDefault="005A54EA" w:rsidP="00A71723">
            <w:r>
              <w:t>1) End</w:t>
            </w:r>
          </w:p>
          <w:p w14:paraId="4C3BAA67" w14:textId="77777777" w:rsidR="005A54EA" w:rsidRDefault="005A54EA" w:rsidP="00A71723">
            <w:r>
              <w:t>2) End</w:t>
            </w:r>
          </w:p>
          <w:p w14:paraId="28050FAE" w14:textId="77777777" w:rsidR="005A54EA" w:rsidRDefault="005A54EA" w:rsidP="00A71723"/>
        </w:tc>
        <w:tc>
          <w:tcPr>
            <w:tcW w:w="8936" w:type="dxa"/>
            <w:tcBorders>
              <w:top w:val="single" w:sz="6" w:space="0" w:color="auto"/>
              <w:left w:val="single" w:sz="6" w:space="0" w:color="auto"/>
              <w:bottom w:val="single" w:sz="6" w:space="0" w:color="auto"/>
              <w:right w:val="single" w:sz="6" w:space="0" w:color="auto"/>
            </w:tcBorders>
          </w:tcPr>
          <w:p w14:paraId="65374D04" w14:textId="77777777" w:rsidR="005A54EA" w:rsidRPr="00022384" w:rsidRDefault="005A54EA" w:rsidP="00C42C8D">
            <w:pPr>
              <w:pStyle w:val="ListParagraph"/>
              <w:numPr>
                <w:ilvl w:val="0"/>
                <w:numId w:val="33"/>
              </w:numPr>
            </w:pPr>
            <w:r w:rsidRPr="00022384">
              <w:t>Butternut is endangered both provincially and nationally. It is found throughout southwestern Ontario north to the Bruce Peninsula and the edge of the Precambrian shield. Most known trees are found on private land. Some do exist is national and provincial parks.</w:t>
            </w:r>
            <w:r>
              <w:t xml:space="preserve">  MNR lists occurrences above and below the NF.  It is not currently known from any spots in the forest.</w:t>
            </w:r>
          </w:p>
          <w:p w14:paraId="1592853F" w14:textId="77777777" w:rsidR="005A54EA" w:rsidRPr="00022384" w:rsidRDefault="005A54EA" w:rsidP="00C42C8D">
            <w:pPr>
              <w:pStyle w:val="ListParagraph"/>
              <w:numPr>
                <w:ilvl w:val="0"/>
                <w:numId w:val="33"/>
              </w:numPr>
            </w:pPr>
            <w:r w:rsidRPr="00022384">
              <w:t>These trees are normally found scattered at low density in forests. The historically decline occurred as forests were cleared.</w:t>
            </w:r>
          </w:p>
          <w:p w14:paraId="310E7FDB" w14:textId="77777777" w:rsidR="005A54EA" w:rsidRPr="00022384" w:rsidRDefault="005A54EA" w:rsidP="00C42C8D">
            <w:pPr>
              <w:pStyle w:val="ListParagraph"/>
              <w:numPr>
                <w:ilvl w:val="0"/>
                <w:numId w:val="33"/>
              </w:numPr>
            </w:pPr>
            <w:r w:rsidRPr="00022384">
              <w:t xml:space="preserve">It is a listed species </w:t>
            </w:r>
            <w:r>
              <w:t xml:space="preserve">but not currently found in the forest </w:t>
            </w:r>
            <w:r w:rsidRPr="00022384">
              <w:t>and so a</w:t>
            </w:r>
            <w:r>
              <w:t xml:space="preserve"> possible</w:t>
            </w:r>
            <w:r w:rsidRPr="00022384">
              <w:t xml:space="preserve"> HCV.  There are special</w:t>
            </w:r>
            <w:r>
              <w:t xml:space="preserve"> prescriptions for this species should an occurrence be found.</w:t>
            </w:r>
          </w:p>
          <w:p w14:paraId="144BB05B" w14:textId="77777777" w:rsidR="005A54EA" w:rsidRPr="00525C6B" w:rsidRDefault="005A54EA" w:rsidP="00A71723">
            <w:pPr>
              <w:rPr>
                <w:b/>
                <w:i/>
              </w:rPr>
            </w:pPr>
            <w:r>
              <w:rPr>
                <w:b/>
                <w:i/>
              </w:rPr>
              <w:t xml:space="preserve">Possible </w:t>
            </w:r>
            <w:r w:rsidRPr="001D1E7A">
              <w:rPr>
                <w:b/>
                <w:i/>
              </w:rPr>
              <w:t>HCV</w:t>
            </w:r>
          </w:p>
        </w:tc>
      </w:tr>
      <w:tr w:rsidR="005A54EA" w14:paraId="5155BAD3" w14:textId="77777777" w:rsidTr="00C00E5A">
        <w:trPr>
          <w:cantSplit/>
          <w:trHeight w:val="398"/>
        </w:trPr>
        <w:tc>
          <w:tcPr>
            <w:tcW w:w="1703" w:type="dxa"/>
            <w:tcBorders>
              <w:top w:val="single" w:sz="6" w:space="0" w:color="auto"/>
              <w:left w:val="single" w:sz="6" w:space="0" w:color="auto"/>
              <w:bottom w:val="single" w:sz="6" w:space="0" w:color="auto"/>
              <w:right w:val="single" w:sz="6" w:space="0" w:color="auto"/>
            </w:tcBorders>
          </w:tcPr>
          <w:p w14:paraId="7C890ACD" w14:textId="77777777" w:rsidR="005A54EA" w:rsidRPr="006B27D3" w:rsidRDefault="005A54EA" w:rsidP="00A71723">
            <w:pPr>
              <w:pStyle w:val="TableItalics"/>
              <w:keepNext w:val="0"/>
              <w:rPr>
                <w:rStyle w:val="bodytext0"/>
                <w:rFonts w:ascii="Arial" w:hAnsi="Arial" w:cs="Arial"/>
                <w:b/>
                <w:iCs w:val="0"/>
              </w:rPr>
            </w:pPr>
            <w:r w:rsidRPr="006B27D3">
              <w:rPr>
                <w:rStyle w:val="bodytext0"/>
                <w:rFonts w:ascii="Arial" w:hAnsi="Arial" w:cs="Arial"/>
                <w:b/>
                <w:iCs w:val="0"/>
              </w:rPr>
              <w:lastRenderedPageBreak/>
              <w:t>Panax quinquefolius</w:t>
            </w:r>
          </w:p>
          <w:p w14:paraId="30705249" w14:textId="77777777" w:rsidR="005A54EA" w:rsidRPr="006B27D3" w:rsidRDefault="005A54EA" w:rsidP="00A71723">
            <w:pPr>
              <w:pStyle w:val="TableItalics"/>
              <w:keepNext w:val="0"/>
              <w:rPr>
                <w:rFonts w:ascii="Arial" w:hAnsi="Arial"/>
                <w:b/>
                <w:bCs/>
              </w:rPr>
            </w:pPr>
            <w:bookmarkStart w:id="115" w:name="American_Ginseng"/>
            <w:r w:rsidRPr="006B27D3">
              <w:rPr>
                <w:rStyle w:val="bodytext0"/>
                <w:rFonts w:ascii="Arial" w:hAnsi="Arial" w:cs="Arial"/>
                <w:i w:val="0"/>
                <w:iCs w:val="0"/>
              </w:rPr>
              <w:t>American Ginseng</w:t>
            </w:r>
            <w:bookmarkEnd w:id="115"/>
          </w:p>
        </w:tc>
        <w:tc>
          <w:tcPr>
            <w:tcW w:w="1703" w:type="dxa"/>
            <w:tcBorders>
              <w:top w:val="single" w:sz="6" w:space="0" w:color="auto"/>
              <w:left w:val="single" w:sz="6" w:space="0" w:color="auto"/>
              <w:bottom w:val="single" w:sz="6" w:space="0" w:color="auto"/>
              <w:right w:val="single" w:sz="6" w:space="0" w:color="auto"/>
            </w:tcBorders>
          </w:tcPr>
          <w:p w14:paraId="60117F14" w14:textId="77777777" w:rsidR="005A54EA" w:rsidRDefault="00000000" w:rsidP="00A71723">
            <w:hyperlink r:id="rId152" w:history="1">
              <w:r w:rsidR="005A54EA" w:rsidRPr="00402C1D">
                <w:rPr>
                  <w:rStyle w:val="Hyperlink"/>
                </w:rPr>
                <w:t>MNRF Legal Status</w:t>
              </w:r>
            </w:hyperlink>
          </w:p>
          <w:p w14:paraId="1A4503D3" w14:textId="77777777" w:rsidR="005A54EA" w:rsidRDefault="005A54EA" w:rsidP="00A71723"/>
          <w:p w14:paraId="64B07C28" w14:textId="77777777" w:rsidR="005A54EA" w:rsidRDefault="00000000" w:rsidP="00A71723">
            <w:hyperlink r:id="rId153" w:history="1"/>
            <w:r w:rsidR="005A54EA">
              <w:t xml:space="preserve"> </w:t>
            </w:r>
          </w:p>
          <w:p w14:paraId="619807CF" w14:textId="77777777" w:rsidR="005A54EA" w:rsidRDefault="005A54EA" w:rsidP="00A71723"/>
        </w:tc>
        <w:tc>
          <w:tcPr>
            <w:tcW w:w="1135" w:type="dxa"/>
            <w:tcBorders>
              <w:top w:val="single" w:sz="6" w:space="0" w:color="auto"/>
              <w:left w:val="single" w:sz="6" w:space="0" w:color="auto"/>
              <w:bottom w:val="single" w:sz="6" w:space="0" w:color="auto"/>
              <w:right w:val="single" w:sz="6" w:space="0" w:color="auto"/>
            </w:tcBorders>
          </w:tcPr>
          <w:p w14:paraId="20708504" w14:textId="77777777" w:rsidR="005A54EA" w:rsidRDefault="005A54EA" w:rsidP="00A71723">
            <w:r>
              <w:t>1) End</w:t>
            </w:r>
          </w:p>
          <w:p w14:paraId="17ABA4C0" w14:textId="77777777" w:rsidR="005A54EA" w:rsidRDefault="005A54EA" w:rsidP="00020816">
            <w:r>
              <w:t>2) End</w:t>
            </w:r>
          </w:p>
        </w:tc>
        <w:tc>
          <w:tcPr>
            <w:tcW w:w="8936" w:type="dxa"/>
            <w:tcBorders>
              <w:top w:val="single" w:sz="6" w:space="0" w:color="auto"/>
              <w:left w:val="single" w:sz="6" w:space="0" w:color="auto"/>
              <w:bottom w:val="single" w:sz="6" w:space="0" w:color="auto"/>
              <w:right w:val="single" w:sz="6" w:space="0" w:color="auto"/>
            </w:tcBorders>
          </w:tcPr>
          <w:p w14:paraId="2EDC195E" w14:textId="77777777" w:rsidR="005A54EA" w:rsidRPr="00022384" w:rsidRDefault="005A54EA" w:rsidP="00C42C8D">
            <w:pPr>
              <w:pStyle w:val="ListParagraph"/>
              <w:numPr>
                <w:ilvl w:val="0"/>
                <w:numId w:val="34"/>
              </w:numPr>
            </w:pPr>
            <w:r w:rsidRPr="00022384">
              <w:t xml:space="preserve">American Ginseng is an herb which is endangered both nationally and provincially. It can be found in eastern and central Ontario. </w:t>
            </w:r>
            <w:r>
              <w:t>It has not been found on the NF, but occurs to he south.</w:t>
            </w:r>
          </w:p>
          <w:p w14:paraId="4CC5E6CA" w14:textId="77777777" w:rsidR="005A54EA" w:rsidRPr="00022384" w:rsidRDefault="005A54EA" w:rsidP="00C42C8D">
            <w:pPr>
              <w:pStyle w:val="ListParagraph"/>
              <w:numPr>
                <w:ilvl w:val="0"/>
                <w:numId w:val="34"/>
              </w:numPr>
            </w:pPr>
            <w:r w:rsidRPr="00022384">
              <w:t>Ginseng grows in rich, moist, mature deciduous forest. The decline has occurred over the past 150 years from harvesting, timber extraction and clearing of land for development. These threats continue in the present.</w:t>
            </w:r>
          </w:p>
          <w:p w14:paraId="5F33C3B3" w14:textId="77777777" w:rsidR="005A54EA" w:rsidRPr="00C00E5A" w:rsidRDefault="005A54EA" w:rsidP="00C42C8D">
            <w:pPr>
              <w:pStyle w:val="ListParagraph"/>
              <w:numPr>
                <w:ilvl w:val="0"/>
                <w:numId w:val="34"/>
              </w:numPr>
            </w:pPr>
            <w:r w:rsidRPr="00022384">
              <w:t xml:space="preserve">It is a listed species and so an HCV.  </w:t>
            </w:r>
            <w:r w:rsidRPr="00C00E5A">
              <w:t xml:space="preserve">The </w:t>
            </w:r>
            <w:hyperlink w:anchor="FMP_reference" w:history="1">
              <w:r w:rsidRPr="00C00E5A">
                <w:rPr>
                  <w:rStyle w:val="Hyperlink"/>
                </w:rPr>
                <w:t>FMP</w:t>
              </w:r>
            </w:hyperlink>
            <w:r w:rsidRPr="00C00E5A">
              <w:t xml:space="preserve"> contains an Area of Concern prescription for the protection of mapped patches of Ginseng (AGI)</w:t>
            </w:r>
          </w:p>
          <w:p w14:paraId="5FE78E94" w14:textId="77777777" w:rsidR="005A54EA" w:rsidRPr="00525C6B" w:rsidRDefault="005A54EA" w:rsidP="00A71723">
            <w:pPr>
              <w:rPr>
                <w:b/>
                <w:i/>
              </w:rPr>
            </w:pPr>
            <w:r>
              <w:rPr>
                <w:rStyle w:val="bodytext0"/>
                <w:b/>
                <w:i/>
              </w:rPr>
              <w:t xml:space="preserve">Possible </w:t>
            </w:r>
            <w:r w:rsidRPr="001D1E7A">
              <w:rPr>
                <w:rStyle w:val="bodytext0"/>
                <w:b/>
                <w:i/>
              </w:rPr>
              <w:t>HCV</w:t>
            </w:r>
          </w:p>
        </w:tc>
      </w:tr>
      <w:tr w:rsidR="005A54EA" w14:paraId="4F809F03" w14:textId="77777777" w:rsidTr="00C00E5A">
        <w:trPr>
          <w:cantSplit/>
          <w:trHeight w:val="398"/>
        </w:trPr>
        <w:tc>
          <w:tcPr>
            <w:tcW w:w="1703" w:type="dxa"/>
            <w:tcBorders>
              <w:top w:val="single" w:sz="6" w:space="0" w:color="auto"/>
              <w:left w:val="single" w:sz="6" w:space="0" w:color="auto"/>
              <w:bottom w:val="single" w:sz="6" w:space="0" w:color="auto"/>
              <w:right w:val="single" w:sz="6" w:space="0" w:color="auto"/>
            </w:tcBorders>
          </w:tcPr>
          <w:p w14:paraId="60ED228B" w14:textId="77777777" w:rsidR="005A54EA" w:rsidRPr="001B501B" w:rsidRDefault="005A54EA" w:rsidP="00A71723">
            <w:pPr>
              <w:pStyle w:val="TableItalics"/>
              <w:keepNext w:val="0"/>
              <w:rPr>
                <w:rStyle w:val="Emphasis"/>
                <w:rFonts w:ascii="Arial" w:hAnsi="Arial"/>
                <w:b/>
                <w:i/>
              </w:rPr>
            </w:pPr>
          </w:p>
        </w:tc>
        <w:tc>
          <w:tcPr>
            <w:tcW w:w="1703" w:type="dxa"/>
            <w:tcBorders>
              <w:top w:val="single" w:sz="6" w:space="0" w:color="auto"/>
              <w:left w:val="single" w:sz="6" w:space="0" w:color="auto"/>
              <w:bottom w:val="single" w:sz="6" w:space="0" w:color="auto"/>
              <w:right w:val="single" w:sz="6" w:space="0" w:color="auto"/>
            </w:tcBorders>
          </w:tcPr>
          <w:p w14:paraId="04530BF0" w14:textId="77777777" w:rsidR="005A54EA" w:rsidRDefault="005A54EA" w:rsidP="00A71723"/>
        </w:tc>
        <w:tc>
          <w:tcPr>
            <w:tcW w:w="1135" w:type="dxa"/>
            <w:tcBorders>
              <w:top w:val="single" w:sz="6" w:space="0" w:color="auto"/>
              <w:left w:val="single" w:sz="6" w:space="0" w:color="auto"/>
              <w:bottom w:val="single" w:sz="6" w:space="0" w:color="auto"/>
              <w:right w:val="single" w:sz="6" w:space="0" w:color="auto"/>
            </w:tcBorders>
          </w:tcPr>
          <w:p w14:paraId="00FD96B6" w14:textId="77777777" w:rsidR="005A54EA" w:rsidRDefault="005A54EA" w:rsidP="00A71723"/>
        </w:tc>
        <w:tc>
          <w:tcPr>
            <w:tcW w:w="8936" w:type="dxa"/>
            <w:tcBorders>
              <w:top w:val="single" w:sz="6" w:space="0" w:color="auto"/>
              <w:left w:val="single" w:sz="6" w:space="0" w:color="auto"/>
              <w:bottom w:val="single" w:sz="6" w:space="0" w:color="auto"/>
              <w:right w:val="single" w:sz="6" w:space="0" w:color="auto"/>
            </w:tcBorders>
          </w:tcPr>
          <w:p w14:paraId="1B8B7127" w14:textId="77777777" w:rsidR="005A54EA" w:rsidRPr="00525C6B" w:rsidRDefault="005A54EA" w:rsidP="00A71723"/>
        </w:tc>
      </w:tr>
      <w:tr w:rsidR="005A54EA" w14:paraId="6DECC133" w14:textId="77777777" w:rsidTr="00C00E5A">
        <w:trPr>
          <w:cantSplit/>
          <w:trHeight w:val="255"/>
        </w:trPr>
        <w:tc>
          <w:tcPr>
            <w:tcW w:w="1703" w:type="dxa"/>
            <w:tcBorders>
              <w:top w:val="single" w:sz="6" w:space="0" w:color="auto"/>
              <w:left w:val="nil"/>
              <w:bottom w:val="single" w:sz="6" w:space="0" w:color="auto"/>
              <w:right w:val="nil"/>
            </w:tcBorders>
          </w:tcPr>
          <w:p w14:paraId="14612420" w14:textId="77777777" w:rsidR="005A54EA" w:rsidRDefault="005A54EA" w:rsidP="00A71723">
            <w:pPr>
              <w:rPr>
                <w:rStyle w:val="FollowedHyperlink"/>
                <w:b/>
                <w:bCs/>
              </w:rPr>
            </w:pPr>
          </w:p>
          <w:p w14:paraId="6DB39C51" w14:textId="77777777" w:rsidR="005A54EA" w:rsidRDefault="005A54EA" w:rsidP="00A71723">
            <w:pPr>
              <w:rPr>
                <w:rStyle w:val="FollowedHyperlink"/>
                <w:b/>
                <w:bCs/>
              </w:rPr>
            </w:pPr>
            <w:r>
              <w:rPr>
                <w:rStyle w:val="FollowedHyperlink"/>
                <w:b/>
                <w:bCs/>
              </w:rPr>
              <w:t>Insects</w:t>
            </w:r>
          </w:p>
        </w:tc>
        <w:tc>
          <w:tcPr>
            <w:tcW w:w="1703" w:type="dxa"/>
            <w:tcBorders>
              <w:top w:val="single" w:sz="6" w:space="0" w:color="auto"/>
              <w:left w:val="nil"/>
              <w:bottom w:val="single" w:sz="6" w:space="0" w:color="auto"/>
              <w:right w:val="nil"/>
            </w:tcBorders>
          </w:tcPr>
          <w:p w14:paraId="1E80AE36" w14:textId="77777777" w:rsidR="005A54EA" w:rsidRDefault="005A54EA" w:rsidP="00A71723"/>
        </w:tc>
        <w:tc>
          <w:tcPr>
            <w:tcW w:w="1135" w:type="dxa"/>
            <w:tcBorders>
              <w:top w:val="single" w:sz="6" w:space="0" w:color="auto"/>
              <w:left w:val="nil"/>
              <w:bottom w:val="single" w:sz="6" w:space="0" w:color="auto"/>
              <w:right w:val="nil"/>
            </w:tcBorders>
          </w:tcPr>
          <w:p w14:paraId="49A81EEA" w14:textId="77777777" w:rsidR="005A54EA" w:rsidRDefault="005A54EA" w:rsidP="00A71723"/>
        </w:tc>
        <w:tc>
          <w:tcPr>
            <w:tcW w:w="8936" w:type="dxa"/>
            <w:tcBorders>
              <w:top w:val="single" w:sz="6" w:space="0" w:color="auto"/>
              <w:left w:val="nil"/>
              <w:bottom w:val="single" w:sz="6" w:space="0" w:color="auto"/>
              <w:right w:val="nil"/>
            </w:tcBorders>
            <w:vAlign w:val="bottom"/>
          </w:tcPr>
          <w:p w14:paraId="51B6D3EB" w14:textId="77777777" w:rsidR="005A54EA" w:rsidRDefault="005A54EA" w:rsidP="00A71723"/>
        </w:tc>
      </w:tr>
      <w:tr w:rsidR="005A54EA" w14:paraId="270168D3" w14:textId="77777777" w:rsidTr="00C00E5A">
        <w:trPr>
          <w:cantSplit/>
          <w:trHeight w:val="255"/>
        </w:trPr>
        <w:tc>
          <w:tcPr>
            <w:tcW w:w="1703" w:type="dxa"/>
            <w:tcBorders>
              <w:top w:val="single" w:sz="6" w:space="0" w:color="auto"/>
              <w:left w:val="single" w:sz="6" w:space="0" w:color="auto"/>
              <w:bottom w:val="single" w:sz="6" w:space="0" w:color="auto"/>
              <w:right w:val="single" w:sz="6" w:space="0" w:color="auto"/>
            </w:tcBorders>
          </w:tcPr>
          <w:p w14:paraId="2EBCB1C5" w14:textId="77777777" w:rsidR="005A54EA" w:rsidRPr="00EA2D9B" w:rsidRDefault="005A54EA" w:rsidP="00A71723">
            <w:pPr>
              <w:rPr>
                <w:b/>
                <w:bCs/>
                <w:i/>
                <w:iCs w:val="0"/>
              </w:rPr>
            </w:pPr>
            <w:r w:rsidRPr="00217FCB">
              <w:rPr>
                <w:rStyle w:val="FollowedHyperlink"/>
                <w:b/>
                <w:bCs/>
                <w:i/>
                <w:iCs w:val="0"/>
                <w:color w:val="auto"/>
                <w:u w:val="none"/>
              </w:rPr>
              <w:t>Danaus</w:t>
            </w:r>
            <w:r w:rsidRPr="00217FCB">
              <w:rPr>
                <w:rStyle w:val="FollowedHyperlink"/>
                <w:b/>
                <w:i/>
                <w:color w:val="auto"/>
              </w:rPr>
              <w:t xml:space="preserve"> </w:t>
            </w:r>
            <w:r w:rsidRPr="00EA2D9B">
              <w:rPr>
                <w:b/>
                <w:bCs/>
                <w:i/>
                <w:iCs w:val="0"/>
              </w:rPr>
              <w:t>plexippus</w:t>
            </w:r>
          </w:p>
          <w:p w14:paraId="17FCB04E" w14:textId="77777777" w:rsidR="005A54EA" w:rsidRDefault="005A54EA" w:rsidP="00A71723">
            <w:pPr>
              <w:rPr>
                <w:b/>
                <w:bCs/>
                <w:i/>
                <w:iCs w:val="0"/>
              </w:rPr>
            </w:pPr>
            <w:r>
              <w:t>Monarch Butterfly</w:t>
            </w:r>
          </w:p>
        </w:tc>
        <w:tc>
          <w:tcPr>
            <w:tcW w:w="1703" w:type="dxa"/>
            <w:tcBorders>
              <w:top w:val="single" w:sz="6" w:space="0" w:color="auto"/>
              <w:left w:val="single" w:sz="6" w:space="0" w:color="auto"/>
              <w:bottom w:val="single" w:sz="6" w:space="0" w:color="auto"/>
              <w:right w:val="single" w:sz="6" w:space="0" w:color="auto"/>
            </w:tcBorders>
          </w:tcPr>
          <w:p w14:paraId="54045CBA" w14:textId="77777777" w:rsidR="005A54EA" w:rsidRDefault="00000000" w:rsidP="00A71723">
            <w:hyperlink r:id="rId154" w:history="1">
              <w:r w:rsidR="005A54EA" w:rsidRPr="006365D4">
                <w:rPr>
                  <w:rStyle w:val="Hyperlink"/>
                </w:rPr>
                <w:t>MNR Legal Status</w:t>
              </w:r>
            </w:hyperlink>
          </w:p>
          <w:p w14:paraId="466634D8" w14:textId="77777777" w:rsidR="005A54EA" w:rsidRDefault="005A54EA" w:rsidP="00A71723"/>
          <w:p w14:paraId="5A06242D" w14:textId="77777777" w:rsidR="005A54EA" w:rsidRDefault="00000000" w:rsidP="00A71723">
            <w:hyperlink r:id="rId155" w:history="1">
              <w:r w:rsidR="005A54EA" w:rsidRPr="005046FC">
                <w:rPr>
                  <w:rStyle w:val="Hyperlink"/>
                </w:rPr>
                <w:t>NHIC/ROM</w:t>
              </w:r>
            </w:hyperlink>
          </w:p>
          <w:p w14:paraId="38A6A6CB" w14:textId="77777777" w:rsidR="005A54EA" w:rsidRDefault="005A54EA" w:rsidP="00A71723">
            <w:r>
              <w:t>COSEWIC</w:t>
            </w:r>
          </w:p>
          <w:p w14:paraId="6C59886B" w14:textId="77777777" w:rsidR="005A54EA" w:rsidRDefault="005A54EA" w:rsidP="00A71723">
            <w:r>
              <w:t>COSSARO</w:t>
            </w:r>
          </w:p>
          <w:p w14:paraId="41D3666F" w14:textId="77777777" w:rsidR="005A54EA" w:rsidRDefault="005A54EA" w:rsidP="00A71723"/>
          <w:p w14:paraId="660D8A03" w14:textId="77777777" w:rsidR="005A54EA" w:rsidRDefault="005A54EA" w:rsidP="00A71723"/>
        </w:tc>
        <w:tc>
          <w:tcPr>
            <w:tcW w:w="1135" w:type="dxa"/>
            <w:tcBorders>
              <w:top w:val="single" w:sz="6" w:space="0" w:color="auto"/>
              <w:left w:val="single" w:sz="6" w:space="0" w:color="auto"/>
              <w:bottom w:val="single" w:sz="6" w:space="0" w:color="auto"/>
              <w:right w:val="single" w:sz="6" w:space="0" w:color="auto"/>
            </w:tcBorders>
          </w:tcPr>
          <w:p w14:paraId="30747F31" w14:textId="77777777" w:rsidR="005A54EA" w:rsidRDefault="005A54EA" w:rsidP="00A71723">
            <w:r>
              <w:t>1) G4</w:t>
            </w:r>
          </w:p>
          <w:p w14:paraId="00403613" w14:textId="77777777" w:rsidR="005A54EA" w:rsidRDefault="005A54EA" w:rsidP="00A71723">
            <w:r>
              <w:t>2) COSEWIC SC</w:t>
            </w:r>
          </w:p>
          <w:p w14:paraId="3A671E04" w14:textId="77777777" w:rsidR="005A54EA" w:rsidRDefault="005A54EA" w:rsidP="00A71723">
            <w:r>
              <w:t>3) COSSARO SC</w:t>
            </w:r>
          </w:p>
        </w:tc>
        <w:tc>
          <w:tcPr>
            <w:tcW w:w="8936" w:type="dxa"/>
            <w:tcBorders>
              <w:top w:val="single" w:sz="6" w:space="0" w:color="auto"/>
              <w:left w:val="single" w:sz="6" w:space="0" w:color="auto"/>
              <w:bottom w:val="single" w:sz="6" w:space="0" w:color="auto"/>
              <w:right w:val="single" w:sz="6" w:space="0" w:color="auto"/>
            </w:tcBorders>
            <w:vAlign w:val="bottom"/>
          </w:tcPr>
          <w:p w14:paraId="20F75241" w14:textId="77777777" w:rsidR="005A54EA" w:rsidRDefault="005A54EA" w:rsidP="006C3A3C">
            <w:pPr>
              <w:numPr>
                <w:ilvl w:val="0"/>
                <w:numId w:val="6"/>
              </w:numPr>
            </w:pPr>
            <w:r>
              <w:t xml:space="preserve">Special concern in Canada. </w:t>
            </w:r>
          </w:p>
          <w:p w14:paraId="4B1B3E76" w14:textId="77777777" w:rsidR="005A54EA" w:rsidRDefault="005A54EA" w:rsidP="006C3A3C">
            <w:pPr>
              <w:numPr>
                <w:ilvl w:val="0"/>
                <w:numId w:val="6"/>
              </w:numPr>
            </w:pPr>
            <w:r>
              <w:t>Herbicides could affect several species of milkweed plants (</w:t>
            </w:r>
            <w:r w:rsidRPr="000C701A">
              <w:rPr>
                <w:i/>
                <w:iCs w:val="0"/>
                <w:u w:val="single"/>
              </w:rPr>
              <w:t>Asclepais</w:t>
            </w:r>
            <w:r>
              <w:t xml:space="preserve"> spp.) on which the larva depend, and the nectar-producing flowers that are important to adults. Road construction could provide habitat for monarchs by creating conditions suitable for common milkweed and nectar-producing flowers. Harvesting creates early successional habitat that provides conditions suitable for nectar-producing flowers. </w:t>
            </w:r>
          </w:p>
          <w:p w14:paraId="6F380D35" w14:textId="77777777" w:rsidR="005A54EA" w:rsidRDefault="005A54EA" w:rsidP="006C3A3C">
            <w:pPr>
              <w:numPr>
                <w:ilvl w:val="0"/>
                <w:numId w:val="6"/>
              </w:numPr>
            </w:pPr>
            <w:r>
              <w:t xml:space="preserve">This species is SC for its migratory risk, but not for impact from forest operations.  It is widely distributed in Ontario.  It is not an HCV in this area.  </w:t>
            </w:r>
          </w:p>
          <w:p w14:paraId="545F8A03" w14:textId="77777777" w:rsidR="005A54EA" w:rsidRDefault="005A54EA" w:rsidP="00A71723">
            <w:pPr>
              <w:rPr>
                <w:b/>
                <w:bCs/>
                <w:i/>
                <w:iCs w:val="0"/>
              </w:rPr>
            </w:pPr>
          </w:p>
          <w:p w14:paraId="703E7452" w14:textId="77777777" w:rsidR="005A54EA" w:rsidRDefault="005A54EA" w:rsidP="00A71723">
            <w:pPr>
              <w:rPr>
                <w:b/>
                <w:bCs/>
                <w:i/>
                <w:iCs w:val="0"/>
              </w:rPr>
            </w:pPr>
            <w:r>
              <w:rPr>
                <w:b/>
                <w:bCs/>
                <w:i/>
                <w:iCs w:val="0"/>
              </w:rPr>
              <w:t>Not HCV</w:t>
            </w:r>
          </w:p>
        </w:tc>
      </w:tr>
      <w:tr w:rsidR="005A54EA" w14:paraId="2D57CB21" w14:textId="77777777" w:rsidTr="00C00E5A">
        <w:trPr>
          <w:cantSplit/>
          <w:trHeight w:val="255"/>
        </w:trPr>
        <w:tc>
          <w:tcPr>
            <w:tcW w:w="1703" w:type="dxa"/>
            <w:tcBorders>
              <w:top w:val="single" w:sz="6" w:space="0" w:color="auto"/>
              <w:left w:val="single" w:sz="6" w:space="0" w:color="auto"/>
              <w:bottom w:val="single" w:sz="6" w:space="0" w:color="auto"/>
              <w:right w:val="single" w:sz="6" w:space="0" w:color="auto"/>
            </w:tcBorders>
          </w:tcPr>
          <w:p w14:paraId="7C1F2404" w14:textId="77777777" w:rsidR="005A54EA" w:rsidRPr="0071147E" w:rsidRDefault="005A54EA" w:rsidP="00A71723">
            <w:pPr>
              <w:tabs>
                <w:tab w:val="clear" w:pos="567"/>
              </w:tabs>
              <w:spacing w:line="276" w:lineRule="auto"/>
            </w:pPr>
          </w:p>
        </w:tc>
        <w:tc>
          <w:tcPr>
            <w:tcW w:w="1703" w:type="dxa"/>
            <w:tcBorders>
              <w:top w:val="single" w:sz="6" w:space="0" w:color="auto"/>
              <w:left w:val="single" w:sz="6" w:space="0" w:color="auto"/>
              <w:bottom w:val="single" w:sz="6" w:space="0" w:color="auto"/>
              <w:right w:val="single" w:sz="6" w:space="0" w:color="auto"/>
            </w:tcBorders>
          </w:tcPr>
          <w:p w14:paraId="51B5A497" w14:textId="77777777" w:rsidR="005A54EA" w:rsidRPr="00F355CB" w:rsidRDefault="005A54EA" w:rsidP="00A71723">
            <w:pPr>
              <w:tabs>
                <w:tab w:val="clear" w:pos="567"/>
              </w:tabs>
              <w:spacing w:line="276" w:lineRule="auto"/>
            </w:pPr>
          </w:p>
        </w:tc>
        <w:tc>
          <w:tcPr>
            <w:tcW w:w="1135" w:type="dxa"/>
            <w:tcBorders>
              <w:top w:val="single" w:sz="6" w:space="0" w:color="auto"/>
              <w:left w:val="single" w:sz="6" w:space="0" w:color="auto"/>
              <w:bottom w:val="single" w:sz="6" w:space="0" w:color="auto"/>
              <w:right w:val="single" w:sz="6" w:space="0" w:color="auto"/>
            </w:tcBorders>
          </w:tcPr>
          <w:p w14:paraId="40780780" w14:textId="77777777" w:rsidR="005A54EA" w:rsidRPr="00F355CB" w:rsidRDefault="005A54EA" w:rsidP="00A71723">
            <w:pPr>
              <w:tabs>
                <w:tab w:val="clear" w:pos="567"/>
              </w:tabs>
              <w:spacing w:line="276" w:lineRule="auto"/>
            </w:pPr>
          </w:p>
        </w:tc>
        <w:tc>
          <w:tcPr>
            <w:tcW w:w="8936" w:type="dxa"/>
            <w:tcBorders>
              <w:top w:val="single" w:sz="6" w:space="0" w:color="auto"/>
              <w:left w:val="single" w:sz="6" w:space="0" w:color="auto"/>
              <w:bottom w:val="single" w:sz="6" w:space="0" w:color="auto"/>
              <w:right w:val="single" w:sz="6" w:space="0" w:color="auto"/>
            </w:tcBorders>
          </w:tcPr>
          <w:p w14:paraId="57C4A0C0" w14:textId="77777777" w:rsidR="005A54EA" w:rsidRPr="00F355CB" w:rsidRDefault="005A54EA" w:rsidP="00A71723">
            <w:pPr>
              <w:rPr>
                <w:b/>
                <w:bCs/>
              </w:rPr>
            </w:pPr>
          </w:p>
        </w:tc>
      </w:tr>
    </w:tbl>
    <w:p w14:paraId="1C18819D" w14:textId="77777777" w:rsidR="006C3A3C" w:rsidRDefault="006C3A3C" w:rsidP="00E31ADE">
      <w:pPr>
        <w:pStyle w:val="Caption"/>
        <w:ind w:left="0"/>
        <w:rPr>
          <w:b w:val="0"/>
        </w:rPr>
      </w:pPr>
    </w:p>
    <w:p w14:paraId="73312897" w14:textId="77777777" w:rsidR="00E31ADE" w:rsidRDefault="00E31ADE" w:rsidP="00E31ADE">
      <w:pPr>
        <w:pStyle w:val="Caption"/>
        <w:ind w:left="0"/>
      </w:pPr>
      <w:r>
        <w:rPr>
          <w:b w:val="0"/>
        </w:rPr>
        <w:t xml:space="preserve">  </w:t>
      </w:r>
      <w:r w:rsidRPr="00E31ADE">
        <w:rPr>
          <w:b w:val="0"/>
        </w:rPr>
        <w:t>*</w:t>
      </w:r>
      <w:r>
        <w:t xml:space="preserve">  Maps for some SAR are not publicly available</w:t>
      </w:r>
      <w:r w:rsidR="0075170D">
        <w:t xml:space="preserve"> for confidentiality reasons. </w:t>
      </w:r>
      <w:r>
        <w:t xml:space="preserve">  </w:t>
      </w:r>
    </w:p>
    <w:p w14:paraId="3FEF30C7" w14:textId="77777777" w:rsidR="008D0D14" w:rsidRDefault="008D0D14">
      <w:pPr>
        <w:pStyle w:val="Caption"/>
        <w:ind w:left="119"/>
      </w:pPr>
      <w:r>
        <w:t xml:space="preserve">** </w:t>
      </w:r>
      <w:r w:rsidR="007F16DC">
        <w:t xml:space="preserve">COSSARO </w:t>
      </w:r>
      <w:r>
        <w:t xml:space="preserve"> rankings and definitions:</w:t>
      </w:r>
    </w:p>
    <w:p w14:paraId="562F08F3" w14:textId="77777777" w:rsidR="008D0D14" w:rsidRPr="003F3DB1" w:rsidRDefault="008D0D14" w:rsidP="003F3DB1">
      <w:pPr>
        <w:pStyle w:val="BodyText"/>
        <w:rPr>
          <w:b w:val="0"/>
          <w:sz w:val="18"/>
        </w:rPr>
      </w:pPr>
      <w:r w:rsidRPr="003F3DB1">
        <w:rPr>
          <w:b w:val="0"/>
          <w:sz w:val="18"/>
        </w:rPr>
        <w:t>Endangered (Regulated): A species facing imminent extinction or extirpation in Ontario which has been regulated under Ontario's Endangered Species Act (ESA).</w:t>
      </w:r>
    </w:p>
    <w:p w14:paraId="65773721" w14:textId="77777777" w:rsidR="008D0D14" w:rsidRPr="003F3DB1" w:rsidRDefault="008D0D14" w:rsidP="003F3DB1">
      <w:pPr>
        <w:pStyle w:val="BodyText"/>
        <w:rPr>
          <w:b w:val="0"/>
          <w:sz w:val="18"/>
        </w:rPr>
      </w:pPr>
      <w:r w:rsidRPr="003F3DB1">
        <w:rPr>
          <w:b w:val="0"/>
          <w:sz w:val="18"/>
        </w:rPr>
        <w:t>Endangered (Not Regulated): A species facing imminent extinction or extirpation in Ontario which is a candidate for regulation under Ontario's ESA.</w:t>
      </w:r>
    </w:p>
    <w:p w14:paraId="298AD990" w14:textId="77777777" w:rsidR="008D0D14" w:rsidRPr="003F3DB1" w:rsidRDefault="008D0D14" w:rsidP="003F3DB1">
      <w:pPr>
        <w:pStyle w:val="BodyText"/>
        <w:rPr>
          <w:b w:val="0"/>
          <w:sz w:val="18"/>
        </w:rPr>
      </w:pPr>
      <w:r w:rsidRPr="003F3DB1">
        <w:rPr>
          <w:b w:val="0"/>
          <w:sz w:val="18"/>
        </w:rPr>
        <w:t xml:space="preserve">Threatened: A species that is at risk of becoming endangered in Ontario if limiting factors are not reversed. </w:t>
      </w:r>
    </w:p>
    <w:p w14:paraId="4EC9245B" w14:textId="77777777" w:rsidR="008D0D14" w:rsidRPr="003F3DB1" w:rsidRDefault="008D0D14" w:rsidP="003F3DB1">
      <w:pPr>
        <w:pStyle w:val="BodyText"/>
        <w:rPr>
          <w:b w:val="0"/>
          <w:sz w:val="18"/>
        </w:rPr>
      </w:pPr>
      <w:r w:rsidRPr="003F3DB1">
        <w:rPr>
          <w:b w:val="0"/>
          <w:sz w:val="18"/>
        </w:rPr>
        <w:t>Special Concern:</w:t>
      </w:r>
      <w:r>
        <w:rPr>
          <w:b w:val="0"/>
          <w:sz w:val="18"/>
        </w:rPr>
        <w:t xml:space="preserve"> </w:t>
      </w:r>
      <w:r w:rsidRPr="003F3DB1">
        <w:rPr>
          <w:b w:val="0"/>
          <w:sz w:val="18"/>
        </w:rPr>
        <w:t>(formerly Vulnerable) A species with characteristics that make it sensitive to human activities or natural events.</w:t>
      </w:r>
    </w:p>
    <w:p w14:paraId="158495FF" w14:textId="77777777" w:rsidR="008D0D14" w:rsidRDefault="008D0D14" w:rsidP="003E5F94">
      <w:pPr>
        <w:pStyle w:val="Caption"/>
        <w:sectPr w:rsidR="008D0D14" w:rsidSect="00FC1271">
          <w:pgSz w:w="15840" w:h="12240" w:orient="landscape" w:code="1"/>
          <w:pgMar w:top="1182" w:right="1247" w:bottom="1276" w:left="1247" w:header="709" w:footer="709" w:gutter="0"/>
          <w:cols w:space="708"/>
          <w:docGrid w:linePitch="360"/>
        </w:sectPr>
      </w:pPr>
      <w:bookmarkStart w:id="116" w:name="_Ref70137072"/>
    </w:p>
    <w:bookmarkEnd w:id="116"/>
    <w:p w14:paraId="1A7B106F" w14:textId="77777777" w:rsidR="008D0D14" w:rsidRDefault="008D0D14"/>
    <w:p w14:paraId="7E324005" w14:textId="77777777" w:rsidR="007F16DC" w:rsidRDefault="007F16DC">
      <w:pPr>
        <w:pStyle w:val="BodyText"/>
        <w:rPr>
          <w:b w:val="0"/>
        </w:rPr>
      </w:pPr>
      <w:r w:rsidRPr="007F16DC">
        <w:rPr>
          <w:b w:val="0"/>
        </w:rPr>
        <w:t xml:space="preserve">Six species were </w:t>
      </w:r>
      <w:r>
        <w:rPr>
          <w:b w:val="0"/>
        </w:rPr>
        <w:t xml:space="preserve">also identified as </w:t>
      </w:r>
      <w:r w:rsidR="00207B32">
        <w:rPr>
          <w:b w:val="0"/>
        </w:rPr>
        <w:t xml:space="preserve">possible occurrences, but </w:t>
      </w:r>
      <w:r>
        <w:rPr>
          <w:b w:val="0"/>
        </w:rPr>
        <w:t>very unlikely</w:t>
      </w:r>
      <w:r w:rsidR="00207B32">
        <w:rPr>
          <w:b w:val="0"/>
        </w:rPr>
        <w:t>.  They</w:t>
      </w:r>
      <w:r>
        <w:rPr>
          <w:b w:val="0"/>
        </w:rPr>
        <w:t xml:space="preserve"> were mentioned by MNRF biologist</w:t>
      </w:r>
      <w:r w:rsidR="00207B32">
        <w:rPr>
          <w:b w:val="0"/>
        </w:rPr>
        <w:t xml:space="preserve"> during the consultation</w:t>
      </w:r>
      <w:r>
        <w:rPr>
          <w:b w:val="0"/>
        </w:rPr>
        <w:t xml:space="preserve">.  These were not </w:t>
      </w:r>
      <w:r w:rsidR="00207B32">
        <w:rPr>
          <w:b w:val="0"/>
        </w:rPr>
        <w:t>reviewed in depth</w:t>
      </w:r>
      <w:r>
        <w:rPr>
          <w:b w:val="0"/>
        </w:rPr>
        <w:t xml:space="preserve"> on</w:t>
      </w:r>
      <w:r w:rsidR="00207B32">
        <w:rPr>
          <w:b w:val="0"/>
        </w:rPr>
        <w:t xml:space="preserve"> </w:t>
      </w:r>
      <w:r>
        <w:rPr>
          <w:b w:val="0"/>
        </w:rPr>
        <w:t>th</w:t>
      </w:r>
      <w:r w:rsidR="00207B32">
        <w:rPr>
          <w:b w:val="0"/>
        </w:rPr>
        <w:t xml:space="preserve">e HCV </w:t>
      </w:r>
      <w:r>
        <w:rPr>
          <w:b w:val="0"/>
        </w:rPr>
        <w:t>list</w:t>
      </w:r>
      <w:r w:rsidR="00207B32">
        <w:rPr>
          <w:b w:val="0"/>
        </w:rPr>
        <w:t xml:space="preserve"> but if they were found, prescriptions and appropriate action would be conducted.  These were: American White Pelican, Golden-winged Warbler, Massasauga Rattlesnake, Red-headed Woodpecker, Shortjaw Cisco, Wolverine.  Maps are available to support this assessment.</w:t>
      </w:r>
    </w:p>
    <w:p w14:paraId="68CF0DE1" w14:textId="77777777" w:rsidR="00207B32" w:rsidRDefault="00207B32">
      <w:pPr>
        <w:pStyle w:val="BodyText"/>
        <w:rPr>
          <w:b w:val="0"/>
        </w:rPr>
      </w:pPr>
    </w:p>
    <w:p w14:paraId="6A545990" w14:textId="77777777" w:rsidR="00207B32" w:rsidRPr="007F16DC" w:rsidRDefault="00207B32">
      <w:pPr>
        <w:pStyle w:val="BodyText"/>
        <w:rPr>
          <w:b w:val="0"/>
        </w:rPr>
      </w:pPr>
      <w:r>
        <w:rPr>
          <w:b w:val="0"/>
        </w:rPr>
        <w:t xml:space="preserve">Since the last review, four species were added to the Table list of possible HCVs: Bank Swallow, Eastern Wood Pewee, Little Brown Myotis, and Wood Thrush.  </w:t>
      </w:r>
    </w:p>
    <w:p w14:paraId="40FCC793" w14:textId="77777777" w:rsidR="007F16DC" w:rsidRDefault="007F16DC">
      <w:pPr>
        <w:pStyle w:val="BodyText"/>
      </w:pPr>
    </w:p>
    <w:p w14:paraId="3C811936" w14:textId="77777777" w:rsidR="008D0D14" w:rsidRDefault="008D0D14">
      <w:pPr>
        <w:pStyle w:val="BodyText"/>
      </w:pPr>
      <w:r>
        <w:t>HCV Designation Decision:</w:t>
      </w:r>
    </w:p>
    <w:p w14:paraId="3FB0F90B" w14:textId="77777777" w:rsidR="008D0D14" w:rsidRDefault="008D0D14">
      <w:r>
        <w:t>Based on a review of habitat requirements, current threats, range maps, known occurrences potential impacts from forest operations, the status of populations and a supplementary literature review, the HCV designations are as follows:</w:t>
      </w:r>
    </w:p>
    <w:p w14:paraId="034EFF54" w14:textId="77777777" w:rsidR="008D0D14" w:rsidRDefault="008D0D14"/>
    <w:p w14:paraId="08A5F550" w14:textId="77777777" w:rsidR="008D0D14" w:rsidRPr="00AF5EFB" w:rsidRDefault="008D0D14" w:rsidP="00854C45">
      <w:pPr>
        <w:rPr>
          <w:rFonts w:cs="Arial"/>
        </w:rPr>
      </w:pPr>
      <w:r w:rsidRPr="00676431">
        <w:rPr>
          <w:rFonts w:cs="Arial"/>
        </w:rPr>
        <w:t>HCV</w:t>
      </w:r>
    </w:p>
    <w:p w14:paraId="61C0AF97" w14:textId="77777777" w:rsidR="008D0D14" w:rsidRDefault="00C00E5A" w:rsidP="00854C45">
      <w:r>
        <w:t xml:space="preserve">Northern Bat or </w:t>
      </w:r>
      <w:hyperlink w:anchor="Northern_Bat" w:history="1">
        <w:r w:rsidR="006B27D3" w:rsidRPr="009B766C">
          <w:rPr>
            <w:color w:val="0B02BE"/>
            <w:u w:val="single"/>
          </w:rPr>
          <w:t>Northern Long-eared Bat</w:t>
        </w:r>
      </w:hyperlink>
      <w:r w:rsidR="006B27D3">
        <w:t>,</w:t>
      </w:r>
      <w:r w:rsidR="00207B32">
        <w:t xml:space="preserve"> </w:t>
      </w:r>
      <w:r w:rsidR="006B27D3">
        <w:t xml:space="preserve"> </w:t>
      </w:r>
      <w:hyperlink w:anchor="Blandings_Turtle" w:history="1">
        <w:r w:rsidR="008D0D14" w:rsidRPr="005B275B">
          <w:rPr>
            <w:rStyle w:val="Hyperlink"/>
            <w:rFonts w:cs="Arial"/>
            <w:iCs w:val="0"/>
          </w:rPr>
          <w:t>Blanding’s Turtle</w:t>
        </w:r>
      </w:hyperlink>
      <w:r w:rsidR="008D0D14" w:rsidRPr="005B275B">
        <w:rPr>
          <w:rStyle w:val="bodytext0"/>
          <w:rFonts w:cs="Arial"/>
        </w:rPr>
        <w:t xml:space="preserve"> </w:t>
      </w:r>
    </w:p>
    <w:p w14:paraId="381D2729" w14:textId="77777777" w:rsidR="008D0D14" w:rsidRDefault="008D0D14"/>
    <w:p w14:paraId="51742F5A" w14:textId="77777777" w:rsidR="008D0D14" w:rsidRDefault="00AF5EFB" w:rsidP="00AF5EFB">
      <w:r>
        <w:t>A number of p</w:t>
      </w:r>
      <w:r w:rsidR="008D0D14">
        <w:t>ossible HCV</w:t>
      </w:r>
      <w:r>
        <w:t xml:space="preserve">s were identified.  </w:t>
      </w:r>
      <w:r w:rsidR="00207A8F">
        <w:t>These are species which might occur within the forest, but for which no habitat features are recorded and/or there are no records of recent observations.  Pre</w:t>
      </w:r>
      <w:r w:rsidR="001667B7">
        <w:t>-</w:t>
      </w:r>
      <w:r w:rsidR="00207A8F">
        <w:t xml:space="preserve">harvest assessments, which are used to guide forest management decisions, are also an important </w:t>
      </w:r>
      <w:r w:rsidR="009D563B">
        <w:t>m</w:t>
      </w:r>
      <w:r w:rsidR="00207A8F">
        <w:t>ea</w:t>
      </w:r>
      <w:r w:rsidR="009D563B">
        <w:t>n</w:t>
      </w:r>
      <w:r w:rsidR="00207A8F">
        <w:t xml:space="preserve">s of verifying the presence of non-timber values.  </w:t>
      </w:r>
    </w:p>
    <w:p w14:paraId="71497944" w14:textId="77777777" w:rsidR="00AF5EFB" w:rsidRDefault="00AF5EFB" w:rsidP="00AF5EFB"/>
    <w:p w14:paraId="2ABE2349" w14:textId="77777777" w:rsidR="00AF5EFB" w:rsidRDefault="00AF5EFB" w:rsidP="00AF5EFB">
      <w:r>
        <w:t xml:space="preserve">Also a number of HCV with no special prescription required are listed.  These are species which occur on the forest but which are not affected by forest operations.  </w:t>
      </w:r>
    </w:p>
    <w:p w14:paraId="5B5C6B7A" w14:textId="77777777" w:rsidR="00AF5EFB" w:rsidRDefault="00AF5EFB" w:rsidP="00854C45"/>
    <w:p w14:paraId="03941DDC" w14:textId="77777777" w:rsidR="008D0D14" w:rsidRDefault="008D0D14" w:rsidP="00854C45">
      <w:pPr>
        <w:pStyle w:val="BodyTextIndent3"/>
        <w:ind w:left="0"/>
      </w:pPr>
    </w:p>
    <w:p w14:paraId="644A4208" w14:textId="77777777" w:rsidR="008D0D14" w:rsidRDefault="008D0D14">
      <w:pPr>
        <w:pStyle w:val="BodyTextIndent3"/>
      </w:pPr>
    </w:p>
    <w:p w14:paraId="0FD42731" w14:textId="77777777" w:rsidR="008D0D14" w:rsidRPr="00F94923" w:rsidRDefault="008D0D14">
      <w:pPr>
        <w:pStyle w:val="Heading3"/>
      </w:pPr>
      <w:bookmarkStart w:id="117" w:name="_Toc334656352"/>
      <w:bookmarkStart w:id="118" w:name="_Toc29754707"/>
      <w:r>
        <w:t xml:space="preserve">2) </w:t>
      </w:r>
      <w:r w:rsidRPr="00F94923">
        <w:t>Does the forest contain endemic species</w:t>
      </w:r>
      <w:r w:rsidR="00F94923" w:rsidRPr="00F94923">
        <w:t xml:space="preserve"> </w:t>
      </w:r>
      <w:r w:rsidRPr="00F94923">
        <w:t>?</w:t>
      </w:r>
      <w:bookmarkEnd w:id="117"/>
      <w:bookmarkEnd w:id="118"/>
    </w:p>
    <w:p w14:paraId="58F0470F" w14:textId="77777777" w:rsidR="008D0D14" w:rsidRDefault="008D0D14"/>
    <w:p w14:paraId="14E2F680" w14:textId="77777777" w:rsidR="008D0D14" w:rsidRDefault="008D0D14">
      <w:pPr>
        <w:pStyle w:val="BodyText"/>
      </w:pPr>
      <w:r>
        <w:t>Rationale:</w:t>
      </w:r>
    </w:p>
    <w:p w14:paraId="62173D20" w14:textId="77777777" w:rsidR="008D0D14" w:rsidRDefault="008D0D14">
      <w:r>
        <w:t xml:space="preserve">To ensure the maintenance of vulnerable and or irreplaceable elements of biodiversity.  </w:t>
      </w:r>
    </w:p>
    <w:p w14:paraId="3090F068" w14:textId="77777777" w:rsidR="008D0D14" w:rsidRDefault="008D0D14"/>
    <w:p w14:paraId="4363A251" w14:textId="77777777" w:rsidR="008D0D14" w:rsidRDefault="00000000" w:rsidP="003817FD">
      <w:hyperlink r:id="rId156" w:history="1">
        <w:r w:rsidR="008D0D14" w:rsidRPr="00BC49FE">
          <w:rPr>
            <w:rStyle w:val="Hyperlink"/>
          </w:rPr>
          <w:t>Endemic</w:t>
        </w:r>
      </w:hyperlink>
      <w:r w:rsidR="008D0D14">
        <w:t xml:space="preserve"> </w:t>
      </w:r>
      <w:r w:rsidR="008D0D14" w:rsidRPr="002A76AB">
        <w:t>refers to species that are</w:t>
      </w:r>
      <w:r w:rsidR="008D0D14" w:rsidRPr="002A76AB">
        <w:rPr>
          <w:rFonts w:cs="Arial"/>
          <w:color w:val="000000"/>
          <w:shd w:val="clear" w:color="auto" w:fill="FFFFFF"/>
        </w:rPr>
        <w:t xml:space="preserve"> unique to a defined geographic location, such as an island, nation or other defined zone, or </w:t>
      </w:r>
      <w:hyperlink r:id="rId157" w:tooltip="Habitat (ecology)" w:history="1">
        <w:r w:rsidR="008D0D14" w:rsidRPr="002A76AB">
          <w:rPr>
            <w:rStyle w:val="Hyperlink"/>
            <w:rFonts w:cs="Arial"/>
            <w:color w:val="0B0080"/>
            <w:shd w:val="clear" w:color="auto" w:fill="FFFFFF"/>
          </w:rPr>
          <w:t>habitat</w:t>
        </w:r>
      </w:hyperlink>
      <w:r w:rsidR="008D0D14" w:rsidRPr="002A76AB">
        <w:rPr>
          <w:rStyle w:val="apple-converted-space"/>
          <w:rFonts w:cs="Arial"/>
          <w:color w:val="000000"/>
          <w:shd w:val="clear" w:color="auto" w:fill="FFFFFF"/>
        </w:rPr>
        <w:t> </w:t>
      </w:r>
      <w:r w:rsidR="008D0D14" w:rsidRPr="002A76AB">
        <w:rPr>
          <w:rFonts w:cs="Arial"/>
          <w:color w:val="000000"/>
          <w:shd w:val="clear" w:color="auto" w:fill="FFFFFF"/>
        </w:rPr>
        <w:t>type</w:t>
      </w:r>
      <w:r w:rsidR="00EA2D9B">
        <w:rPr>
          <w:rFonts w:cs="Arial"/>
          <w:color w:val="000000"/>
          <w:shd w:val="clear" w:color="auto" w:fill="FFFFFF"/>
        </w:rPr>
        <w:t>.</w:t>
      </w:r>
    </w:p>
    <w:p w14:paraId="6056E3C7" w14:textId="77777777" w:rsidR="008D0D14" w:rsidRDefault="008D0D14" w:rsidP="003817FD"/>
    <w:p w14:paraId="006D27C8" w14:textId="77777777" w:rsidR="008D0D14" w:rsidRDefault="008D0D14" w:rsidP="003817FD">
      <w:pPr>
        <w:pStyle w:val="BodyText"/>
      </w:pPr>
      <w:r>
        <w:t>Assessment Methodology:</w:t>
      </w:r>
    </w:p>
    <w:p w14:paraId="769BD901" w14:textId="77777777" w:rsidR="008D0D14" w:rsidRDefault="00000000" w:rsidP="003817FD">
      <w:pPr>
        <w:pStyle w:val="ListBullet"/>
      </w:pPr>
      <w:hyperlink r:id="rId158" w:history="1">
        <w:r w:rsidR="008D0D14" w:rsidRPr="00522C8D">
          <w:rPr>
            <w:rStyle w:val="Hyperlink"/>
            <w:rFonts w:cs="Arial"/>
          </w:rPr>
          <w:t xml:space="preserve">Birdlife International   </w:t>
        </w:r>
      </w:hyperlink>
      <w:r w:rsidR="008D0D14">
        <w:t xml:space="preserve"> </w:t>
      </w:r>
    </w:p>
    <w:p w14:paraId="53E0E1CA" w14:textId="77777777" w:rsidR="008D0D14" w:rsidRDefault="00000000" w:rsidP="003817FD">
      <w:pPr>
        <w:pStyle w:val="ListBullet"/>
      </w:pPr>
      <w:hyperlink r:id="rId159" w:history="1">
        <w:r w:rsidR="008D0D14" w:rsidRPr="002A76AB">
          <w:rPr>
            <w:rStyle w:val="Hyperlink"/>
            <w:rFonts w:cs="Arial"/>
          </w:rPr>
          <w:t>IUCN</w:t>
        </w:r>
      </w:hyperlink>
      <w:r w:rsidR="008D0D14">
        <w:t xml:space="preserve">; </w:t>
      </w:r>
      <w:hyperlink r:id="rId160" w:history="1">
        <w:r w:rsidR="008D0D14" w:rsidRPr="002A76AB">
          <w:rPr>
            <w:rStyle w:val="Hyperlink"/>
            <w:rFonts w:cs="Arial"/>
          </w:rPr>
          <w:t>NHIC</w:t>
        </w:r>
      </w:hyperlink>
      <w:r w:rsidR="008D0D14">
        <w:t xml:space="preserve">; </w:t>
      </w:r>
      <w:hyperlink r:id="rId161" w:history="1">
        <w:r w:rsidR="008D0D14" w:rsidRPr="002A76AB">
          <w:rPr>
            <w:rStyle w:val="Hyperlink"/>
            <w:rFonts w:cs="Arial"/>
          </w:rPr>
          <w:t>Nature Serve</w:t>
        </w:r>
      </w:hyperlink>
      <w:r w:rsidR="008D0D14">
        <w:t xml:space="preserve">; </w:t>
      </w:r>
      <w:hyperlink r:id="rId162" w:history="1">
        <w:r w:rsidR="008D0D14" w:rsidRPr="002A76AB">
          <w:rPr>
            <w:rStyle w:val="Hyperlink"/>
            <w:rFonts w:cs="Arial"/>
          </w:rPr>
          <w:t>Conservation International</w:t>
        </w:r>
      </w:hyperlink>
    </w:p>
    <w:p w14:paraId="7542F372" w14:textId="77777777" w:rsidR="008D0D14" w:rsidRDefault="008D0D14" w:rsidP="003817FD">
      <w:pPr>
        <w:pStyle w:val="ListBullet"/>
      </w:pPr>
      <w:r>
        <w:t>Terrestrial Ecosystems of North America (Ricketts et al.1999)</w:t>
      </w:r>
    </w:p>
    <w:p w14:paraId="2482604A" w14:textId="77777777" w:rsidR="003D2A2D" w:rsidRDefault="00000000" w:rsidP="003D2A2D">
      <w:pPr>
        <w:pStyle w:val="ListBullet"/>
        <w:tabs>
          <w:tab w:val="clear" w:pos="1440"/>
        </w:tabs>
      </w:pPr>
      <w:hyperlink r:id="rId163" w:history="1">
        <w:r w:rsidR="003D2A2D" w:rsidRPr="000A752A">
          <w:rPr>
            <w:rStyle w:val="Hyperlink"/>
            <w:rFonts w:cs="Arial"/>
          </w:rPr>
          <w:t>COSEWIC</w:t>
        </w:r>
      </w:hyperlink>
    </w:p>
    <w:p w14:paraId="38B4C4BC" w14:textId="77777777" w:rsidR="003D2A2D" w:rsidRDefault="003D2A2D" w:rsidP="003D2A2D">
      <w:pPr>
        <w:pStyle w:val="ListBullet"/>
        <w:tabs>
          <w:tab w:val="clear" w:pos="1440"/>
        </w:tabs>
      </w:pPr>
      <w:r>
        <w:t>WWF Ecoregion Conservation Assessment</w:t>
      </w:r>
    </w:p>
    <w:p w14:paraId="09EC2F93" w14:textId="77777777" w:rsidR="008D0D14" w:rsidRDefault="008D0D14" w:rsidP="003817FD">
      <w:pPr>
        <w:pStyle w:val="ListBullet"/>
        <w:numPr>
          <w:ilvl w:val="0"/>
          <w:numId w:val="0"/>
        </w:numPr>
        <w:ind w:left="1418"/>
      </w:pPr>
    </w:p>
    <w:p w14:paraId="44E9D49F" w14:textId="77777777" w:rsidR="008D0D14" w:rsidRDefault="008D0D14" w:rsidP="003817FD">
      <w:r>
        <w:t xml:space="preserve">The presence of any endemic species identified by an appropriate agency (e.g. NHIC, COSEWIC) would meet the threshold of this criterion. </w:t>
      </w:r>
    </w:p>
    <w:p w14:paraId="598EB6C5" w14:textId="77777777" w:rsidR="008D0D14" w:rsidRDefault="008D0D14" w:rsidP="003817FD"/>
    <w:p w14:paraId="530689B1" w14:textId="77777777" w:rsidR="00500EAC" w:rsidRDefault="00500EAC" w:rsidP="00500EAC">
      <w:pPr>
        <w:pStyle w:val="BodyText"/>
      </w:pPr>
      <w:r>
        <w:t>Assessment Results:</w:t>
      </w:r>
    </w:p>
    <w:p w14:paraId="3CDD3B3F" w14:textId="77777777" w:rsidR="008D0D14" w:rsidRDefault="008D0D14" w:rsidP="003817FD">
      <w:r>
        <w:t>As with most northern temperate forests which have evolved with short-term disturbance (fire and wind) and long term disturbance (continental glaciers), endemism is rare.  Moreover, the Crown forests of Ontario consist of a huge expanse of contiguous forest cover over landscape that does not inhibit genetic mixing. These conditions are likely to prevent speciation and endemism.</w:t>
      </w:r>
    </w:p>
    <w:p w14:paraId="0E36A19A" w14:textId="77777777" w:rsidR="008D0D14" w:rsidRDefault="008D0D14" w:rsidP="003817FD"/>
    <w:p w14:paraId="60E24FE2" w14:textId="77777777" w:rsidR="008D0D14" w:rsidRDefault="00000000" w:rsidP="003817FD">
      <w:hyperlink r:id="rId164" w:history="1">
        <w:r w:rsidR="008D0D14" w:rsidRPr="00522C8D">
          <w:rPr>
            <w:rStyle w:val="Hyperlink"/>
          </w:rPr>
          <w:t xml:space="preserve">Birdlife International </w:t>
        </w:r>
      </w:hyperlink>
      <w:r w:rsidR="008D0D14">
        <w:t xml:space="preserve"> (June 2012) </w:t>
      </w:r>
      <w:r w:rsidR="00F36A12">
        <w:t>does not show any biodiversity “</w:t>
      </w:r>
      <w:r w:rsidR="008D0D14">
        <w:t>Endemic Bird Areas</w:t>
      </w:r>
      <w:r w:rsidR="00F36A12">
        <w:t>”</w:t>
      </w:r>
      <w:r w:rsidR="008D0D14">
        <w:t xml:space="preserve"> in Ontario.  Conservation International does not identify any “</w:t>
      </w:r>
      <w:hyperlink r:id="rId165" w:history="1">
        <w:r w:rsidR="008D0D14" w:rsidRPr="00522C8D">
          <w:rPr>
            <w:rStyle w:val="Hyperlink"/>
          </w:rPr>
          <w:t>Hotspots</w:t>
        </w:r>
      </w:hyperlink>
      <w:r w:rsidR="008D0D14">
        <w:t>” in Canada.</w:t>
      </w:r>
    </w:p>
    <w:p w14:paraId="651F811E" w14:textId="77777777" w:rsidR="008D0D14" w:rsidRDefault="008D0D14" w:rsidP="003817FD"/>
    <w:p w14:paraId="04A94AF2" w14:textId="77777777" w:rsidR="00A52513" w:rsidRPr="00527655" w:rsidRDefault="00A52513" w:rsidP="00A52513">
      <w:pPr>
        <w:rPr>
          <w:b/>
        </w:rPr>
      </w:pPr>
      <w:r w:rsidRPr="00527655">
        <w:lastRenderedPageBreak/>
        <w:t xml:space="preserve">In their book “Terrestrial Ecoregions of North America”, Ricketts et al. (1999) provided an analysis of the geographic patterns of species richness and endemism and a series of maps for illustration.  According to Ricketts et al., the Eastern Forest-Boreal Transition ecoregion may contain some species of endemic terrestrial snails.  Subsequent work by COSEWIC placed about 8 species on their list of “high priority candidates”.  All Ontario species were ranked either G5 or G4 by </w:t>
      </w:r>
      <w:hyperlink r:id="rId166" w:history="1">
        <w:r w:rsidRPr="00527655">
          <w:rPr>
            <w:rStyle w:val="Hyperlink"/>
          </w:rPr>
          <w:t>NatureServe</w:t>
        </w:r>
      </w:hyperlink>
      <w:r w:rsidRPr="00527655">
        <w:t xml:space="preserve"> :  </w:t>
      </w:r>
      <w:r w:rsidRPr="00527655">
        <w:rPr>
          <w:i/>
        </w:rPr>
        <w:t>Mesodon clauses</w:t>
      </w:r>
      <w:r w:rsidRPr="00527655">
        <w:t xml:space="preserve"> (G5) </w:t>
      </w:r>
      <w:r w:rsidRPr="006B1BAA">
        <w:rPr>
          <w:i/>
        </w:rPr>
        <w:t>Mesodon</w:t>
      </w:r>
      <w:r w:rsidRPr="00527655">
        <w:rPr>
          <w:i/>
        </w:rPr>
        <w:t xml:space="preserve"> zaletus</w:t>
      </w:r>
      <w:r w:rsidRPr="00527655">
        <w:t xml:space="preserve"> (G5) </w:t>
      </w:r>
      <w:r w:rsidRPr="00527655">
        <w:rPr>
          <w:i/>
        </w:rPr>
        <w:t>Patera pennsylvanica</w:t>
      </w:r>
      <w:r>
        <w:t xml:space="preserve"> (G4) </w:t>
      </w:r>
      <w:r w:rsidRPr="00527655">
        <w:rPr>
          <w:i/>
        </w:rPr>
        <w:t>Webbhelix multilineata</w:t>
      </w:r>
      <w:r w:rsidRPr="00527655">
        <w:t xml:space="preserve">(G5).  This means that endemism was not a factor, and all of these species were not immediately at risk due to their wide distribution. Ricketts et al. suggest that, except for possibly the endemic snails, there are no other endemic plants or animal species in this area.  </w:t>
      </w:r>
      <w:bookmarkStart w:id="119" w:name="_Ref70159806"/>
    </w:p>
    <w:bookmarkEnd w:id="119"/>
    <w:p w14:paraId="6DACE0BB" w14:textId="77777777" w:rsidR="008D0D14" w:rsidRDefault="008D0D14" w:rsidP="003817FD"/>
    <w:p w14:paraId="1C365654" w14:textId="77777777" w:rsidR="003D2A2D" w:rsidRDefault="003D2A2D" w:rsidP="003D2A2D">
      <w:pPr>
        <w:pStyle w:val="BodyText"/>
      </w:pPr>
      <w:r>
        <w:t>HCVF Designation Decision:</w:t>
      </w:r>
    </w:p>
    <w:p w14:paraId="6B9A99AC" w14:textId="77777777" w:rsidR="003D2A2D" w:rsidRDefault="00A52513" w:rsidP="003D2A2D">
      <w:r>
        <w:t xml:space="preserve">There were no endemic species, and therefore no HCVs in this element. </w:t>
      </w:r>
    </w:p>
    <w:p w14:paraId="25064E6D" w14:textId="77777777" w:rsidR="008D0D14" w:rsidRDefault="008D0D14"/>
    <w:p w14:paraId="7DFB77A5" w14:textId="77777777" w:rsidR="008D0D14" w:rsidRDefault="008D0D14"/>
    <w:p w14:paraId="332A0328" w14:textId="77777777" w:rsidR="008D0D14" w:rsidRDefault="008D0D14">
      <w:pPr>
        <w:pStyle w:val="Heading3"/>
      </w:pPr>
      <w:bookmarkStart w:id="120" w:name="_Ref334444369"/>
      <w:bookmarkStart w:id="121" w:name="_Toc334656353"/>
      <w:bookmarkStart w:id="122" w:name="_Toc29754708"/>
      <w:r>
        <w:t>3) Does the forest include critical habitat containing globally, nationally or regionally significant seasonal concentrations of species (one or several species e.g. concentrations of wildlife in breeding sites, wintering sites, migration sites, migration routes or corridors – latitudinal as well as altitudinal)?</w:t>
      </w:r>
      <w:bookmarkEnd w:id="120"/>
      <w:bookmarkEnd w:id="121"/>
      <w:bookmarkEnd w:id="122"/>
    </w:p>
    <w:p w14:paraId="6DC7E614" w14:textId="77777777" w:rsidR="008D0D14" w:rsidRDefault="008D0D14"/>
    <w:p w14:paraId="28D27139" w14:textId="77777777" w:rsidR="008D0D14" w:rsidRDefault="008D0D14">
      <w:pPr>
        <w:pStyle w:val="BodyText"/>
      </w:pPr>
      <w:r>
        <w:t xml:space="preserve">Rationale: </w:t>
      </w:r>
    </w:p>
    <w:p w14:paraId="2C4E572C" w14:textId="77777777" w:rsidR="008D0D14" w:rsidRDefault="008D0D14">
      <w:r>
        <w:t xml:space="preserve">Addresses wildlife habitat requirements critical to maintaining population viability (regional “hotspots”). </w:t>
      </w:r>
    </w:p>
    <w:p w14:paraId="5473070E" w14:textId="77777777" w:rsidR="008D0D14" w:rsidRDefault="008D0D14"/>
    <w:p w14:paraId="5BE27648" w14:textId="77777777" w:rsidR="008D0D14" w:rsidRDefault="008D0D14" w:rsidP="00500EAC">
      <w:pPr>
        <w:pStyle w:val="BodyText"/>
      </w:pPr>
      <w:r>
        <w:t>Assessment Methodology:</w:t>
      </w:r>
    </w:p>
    <w:p w14:paraId="19E08BF7" w14:textId="77777777" w:rsidR="008D0D14" w:rsidRDefault="00000000" w:rsidP="00ED0C83">
      <w:pPr>
        <w:pStyle w:val="ListBullet"/>
      </w:pPr>
      <w:hyperlink r:id="rId167" w:history="1">
        <w:r w:rsidR="008D0D14" w:rsidRPr="00F57420">
          <w:rPr>
            <w:rStyle w:val="Hyperlink"/>
            <w:rFonts w:cs="Arial"/>
          </w:rPr>
          <w:t>BirdLife International; Conservation International -- Important Bird Areas</w:t>
        </w:r>
      </w:hyperlink>
    </w:p>
    <w:p w14:paraId="5666341B" w14:textId="77777777" w:rsidR="008D0D14" w:rsidRDefault="00000000" w:rsidP="00ED0C83">
      <w:pPr>
        <w:pStyle w:val="ListBullet"/>
      </w:pPr>
      <w:hyperlink r:id="rId168" w:history="1">
        <w:r w:rsidR="008D0D14" w:rsidRPr="00522C8D">
          <w:rPr>
            <w:rStyle w:val="Hyperlink"/>
            <w:rFonts w:cs="Arial"/>
          </w:rPr>
          <w:t>Bird Studies Canada</w:t>
        </w:r>
      </w:hyperlink>
    </w:p>
    <w:p w14:paraId="29E9E48C" w14:textId="77777777" w:rsidR="003D2A2D" w:rsidRDefault="00000000" w:rsidP="003D2A2D">
      <w:pPr>
        <w:pStyle w:val="ListBullet"/>
        <w:tabs>
          <w:tab w:val="clear" w:pos="1440"/>
        </w:tabs>
      </w:pPr>
      <w:hyperlink r:id="rId169" w:history="1">
        <w:r w:rsidR="003D2A2D" w:rsidRPr="00A50040">
          <w:rPr>
            <w:rStyle w:val="Hyperlink"/>
            <w:rFonts w:cs="Arial"/>
          </w:rPr>
          <w:t>Ducks Unlimited Canada</w:t>
        </w:r>
      </w:hyperlink>
    </w:p>
    <w:p w14:paraId="0CF1A88D" w14:textId="77777777" w:rsidR="00A52513" w:rsidRDefault="00A52513" w:rsidP="00A52513">
      <w:pPr>
        <w:pStyle w:val="ListBullet"/>
        <w:numPr>
          <w:ilvl w:val="0"/>
          <w:numId w:val="0"/>
        </w:numPr>
        <w:ind w:left="1440"/>
      </w:pPr>
    </w:p>
    <w:p w14:paraId="2DDBECF6" w14:textId="77777777" w:rsidR="008D0D14" w:rsidRDefault="008D0D14" w:rsidP="00ED0C83">
      <w:r>
        <w:t xml:space="preserve">For this assessment various databases, including the </w:t>
      </w:r>
      <w:r w:rsidR="00452B35">
        <w:t>MNR</w:t>
      </w:r>
      <w:r>
        <w:t xml:space="preserve"> NRVIS data, document wildlife concentration areas such as critical breeding or winter habitat for a single species or concentration areas for a diversity of species as they are identified in the field.  Also important here is the information recorded in the </w:t>
      </w:r>
      <w:hyperlink w:anchor="FMP_reference" w:history="1">
        <w:r w:rsidR="00063B1F" w:rsidRPr="00063B1F">
          <w:rPr>
            <w:rStyle w:val="Hyperlink"/>
          </w:rPr>
          <w:t>FMP</w:t>
        </w:r>
      </w:hyperlink>
      <w:r>
        <w:t xml:space="preserve"> with regard to special wildlife management areas.  </w:t>
      </w:r>
    </w:p>
    <w:p w14:paraId="691E54A2" w14:textId="77777777" w:rsidR="008D0D14" w:rsidRDefault="008D0D14" w:rsidP="00ED0C83"/>
    <w:p w14:paraId="4BA1BEB1" w14:textId="77777777" w:rsidR="008D0D14" w:rsidRDefault="001006C8" w:rsidP="00ED0C83">
      <w:r>
        <w:t>Some</w:t>
      </w:r>
      <w:r w:rsidR="008D0D14">
        <w:t xml:space="preserve"> work by </w:t>
      </w:r>
      <w:r w:rsidR="00452B35">
        <w:t>MNR</w:t>
      </w:r>
      <w:r w:rsidR="008D0D14">
        <w:t xml:space="preserve"> has helped in the determination of</w:t>
      </w:r>
      <w:r>
        <w:t xml:space="preserve"> regional </w:t>
      </w:r>
      <w:r w:rsidR="008D0D14">
        <w:t xml:space="preserve">“significance”.  The </w:t>
      </w:r>
      <w:hyperlink r:id="rId170" w:history="1">
        <w:r w:rsidR="008D0D14" w:rsidRPr="007F6899">
          <w:rPr>
            <w:rStyle w:val="Hyperlink"/>
          </w:rPr>
          <w:t>Significant Wildlife Habitat Technical Guide (SWHTG)</w:t>
        </w:r>
      </w:hyperlink>
      <w:r w:rsidR="008D0D14">
        <w:t xml:space="preserve"> is a technical manual that provides information on the identification, description and prioritization of significant wildlife habitat.  It is advisory and intended to be used by ecologists, biologists, environmental planners and others involved in the protection of significant wildlife habitat in resource development.  It was consulted as part of this HCV report as a source of guidance on the level of significance for this element concerning “regional hotspots”.  </w:t>
      </w:r>
    </w:p>
    <w:p w14:paraId="171D5F19" w14:textId="77777777" w:rsidR="008D0D14" w:rsidRDefault="008D0D14" w:rsidP="00ED0C83"/>
    <w:p w14:paraId="5CD610E8" w14:textId="77777777" w:rsidR="008D0D14" w:rsidRDefault="008D0D14" w:rsidP="00ED0C83">
      <w:r>
        <w:t xml:space="preserve">The SWHTG has mainly been used to support municipal planning and for proposed renewable energy developments rather than forestry, which is already quite regulated. The SWHTG provides descriptions of wildlife habitats for the province of Ontario for determining significance of wildlife habitat.  In 2012, Ontario made draft interpretations for each of the eco-regions in the province.  These “schedules” provide significance criteria that are specific to the geographic area of each eco-region. The schedules are companion documents to present the significance criteria for identifying candidate significant wildlife habitat in an eco-region in a format that will be more efficient and effective.   The schedule lists the best, most representative and rarest wildlife habitats.    When SWHTG criteria are used in this report the source is cited.  </w:t>
      </w:r>
    </w:p>
    <w:p w14:paraId="1B53716B" w14:textId="77777777" w:rsidR="008D0D14" w:rsidRDefault="008D0D14" w:rsidP="00ED0C83"/>
    <w:p w14:paraId="6B32E73E" w14:textId="77777777" w:rsidR="008D0D14" w:rsidRDefault="008D0D14" w:rsidP="00ED0C83">
      <w:pPr>
        <w:pStyle w:val="BodyText"/>
      </w:pPr>
      <w:r>
        <w:t>Assessment Results:</w:t>
      </w:r>
    </w:p>
    <w:p w14:paraId="1ADE1968" w14:textId="77777777" w:rsidR="008D0D14" w:rsidRDefault="008D0D14" w:rsidP="00ED0C83">
      <w:r>
        <w:t xml:space="preserve">Below is a discussion of the findings from a review of available data sets as indicated above. </w:t>
      </w:r>
    </w:p>
    <w:p w14:paraId="55816334" w14:textId="77777777" w:rsidR="008D0D14" w:rsidRDefault="008D0D14" w:rsidP="00ED0C83"/>
    <w:p w14:paraId="5FC7931C" w14:textId="77777777" w:rsidR="008D0D14" w:rsidRDefault="008D0D14" w:rsidP="00ED0C83">
      <w:pPr>
        <w:pStyle w:val="Heading4"/>
      </w:pPr>
      <w:bookmarkStart w:id="123" w:name="_Toc334101226"/>
      <w:r>
        <w:t>Important Bird Areas</w:t>
      </w:r>
      <w:bookmarkEnd w:id="123"/>
    </w:p>
    <w:p w14:paraId="0663957B" w14:textId="77777777" w:rsidR="008D0D14" w:rsidRDefault="008D0D14" w:rsidP="00ED0C83">
      <w:r>
        <w:t xml:space="preserve">According to Bird Studies Canada, an </w:t>
      </w:r>
      <w:hyperlink r:id="rId171" w:history="1">
        <w:r w:rsidRPr="003E4A9E">
          <w:rPr>
            <w:rStyle w:val="Hyperlink"/>
          </w:rPr>
          <w:t>Important Bird Area</w:t>
        </w:r>
      </w:hyperlink>
      <w:r>
        <w:t xml:space="preserve"> (IBA) is a site providing essential habitat for one or more species of breeding or non-breeding birds. These sites may contain threatened species, endemic species, species representative of a biome, or highly exceptional concentrations of birds.  There were no </w:t>
      </w:r>
      <w:hyperlink r:id="rId172" w:history="1">
        <w:r w:rsidRPr="00522C8D">
          <w:rPr>
            <w:rStyle w:val="Hyperlink"/>
          </w:rPr>
          <w:t>IBAs</w:t>
        </w:r>
      </w:hyperlink>
      <w:r>
        <w:t xml:space="preserve"> identified on the forest. </w:t>
      </w:r>
    </w:p>
    <w:p w14:paraId="356A5046" w14:textId="77777777" w:rsidR="008D0D14" w:rsidRDefault="008D0D14">
      <w:bookmarkStart w:id="124" w:name="WhitetailedDeer"/>
    </w:p>
    <w:p w14:paraId="4A9656EF" w14:textId="77777777" w:rsidR="008D0D14" w:rsidRDefault="008D0D14">
      <w:pPr>
        <w:pStyle w:val="Heading4"/>
      </w:pPr>
      <w:r>
        <w:lastRenderedPageBreak/>
        <w:t>White-tailed Deer Winter Yarding Areas</w:t>
      </w:r>
    </w:p>
    <w:bookmarkEnd w:id="124"/>
    <w:p w14:paraId="0491EFEF" w14:textId="77777777" w:rsidR="000D6B2A" w:rsidRDefault="00E774B0" w:rsidP="00ED0C83">
      <w:pPr>
        <w:tabs>
          <w:tab w:val="clear" w:pos="567"/>
        </w:tabs>
        <w:autoSpaceDE w:val="0"/>
        <w:autoSpaceDN w:val="0"/>
        <w:adjustRightInd w:val="0"/>
        <w:rPr>
          <w:rFonts w:cs="Arial"/>
          <w:iCs w:val="0"/>
          <w:lang w:eastAsia="en-CA"/>
        </w:rPr>
      </w:pPr>
      <w:r>
        <w:rPr>
          <w:rFonts w:cs="Arial"/>
          <w:iCs w:val="0"/>
          <w:lang w:eastAsia="en-CA"/>
        </w:rPr>
        <w:t>D</w:t>
      </w:r>
      <w:r w:rsidR="00AC4D5F">
        <w:rPr>
          <w:rFonts w:cs="Arial"/>
          <w:iCs w:val="0"/>
          <w:lang w:eastAsia="en-CA"/>
        </w:rPr>
        <w:t xml:space="preserve">eer wintering </w:t>
      </w:r>
      <w:r>
        <w:rPr>
          <w:rFonts w:cs="Arial"/>
          <w:iCs w:val="0"/>
          <w:lang w:eastAsia="en-CA"/>
        </w:rPr>
        <w:t>areas are generally not</w:t>
      </w:r>
      <w:r w:rsidR="00AC4D5F">
        <w:rPr>
          <w:rFonts w:cs="Arial"/>
          <w:iCs w:val="0"/>
          <w:lang w:eastAsia="en-CA"/>
        </w:rPr>
        <w:t xml:space="preserve"> considered as HCVs.  Recent mild winters and an abundance of deer in many areas has reduced the concern about this species.  </w:t>
      </w:r>
      <w:r>
        <w:rPr>
          <w:rFonts w:cs="Arial"/>
          <w:iCs w:val="0"/>
          <w:lang w:eastAsia="en-CA"/>
        </w:rPr>
        <w:t xml:space="preserve">An exception is made in the case of the </w:t>
      </w:r>
      <w:bookmarkStart w:id="125" w:name="LoringDeer_assess"/>
      <w:r w:rsidR="00AD02F7">
        <w:rPr>
          <w:rFonts w:cs="Arial"/>
          <w:iCs w:val="0"/>
          <w:lang w:eastAsia="en-CA"/>
        </w:rPr>
        <w:fldChar w:fldCharType="begin"/>
      </w:r>
      <w:r w:rsidR="000D6B2A">
        <w:rPr>
          <w:rFonts w:cs="Arial"/>
          <w:iCs w:val="0"/>
          <w:lang w:eastAsia="en-CA"/>
        </w:rPr>
        <w:instrText xml:space="preserve"> HYPERLINK  \l "LoringDeer_assess" </w:instrText>
      </w:r>
      <w:r w:rsidR="00AD02F7">
        <w:rPr>
          <w:rFonts w:cs="Arial"/>
          <w:iCs w:val="0"/>
          <w:lang w:eastAsia="en-CA"/>
        </w:rPr>
      </w:r>
      <w:r w:rsidR="00AD02F7">
        <w:rPr>
          <w:rFonts w:cs="Arial"/>
          <w:iCs w:val="0"/>
          <w:lang w:eastAsia="en-CA"/>
        </w:rPr>
        <w:fldChar w:fldCharType="separate"/>
      </w:r>
      <w:r w:rsidRPr="000D6B2A">
        <w:rPr>
          <w:rStyle w:val="Hyperlink"/>
          <w:rFonts w:cs="Arial"/>
          <w:iCs w:val="0"/>
          <w:lang w:eastAsia="en-CA"/>
        </w:rPr>
        <w:t>Loring deer yard</w:t>
      </w:r>
      <w:bookmarkEnd w:id="125"/>
      <w:r w:rsidR="00AD02F7">
        <w:rPr>
          <w:rFonts w:cs="Arial"/>
          <w:iCs w:val="0"/>
          <w:lang w:eastAsia="en-CA"/>
        </w:rPr>
        <w:fldChar w:fldCharType="end"/>
      </w:r>
      <w:r>
        <w:rPr>
          <w:rFonts w:cs="Arial"/>
          <w:iCs w:val="0"/>
          <w:lang w:eastAsia="en-CA"/>
        </w:rPr>
        <w:t xml:space="preserve"> which is famous throughout Ontario for its large size and the studies that have been conducted there. </w:t>
      </w:r>
      <w:r w:rsidR="00A0518E">
        <w:rPr>
          <w:rFonts w:cs="Arial"/>
          <w:iCs w:val="0"/>
          <w:lang w:eastAsia="en-CA"/>
        </w:rPr>
        <w:t xml:space="preserve">  It is a significant contribution to the local and regional culture and economy for its importance to hunting. </w:t>
      </w:r>
      <w:r>
        <w:rPr>
          <w:rFonts w:cs="Arial"/>
          <w:iCs w:val="0"/>
          <w:lang w:eastAsia="en-CA"/>
        </w:rPr>
        <w:t xml:space="preserve">  It has special restrictions on forest operations.  </w:t>
      </w:r>
      <w:r w:rsidR="00A0518E">
        <w:rPr>
          <w:rFonts w:cs="Arial"/>
          <w:iCs w:val="0"/>
          <w:lang w:eastAsia="en-CA"/>
        </w:rPr>
        <w:t xml:space="preserve">It is designated HCV. </w:t>
      </w:r>
    </w:p>
    <w:p w14:paraId="6DAE66E2" w14:textId="77777777" w:rsidR="000D6B2A" w:rsidRDefault="000D6B2A" w:rsidP="00ED0C83">
      <w:pPr>
        <w:tabs>
          <w:tab w:val="clear" w:pos="567"/>
        </w:tabs>
        <w:autoSpaceDE w:val="0"/>
        <w:autoSpaceDN w:val="0"/>
        <w:adjustRightInd w:val="0"/>
        <w:rPr>
          <w:rFonts w:cs="Arial"/>
          <w:iCs w:val="0"/>
          <w:lang w:eastAsia="en-CA"/>
        </w:rPr>
      </w:pPr>
    </w:p>
    <w:p w14:paraId="56ADDBBE" w14:textId="77777777" w:rsidR="008D0D14" w:rsidRPr="00FF76C2" w:rsidRDefault="00AC4D5F" w:rsidP="00ED0C83">
      <w:pPr>
        <w:tabs>
          <w:tab w:val="clear" w:pos="567"/>
        </w:tabs>
        <w:autoSpaceDE w:val="0"/>
        <w:autoSpaceDN w:val="0"/>
        <w:adjustRightInd w:val="0"/>
        <w:rPr>
          <w:rFonts w:cs="Arial"/>
          <w:iCs w:val="0"/>
          <w:lang w:eastAsia="en-CA"/>
        </w:rPr>
      </w:pPr>
      <w:r>
        <w:rPr>
          <w:rFonts w:cs="Arial"/>
          <w:iCs w:val="0"/>
          <w:lang w:eastAsia="en-CA"/>
        </w:rPr>
        <w:t>In the FMP, there were formerly two AOCs</w:t>
      </w:r>
      <w:r w:rsidR="00E774B0">
        <w:rPr>
          <w:rFonts w:cs="Arial"/>
          <w:iCs w:val="0"/>
          <w:lang w:eastAsia="en-CA"/>
        </w:rPr>
        <w:t xml:space="preserve"> for deer wintering areas in </w:t>
      </w:r>
      <w:r w:rsidR="008725D8">
        <w:rPr>
          <w:rFonts w:cs="Arial"/>
          <w:iCs w:val="0"/>
          <w:lang w:eastAsia="en-CA"/>
        </w:rPr>
        <w:t>general</w:t>
      </w:r>
      <w:r w:rsidR="000D6B2A">
        <w:rPr>
          <w:rFonts w:cs="Arial"/>
          <w:iCs w:val="0"/>
          <w:lang w:eastAsia="en-CA"/>
        </w:rPr>
        <w:t xml:space="preserve">.  </w:t>
      </w:r>
      <w:r>
        <w:rPr>
          <w:rFonts w:cs="Arial"/>
          <w:iCs w:val="0"/>
          <w:lang w:eastAsia="en-CA"/>
        </w:rPr>
        <w:t>Both of these have been changed to a Condition on Regular Operations (CRO), which means that the prescription to maintain winter cover for deer applies to the site level more broadly across the forest.  The CRO</w:t>
      </w:r>
      <w:r w:rsidR="008D0D14" w:rsidRPr="00FF76C2">
        <w:rPr>
          <w:rFonts w:cs="Arial"/>
          <w:iCs w:val="0"/>
          <w:lang w:eastAsia="en-CA"/>
        </w:rPr>
        <w:t xml:space="preserve"> contain</w:t>
      </w:r>
      <w:r>
        <w:rPr>
          <w:rFonts w:cs="Arial"/>
          <w:iCs w:val="0"/>
          <w:lang w:eastAsia="en-CA"/>
        </w:rPr>
        <w:t>s</w:t>
      </w:r>
      <w:r w:rsidR="008D0D14" w:rsidRPr="00FF76C2">
        <w:rPr>
          <w:rFonts w:cs="Arial"/>
          <w:iCs w:val="0"/>
          <w:lang w:eastAsia="en-CA"/>
        </w:rPr>
        <w:t xml:space="preserve"> specific direction for critical thermal cover requirements. Deer require at least 10 - 30% of their wintering areas to be critical thermal cover.  Conifer stands or any stand where the composition</w:t>
      </w:r>
      <w:r w:rsidR="008D0D14">
        <w:rPr>
          <w:rFonts w:cs="Arial"/>
          <w:iCs w:val="0"/>
          <w:lang w:eastAsia="en-CA"/>
        </w:rPr>
        <w:t xml:space="preserve"> includes &gt;40% hemlock or cedar</w:t>
      </w:r>
      <w:r w:rsidR="008D0D14" w:rsidRPr="00FF76C2">
        <w:rPr>
          <w:rFonts w:cs="Arial"/>
          <w:iCs w:val="0"/>
          <w:lang w:eastAsia="en-CA"/>
        </w:rPr>
        <w:t xml:space="preserve"> with canopy closures greater than 60% in trees &gt;10m are preferred. Silviculture prescriptions must be consistent with the direction given for each of the deer yards discussed in the conditions on regular operations section. Each of the deer wintering areas have been identified on the Areas Selected for Operations Maps.</w:t>
      </w:r>
    </w:p>
    <w:p w14:paraId="66D3FABD" w14:textId="77777777" w:rsidR="008D0D14" w:rsidRPr="00FF76C2" w:rsidRDefault="008D0D14" w:rsidP="00ED0C83">
      <w:pPr>
        <w:tabs>
          <w:tab w:val="clear" w:pos="567"/>
        </w:tabs>
        <w:autoSpaceDE w:val="0"/>
        <w:autoSpaceDN w:val="0"/>
        <w:adjustRightInd w:val="0"/>
        <w:rPr>
          <w:rFonts w:cs="Arial"/>
          <w:iCs w:val="0"/>
          <w:lang w:eastAsia="en-CA"/>
        </w:rPr>
      </w:pPr>
    </w:p>
    <w:p w14:paraId="6D470205" w14:textId="77777777" w:rsidR="008D0D14" w:rsidRPr="00FF76C2" w:rsidRDefault="008D0D14" w:rsidP="00ED0C83">
      <w:pPr>
        <w:tabs>
          <w:tab w:val="clear" w:pos="567"/>
        </w:tabs>
        <w:autoSpaceDE w:val="0"/>
        <w:autoSpaceDN w:val="0"/>
        <w:adjustRightInd w:val="0"/>
        <w:rPr>
          <w:rFonts w:cs="Arial"/>
          <w:iCs w:val="0"/>
          <w:lang w:eastAsia="en-CA"/>
        </w:rPr>
      </w:pPr>
      <w:r w:rsidRPr="00FF76C2">
        <w:rPr>
          <w:rFonts w:cs="Arial"/>
          <w:iCs w:val="0"/>
          <w:lang w:eastAsia="en-CA"/>
        </w:rPr>
        <w:t xml:space="preserve">White tailed deer have an important role in the region because of their cultural and economic impact.  It is the reason that the </w:t>
      </w:r>
      <w:hyperlink w:anchor="FMP_reference" w:history="1">
        <w:r w:rsidR="00063B1F" w:rsidRPr="00063B1F">
          <w:rPr>
            <w:rStyle w:val="Hyperlink"/>
          </w:rPr>
          <w:t>FMP</w:t>
        </w:r>
      </w:hyperlink>
      <w:r w:rsidRPr="00FF76C2">
        <w:rPr>
          <w:rFonts w:cs="Arial"/>
          <w:iCs w:val="0"/>
          <w:lang w:eastAsia="en-CA"/>
        </w:rPr>
        <w:t xml:space="preserve"> contains specific measures for deer.  Arguably, the biological role of deer in the area is important but does not meet the test of “wildlife habitat requirements critical to maintaining population viability” (NBS HCV Framework).</w:t>
      </w:r>
      <w:r>
        <w:rPr>
          <w:rFonts w:cs="Arial"/>
          <w:iCs w:val="0"/>
          <w:lang w:eastAsia="en-CA"/>
        </w:rPr>
        <w:t xml:space="preserve">  </w:t>
      </w:r>
      <w:r w:rsidR="00AC4D5F">
        <w:rPr>
          <w:rFonts w:cs="Arial"/>
          <w:iCs w:val="0"/>
          <w:lang w:eastAsia="en-CA"/>
        </w:rPr>
        <w:t xml:space="preserve"> At this time, CTC for White-tailed Deer was not considered HCV. </w:t>
      </w:r>
    </w:p>
    <w:p w14:paraId="58256018" w14:textId="77777777" w:rsidR="008D0D14" w:rsidRPr="00FF76C2" w:rsidRDefault="008D0D14" w:rsidP="00ED0C83">
      <w:pPr>
        <w:tabs>
          <w:tab w:val="clear" w:pos="567"/>
        </w:tabs>
        <w:autoSpaceDE w:val="0"/>
        <w:autoSpaceDN w:val="0"/>
        <w:adjustRightInd w:val="0"/>
        <w:rPr>
          <w:rFonts w:cs="Arial"/>
          <w:iCs w:val="0"/>
          <w:sz w:val="22"/>
          <w:szCs w:val="22"/>
          <w:lang w:eastAsia="en-CA"/>
        </w:rPr>
      </w:pPr>
    </w:p>
    <w:p w14:paraId="2CE45050" w14:textId="77777777" w:rsidR="008D0D14" w:rsidRPr="001A1724" w:rsidRDefault="008D0D14" w:rsidP="00761843">
      <w:pPr>
        <w:pStyle w:val="Heading4"/>
        <w:rPr>
          <w:rFonts w:cs="Arial"/>
          <w:iCs/>
          <w:lang w:eastAsia="en-CA"/>
        </w:rPr>
      </w:pPr>
      <w:bookmarkStart w:id="126" w:name="Moose_Emphasis_Areas"/>
      <w:bookmarkStart w:id="127" w:name="_Toc334101228"/>
      <w:r w:rsidRPr="001A1724">
        <w:t>Moose Emphasis Areas (MEA):</w:t>
      </w:r>
      <w:bookmarkEnd w:id="126"/>
      <w:bookmarkEnd w:id="127"/>
    </w:p>
    <w:p w14:paraId="4DE9CD80" w14:textId="77777777" w:rsidR="001A1724" w:rsidRDefault="001A1724" w:rsidP="001A1724">
      <w:pPr>
        <w:pStyle w:val="Default"/>
        <w:rPr>
          <w:iCs/>
          <w:sz w:val="20"/>
          <w:szCs w:val="20"/>
          <w:lang w:eastAsia="en-CA"/>
        </w:rPr>
      </w:pPr>
    </w:p>
    <w:p w14:paraId="1D7D896F" w14:textId="77777777" w:rsidR="001A1724" w:rsidRPr="00C00E5A" w:rsidRDefault="001A1724" w:rsidP="001A1724">
      <w:pPr>
        <w:pStyle w:val="Default"/>
        <w:rPr>
          <w:sz w:val="20"/>
          <w:szCs w:val="20"/>
          <w:lang w:eastAsia="en-CA"/>
        </w:rPr>
      </w:pPr>
      <w:r w:rsidRPr="00C00E5A">
        <w:rPr>
          <w:iCs/>
          <w:sz w:val="20"/>
          <w:szCs w:val="20"/>
          <w:lang w:eastAsia="en-CA"/>
        </w:rPr>
        <w:t xml:space="preserve">The 2019 FMP has a Management Objective (#4) “To provide habitat for moose populations on the Nipissing Forest”. </w:t>
      </w:r>
      <w:r w:rsidRPr="00C00E5A">
        <w:rPr>
          <w:sz w:val="20"/>
          <w:szCs w:val="20"/>
          <w:lang w:eastAsia="en-CA"/>
        </w:rPr>
        <w:t xml:space="preserve">This objective to provide wildlife habitat for locally featured species evolved from the 2009 FMP to focus specifically on the creation of moose emphasis areas. General wildlife habitat is assessed and tracked through the use of the Landscape Guide Indicators, with the associated milestones that provide direction for achievement through time. A specific indicator for this objective is the development of moose emphasis areas (MEAs) dispersed across the forest in areas with moderate to high moose carrying capacity potential. MEAs must cover a minimum of 10-15% of the forest area, and each MEA must be at least 2,000 ha in size. In selecting candidate MEAs, preference was given to areas 10,000 ha in size or greater. </w:t>
      </w:r>
    </w:p>
    <w:p w14:paraId="740E2A4F" w14:textId="77777777" w:rsidR="001A1724" w:rsidRPr="00C00E5A" w:rsidRDefault="001A1724" w:rsidP="00761843">
      <w:pPr>
        <w:tabs>
          <w:tab w:val="clear" w:pos="567"/>
        </w:tabs>
        <w:autoSpaceDE w:val="0"/>
        <w:autoSpaceDN w:val="0"/>
        <w:adjustRightInd w:val="0"/>
        <w:rPr>
          <w:rFonts w:cs="Arial"/>
          <w:iCs w:val="0"/>
          <w:lang w:eastAsia="en-CA"/>
        </w:rPr>
      </w:pPr>
    </w:p>
    <w:p w14:paraId="5E7A015F" w14:textId="77777777" w:rsidR="008D0D14" w:rsidRPr="00C00E5A" w:rsidRDefault="008D0D14" w:rsidP="00761843">
      <w:pPr>
        <w:tabs>
          <w:tab w:val="clear" w:pos="567"/>
        </w:tabs>
        <w:autoSpaceDE w:val="0"/>
        <w:autoSpaceDN w:val="0"/>
        <w:adjustRightInd w:val="0"/>
        <w:rPr>
          <w:rFonts w:cs="Arial"/>
          <w:iCs w:val="0"/>
          <w:lang w:eastAsia="en-CA"/>
        </w:rPr>
      </w:pPr>
      <w:r w:rsidRPr="00C00E5A">
        <w:rPr>
          <w:rFonts w:cs="Arial"/>
          <w:iCs w:val="0"/>
          <w:lang w:eastAsia="en-CA"/>
        </w:rPr>
        <w:t xml:space="preserve">As with deer wintering areas, the </w:t>
      </w:r>
      <w:r w:rsidR="001A1724" w:rsidRPr="00C00E5A">
        <w:rPr>
          <w:rFonts w:cs="Arial"/>
          <w:iCs w:val="0"/>
          <w:color w:val="000000"/>
          <w:lang w:val="en-US" w:eastAsia="en-CA"/>
        </w:rPr>
        <w:t xml:space="preserve">Forest Management Guide for Conserving Biodiversity at the Stand and Site Scales (2010) </w:t>
      </w:r>
      <w:r w:rsidRPr="00C00E5A">
        <w:rPr>
          <w:rFonts w:cs="Arial"/>
          <w:iCs w:val="0"/>
          <w:lang w:eastAsia="en-CA"/>
        </w:rPr>
        <w:t xml:space="preserve">gives operational direction for these areas.  </w:t>
      </w:r>
      <w:r w:rsidR="001A1724" w:rsidRPr="00C00E5A">
        <w:rPr>
          <w:rFonts w:cs="Arial"/>
          <w:iCs w:val="0"/>
          <w:lang w:eastAsia="en-CA"/>
        </w:rPr>
        <w:t xml:space="preserve">Conditions on Regular Operations (CROs), </w:t>
      </w:r>
      <w:r w:rsidRPr="00C00E5A">
        <w:rPr>
          <w:rFonts w:cs="Arial"/>
          <w:iCs w:val="0"/>
          <w:lang w:eastAsia="en-CA"/>
        </w:rPr>
        <w:t xml:space="preserve">were developed for </w:t>
      </w:r>
      <w:r w:rsidR="001A1724" w:rsidRPr="00C00E5A">
        <w:rPr>
          <w:rFonts w:cs="Arial"/>
          <w:iCs w:val="0"/>
          <w:lang w:eastAsia="en-CA"/>
        </w:rPr>
        <w:t>moose thermal cover</w:t>
      </w:r>
      <w:r w:rsidR="00AC4D5F" w:rsidRPr="00C00E5A">
        <w:rPr>
          <w:rFonts w:cs="Arial"/>
          <w:iCs w:val="0"/>
          <w:lang w:eastAsia="en-CA"/>
        </w:rPr>
        <w:t xml:space="preserve"> </w:t>
      </w:r>
      <w:r w:rsidR="001A1724" w:rsidRPr="00C00E5A">
        <w:rPr>
          <w:rFonts w:cs="Arial"/>
          <w:iCs w:val="0"/>
          <w:lang w:eastAsia="en-CA"/>
        </w:rPr>
        <w:t xml:space="preserve">(MTC) </w:t>
      </w:r>
      <w:r w:rsidR="00AC4D5F" w:rsidRPr="00C00E5A">
        <w:rPr>
          <w:rFonts w:cs="Arial"/>
          <w:iCs w:val="0"/>
          <w:lang w:eastAsia="en-CA"/>
        </w:rPr>
        <w:t>patches</w:t>
      </w:r>
      <w:r w:rsidRPr="00C00E5A">
        <w:rPr>
          <w:rFonts w:cs="Arial"/>
          <w:iCs w:val="0"/>
          <w:lang w:eastAsia="en-CA"/>
        </w:rPr>
        <w:t xml:space="preserve"> and specify how regular operations will be modified in spatially defined parts to manage for summer and winter cover.  </w:t>
      </w:r>
      <w:r w:rsidR="001A1724" w:rsidRPr="00C00E5A">
        <w:rPr>
          <w:rFonts w:cs="Arial"/>
          <w:iCs w:val="0"/>
          <w:lang w:eastAsia="en-CA"/>
        </w:rPr>
        <w:t>These c</w:t>
      </w:r>
      <w:r w:rsidRPr="00C00E5A">
        <w:rPr>
          <w:rFonts w:cs="Arial"/>
          <w:iCs w:val="0"/>
          <w:lang w:eastAsia="en-CA"/>
        </w:rPr>
        <w:t xml:space="preserve">onditions </w:t>
      </w:r>
      <w:r w:rsidR="001A1724" w:rsidRPr="00C00E5A">
        <w:rPr>
          <w:rFonts w:cs="Arial"/>
          <w:iCs w:val="0"/>
          <w:lang w:eastAsia="en-CA"/>
        </w:rPr>
        <w:t>include</w:t>
      </w:r>
      <w:r w:rsidRPr="00C00E5A">
        <w:rPr>
          <w:rFonts w:cs="Arial"/>
          <w:iCs w:val="0"/>
          <w:lang w:eastAsia="en-CA"/>
        </w:rPr>
        <w:t>:</w:t>
      </w:r>
    </w:p>
    <w:p w14:paraId="09939047" w14:textId="77777777" w:rsidR="008D0D14" w:rsidRPr="00C00E5A" w:rsidRDefault="008D0D14" w:rsidP="00BB763E">
      <w:pPr>
        <w:pStyle w:val="ListBullet"/>
      </w:pPr>
      <w:r w:rsidRPr="00C00E5A">
        <w:t>5-10% of the area is comprised of wetlands, including moose aquatic feeding areas (MAFAs)</w:t>
      </w:r>
    </w:p>
    <w:p w14:paraId="7D12A372" w14:textId="77777777" w:rsidR="008D0D14" w:rsidRPr="00C00E5A" w:rsidRDefault="008D0D14" w:rsidP="00BB763E">
      <w:pPr>
        <w:pStyle w:val="ListBullet"/>
      </w:pPr>
      <w:r w:rsidRPr="00C00E5A">
        <w:t>productive, nutrient rich sites predominate</w:t>
      </w:r>
    </w:p>
    <w:p w14:paraId="4F153A55" w14:textId="77777777" w:rsidR="008D0D14" w:rsidRPr="00C00E5A" w:rsidRDefault="008D0D14" w:rsidP="00BB763E">
      <w:pPr>
        <w:pStyle w:val="ListBullet"/>
      </w:pPr>
      <w:r w:rsidRPr="00C00E5A">
        <w:t>modelling suggests a high probability of achieving at least moderately high moose densities.</w:t>
      </w:r>
    </w:p>
    <w:p w14:paraId="7C6BBAB3" w14:textId="77777777" w:rsidR="008D0D14" w:rsidRPr="001A1724" w:rsidRDefault="008D0D14" w:rsidP="00761843">
      <w:pPr>
        <w:tabs>
          <w:tab w:val="clear" w:pos="567"/>
        </w:tabs>
        <w:autoSpaceDE w:val="0"/>
        <w:autoSpaceDN w:val="0"/>
        <w:adjustRightInd w:val="0"/>
        <w:rPr>
          <w:rFonts w:cs="Arial"/>
          <w:iCs w:val="0"/>
          <w:lang w:eastAsia="en-CA"/>
        </w:rPr>
      </w:pPr>
    </w:p>
    <w:p w14:paraId="4BE64D7A" w14:textId="77777777" w:rsidR="008D0D14" w:rsidRDefault="002C5AE6">
      <w:r w:rsidRPr="001A1724">
        <w:t>MTC are not identified as HCVs because it is relatively common and not of critical value to the species in this area.</w:t>
      </w:r>
      <w:r>
        <w:t xml:space="preserve"> </w:t>
      </w:r>
    </w:p>
    <w:p w14:paraId="5D372340" w14:textId="77777777" w:rsidR="008D0D14" w:rsidRDefault="008D0D14"/>
    <w:p w14:paraId="2750379A" w14:textId="77777777" w:rsidR="008D0D14" w:rsidRDefault="008D0D14">
      <w:pPr>
        <w:pStyle w:val="Heading4"/>
      </w:pPr>
      <w:r>
        <w:t>Critical Fish Spawning Areas</w:t>
      </w:r>
    </w:p>
    <w:p w14:paraId="4B71D142" w14:textId="77777777" w:rsidR="009D5554" w:rsidRDefault="00452B35" w:rsidP="009D5554">
      <w:r>
        <w:t>MNR</w:t>
      </w:r>
      <w:r w:rsidR="008D0D14" w:rsidRPr="008725D8">
        <w:t xml:space="preserve"> identifies Brook</w:t>
      </w:r>
      <w:r w:rsidR="00202A43" w:rsidRPr="008725D8">
        <w:t xml:space="preserve"> and Lake </w:t>
      </w:r>
      <w:r w:rsidR="008D0D14" w:rsidRPr="008725D8">
        <w:t>Trout spawning areas during the course of their values collection.   This is a seasonal concentration for th</w:t>
      </w:r>
      <w:r w:rsidR="00202A43" w:rsidRPr="008725D8">
        <w:t>ese</w:t>
      </w:r>
      <w:r w:rsidR="008D0D14" w:rsidRPr="008725D8">
        <w:t xml:space="preserve"> species</w:t>
      </w:r>
      <w:r w:rsidR="00A0518E">
        <w:t xml:space="preserve"> </w:t>
      </w:r>
      <w:r w:rsidR="008D0D14" w:rsidRPr="008725D8">
        <w:t>and is important to the population</w:t>
      </w:r>
      <w:r w:rsidR="00202A43" w:rsidRPr="008725D8">
        <w:t>s</w:t>
      </w:r>
      <w:r w:rsidR="008D0D14" w:rsidRPr="008725D8">
        <w:t xml:space="preserve">.  The </w:t>
      </w:r>
      <w:hyperlink w:anchor="FMP_reference" w:history="1">
        <w:r w:rsidR="00063B1F" w:rsidRPr="008725D8">
          <w:rPr>
            <w:rStyle w:val="Hyperlink"/>
          </w:rPr>
          <w:t>FMP</w:t>
        </w:r>
      </w:hyperlink>
      <w:r w:rsidR="008D0D14" w:rsidRPr="008725D8">
        <w:t xml:space="preserve"> includes an AOC prescription to protect these sites. </w:t>
      </w:r>
      <w:r w:rsidR="009D5554" w:rsidRPr="008725D8">
        <w:t xml:space="preserve">Fisheries are an important value in the forest and </w:t>
      </w:r>
      <w:r>
        <w:t>MNR</w:t>
      </w:r>
      <w:r w:rsidR="009D5554" w:rsidRPr="008725D8">
        <w:t xml:space="preserve"> has prepared a </w:t>
      </w:r>
      <w:hyperlink r:id="rId173" w:history="1">
        <w:r w:rsidR="009D5554" w:rsidRPr="008725D8">
          <w:rPr>
            <w:rStyle w:val="Hyperlink"/>
          </w:rPr>
          <w:t>Brook Trout Strategy</w:t>
        </w:r>
      </w:hyperlink>
      <w:r w:rsidR="009D5554" w:rsidRPr="008725D8">
        <w:t xml:space="preserve"> (</w:t>
      </w:r>
      <w:r>
        <w:t>MNR</w:t>
      </w:r>
      <w:r w:rsidR="009D5554" w:rsidRPr="008725D8">
        <w:t xml:space="preserve"> 2007). </w:t>
      </w:r>
      <w:r w:rsidR="008725D8" w:rsidRPr="008725D8">
        <w:t xml:space="preserve"> In determination of HCV status, i</w:t>
      </w:r>
      <w:r w:rsidR="009D5554" w:rsidRPr="008725D8">
        <w:t xml:space="preserve">t </w:t>
      </w:r>
      <w:r w:rsidR="008725D8" w:rsidRPr="008725D8">
        <w:t xml:space="preserve">was </w:t>
      </w:r>
      <w:r w:rsidR="009D5554" w:rsidRPr="008725D8">
        <w:t>determined that the cold water fishery (including trout) is widespread through the area.  According to the strategy “There</w:t>
      </w:r>
      <w:r w:rsidR="009D5554">
        <w:t xml:space="preserve"> are 4,326 known Brook Trout waters in Ontario. Approximately one-third of these waters contain populations of hatchery-reared fish.  In addition to numerous wild brook trout populations found throughout the province, </w:t>
      </w:r>
      <w:r>
        <w:t>MNR</w:t>
      </w:r>
      <w:r w:rsidR="009D5554">
        <w:t xml:space="preserve"> bolsters the popular recreational fishery through an active stocking program.”   </w:t>
      </w:r>
      <w:r>
        <w:t>MNR</w:t>
      </w:r>
      <w:r w:rsidR="009D5554">
        <w:t xml:space="preserve"> regards the regular forest management measures as adequate for safeguarding Trout populations. The manager has taken this as indication that the value, while important locally, is not of regional significance in the HCV sense.  </w:t>
      </w:r>
    </w:p>
    <w:p w14:paraId="6875A14C" w14:textId="77777777" w:rsidR="008725D8" w:rsidRDefault="008725D8" w:rsidP="009D5554"/>
    <w:p w14:paraId="6ED66CBA" w14:textId="77777777" w:rsidR="00135BE0" w:rsidRPr="00135BE0" w:rsidRDefault="008725D8" w:rsidP="00F36A12">
      <w:pPr>
        <w:pStyle w:val="NoSpacing"/>
        <w:rPr>
          <w:color w:val="0B02BE"/>
          <w:u w:val="single"/>
        </w:rPr>
      </w:pPr>
      <w:r w:rsidRPr="00C00E5A">
        <w:t xml:space="preserve">The exception is for self sustaining Lake Trout and Brook Trout Lakes with access restrictions. </w:t>
      </w:r>
      <w:r w:rsidR="00F94743" w:rsidRPr="00C00E5A">
        <w:t>The</w:t>
      </w:r>
      <w:r w:rsidR="000E5D58" w:rsidRPr="00C00E5A">
        <w:t>se values are referred to as AOC</w:t>
      </w:r>
      <w:r w:rsidR="0009381F" w:rsidRPr="00C00E5A">
        <w:t xml:space="preserve"> </w:t>
      </w:r>
      <w:r w:rsidR="00F94923" w:rsidRPr="00C00E5A">
        <w:t xml:space="preserve">SST2 &amp; </w:t>
      </w:r>
      <w:r w:rsidR="0009381F" w:rsidRPr="00C00E5A">
        <w:t xml:space="preserve">SST3 </w:t>
      </w:r>
      <w:bookmarkStart w:id="128" w:name="Trout_Lake_unaccessed"/>
      <w:r w:rsidR="00F94923" w:rsidRPr="00C00E5A">
        <w:t xml:space="preserve">“Access Restrictions to semi-remote self-sustaining lake trout lakes” and </w:t>
      </w:r>
      <w:r w:rsidR="00F94923" w:rsidRPr="00C00E5A">
        <w:lastRenderedPageBreak/>
        <w:t>“Access Restrictions to high-value, and remote self sustaining lake trout lakes”.</w:t>
      </w:r>
      <w:bookmarkEnd w:id="128"/>
      <w:r w:rsidR="0009381F">
        <w:t xml:space="preserve"> The</w:t>
      </w:r>
      <w:r w:rsidR="000E5D58">
        <w:t xml:space="preserve"> </w:t>
      </w:r>
      <w:r w:rsidR="00F94743">
        <w:t>prescription</w:t>
      </w:r>
      <w:r w:rsidR="0009381F">
        <w:t>s</w:t>
      </w:r>
      <w:r w:rsidR="00F94743">
        <w:t xml:space="preserve"> for coldwater fisheries and the self-sustaining lake trout and brook trout lakes AOC prescriptions are two mechanisms used in this plan to protect these.  </w:t>
      </w:r>
      <w:r>
        <w:t xml:space="preserve">This important value is very sensitive to overfishing and open access could destroy the fishery.  These lakes are very limited and as such they were designated as HCVs as discussed below in </w:t>
      </w:r>
      <w:r w:rsidR="00AD02F7">
        <w:fldChar w:fldCharType="begin"/>
      </w:r>
      <w:r w:rsidR="00217FCB">
        <w:instrText xml:space="preserve"> REF _Ref386459898 \h  \* MERGEFORMAT </w:instrText>
      </w:r>
      <w:r w:rsidR="00AD02F7">
        <w:fldChar w:fldCharType="separate"/>
      </w:r>
      <w:r w:rsidR="00135BE0" w:rsidRPr="00135BE0">
        <w:rPr>
          <w:color w:val="0000CC"/>
          <w:u w:val="single"/>
        </w:rPr>
        <w:t xml:space="preserve"> </w:t>
      </w:r>
    </w:p>
    <w:p w14:paraId="3315FB1B" w14:textId="77777777" w:rsidR="00135BE0" w:rsidRPr="00135BE0" w:rsidRDefault="00135BE0" w:rsidP="00135BE0">
      <w:pPr>
        <w:pStyle w:val="NoSpacing"/>
        <w:rPr>
          <w:noProof/>
          <w:color w:val="0B02BE"/>
          <w:u w:val="single"/>
        </w:rPr>
      </w:pPr>
    </w:p>
    <w:p w14:paraId="0B546FDC" w14:textId="0B8210E1" w:rsidR="00F36A12" w:rsidRDefault="00135BE0" w:rsidP="00F36A12">
      <w:pPr>
        <w:pStyle w:val="NoSpacing"/>
      </w:pPr>
      <w:r>
        <w:t>Table</w:t>
      </w:r>
      <w:r>
        <w:rPr>
          <w:noProof/>
        </w:rPr>
        <w:t xml:space="preserve"> 4</w:t>
      </w:r>
      <w:r w:rsidR="00AD02F7">
        <w:fldChar w:fldCharType="end"/>
      </w:r>
      <w:r w:rsidR="00285650">
        <w:t>.</w:t>
      </w:r>
      <w:bookmarkStart w:id="129" w:name="_Ref386459898"/>
      <w:bookmarkStart w:id="130" w:name="_Ref386463515"/>
      <w:r w:rsidR="00F36A12">
        <w:t xml:space="preserve"> </w:t>
      </w:r>
    </w:p>
    <w:p w14:paraId="41540FEE" w14:textId="77777777" w:rsidR="00F36A12" w:rsidRPr="00F36A12" w:rsidRDefault="00F36A12" w:rsidP="00F36A12">
      <w:pPr>
        <w:pStyle w:val="BodyText"/>
      </w:pPr>
    </w:p>
    <w:p w14:paraId="50F40277" w14:textId="66ADACC7" w:rsidR="009D5554" w:rsidRDefault="00285650" w:rsidP="000C02FA">
      <w:pPr>
        <w:pStyle w:val="Caption"/>
        <w:keepNext w:val="0"/>
        <w:pageBreakBefore/>
        <w:widowControl w:val="0"/>
        <w:ind w:left="720"/>
      </w:pPr>
      <w:bookmarkStart w:id="131" w:name="_Toc29754747"/>
      <w:r>
        <w:lastRenderedPageBreak/>
        <w:t xml:space="preserve">Table </w:t>
      </w:r>
      <w:fldSimple w:instr=" SEQ Table \* ARABIC ">
        <w:r w:rsidR="00135BE0">
          <w:rPr>
            <w:noProof/>
          </w:rPr>
          <w:t>4</w:t>
        </w:r>
      </w:fldSimple>
      <w:bookmarkEnd w:id="129"/>
      <w:r>
        <w:t>.  Areas of seasonal concentration of wildlife in the NF.</w:t>
      </w:r>
      <w:bookmarkEnd w:id="130"/>
      <w:bookmarkEnd w:id="131"/>
    </w:p>
    <w:tbl>
      <w:tblPr>
        <w:tblStyle w:val="TableGrid"/>
        <w:tblW w:w="0" w:type="auto"/>
        <w:tblLook w:val="04A0" w:firstRow="1" w:lastRow="0" w:firstColumn="1" w:lastColumn="0" w:noHBand="0" w:noVBand="1"/>
      </w:tblPr>
      <w:tblGrid>
        <w:gridCol w:w="1525"/>
        <w:gridCol w:w="1157"/>
        <w:gridCol w:w="3797"/>
        <w:gridCol w:w="3823"/>
      </w:tblGrid>
      <w:tr w:rsidR="00285650" w14:paraId="2AE8B912" w14:textId="77777777" w:rsidTr="001667B7">
        <w:trPr>
          <w:tblHeader/>
        </w:trPr>
        <w:tc>
          <w:tcPr>
            <w:tcW w:w="1526" w:type="dxa"/>
          </w:tcPr>
          <w:p w14:paraId="3C0F6360" w14:textId="77777777" w:rsidR="00285650" w:rsidRPr="00285650" w:rsidRDefault="00285650" w:rsidP="00285650">
            <w:pPr>
              <w:rPr>
                <w:sz w:val="18"/>
              </w:rPr>
            </w:pPr>
            <w:r w:rsidRPr="00285650">
              <w:rPr>
                <w:sz w:val="18"/>
              </w:rPr>
              <w:t xml:space="preserve">GENERAL </w:t>
            </w:r>
          </w:p>
          <w:p w14:paraId="3564330A" w14:textId="77777777" w:rsidR="00285650" w:rsidRPr="00285650" w:rsidRDefault="00285650" w:rsidP="00285650">
            <w:pPr>
              <w:pStyle w:val="TableHeader"/>
              <w:rPr>
                <w:rFonts w:ascii="Arial" w:hAnsi="Arial"/>
                <w:sz w:val="18"/>
              </w:rPr>
            </w:pPr>
            <w:r w:rsidRPr="00285650">
              <w:rPr>
                <w:rFonts w:ascii="Arial" w:hAnsi="Arial"/>
                <w:sz w:val="18"/>
              </w:rPr>
              <w:t>DESCRIPTION/</w:t>
            </w:r>
          </w:p>
          <w:p w14:paraId="6006E651" w14:textId="77777777" w:rsidR="00285650" w:rsidRPr="00285650" w:rsidRDefault="00285650" w:rsidP="00285650">
            <w:pPr>
              <w:pStyle w:val="TableHeader"/>
              <w:rPr>
                <w:rFonts w:ascii="Arial" w:hAnsi="Arial"/>
                <w:sz w:val="18"/>
              </w:rPr>
            </w:pPr>
            <w:r w:rsidRPr="00285650">
              <w:rPr>
                <w:rFonts w:ascii="Arial" w:hAnsi="Arial"/>
                <w:sz w:val="18"/>
              </w:rPr>
              <w:t xml:space="preserve">SOURCE </w:t>
            </w:r>
          </w:p>
        </w:tc>
        <w:tc>
          <w:tcPr>
            <w:tcW w:w="1157" w:type="dxa"/>
          </w:tcPr>
          <w:p w14:paraId="03BE898C" w14:textId="77777777" w:rsidR="00285650" w:rsidRPr="00285650" w:rsidRDefault="00285650" w:rsidP="00285650">
            <w:pPr>
              <w:pStyle w:val="TableHeader"/>
              <w:rPr>
                <w:rStyle w:val="Hyperlink"/>
                <w:rFonts w:ascii="Arial" w:hAnsi="Arial" w:cs="Arial"/>
                <w:b w:val="0"/>
                <w:bCs w:val="0"/>
                <w:color w:val="auto"/>
                <w:spacing w:val="-5"/>
                <w:sz w:val="18"/>
                <w:u w:val="none"/>
              </w:rPr>
            </w:pPr>
            <w:r w:rsidRPr="00285650">
              <w:rPr>
                <w:rStyle w:val="Hyperlink"/>
                <w:rFonts w:ascii="Arial" w:hAnsi="Arial" w:cs="Arial"/>
                <w:b w:val="0"/>
                <w:bCs w:val="0"/>
                <w:color w:val="auto"/>
                <w:spacing w:val="-5"/>
                <w:sz w:val="18"/>
                <w:u w:val="none"/>
              </w:rPr>
              <w:t>VALUE</w:t>
            </w:r>
          </w:p>
        </w:tc>
        <w:tc>
          <w:tcPr>
            <w:tcW w:w="3946" w:type="dxa"/>
          </w:tcPr>
          <w:p w14:paraId="3FAF645A" w14:textId="77777777" w:rsidR="00285650" w:rsidRPr="00285650" w:rsidRDefault="00285650" w:rsidP="00285650">
            <w:pPr>
              <w:pStyle w:val="TableHeader"/>
              <w:rPr>
                <w:rFonts w:ascii="Arial" w:hAnsi="Arial"/>
                <w:sz w:val="18"/>
              </w:rPr>
            </w:pPr>
            <w:r w:rsidRPr="00285650">
              <w:rPr>
                <w:rFonts w:ascii="Arial" w:hAnsi="Arial"/>
                <w:sz w:val="18"/>
              </w:rPr>
              <w:t>SUMMARY OF HCV ATTRIBUTES</w:t>
            </w:r>
          </w:p>
          <w:p w14:paraId="46A995C7" w14:textId="77777777" w:rsidR="00285650" w:rsidRPr="00285650" w:rsidRDefault="00285650" w:rsidP="00C42C8D">
            <w:pPr>
              <w:pStyle w:val="TableHeader"/>
              <w:numPr>
                <w:ilvl w:val="0"/>
                <w:numId w:val="36"/>
              </w:numPr>
              <w:rPr>
                <w:rFonts w:ascii="Arial" w:hAnsi="Arial"/>
                <w:sz w:val="18"/>
              </w:rPr>
            </w:pPr>
            <w:r w:rsidRPr="00285650">
              <w:rPr>
                <w:rFonts w:ascii="Arial" w:hAnsi="Arial"/>
                <w:sz w:val="18"/>
              </w:rPr>
              <w:t>Habitat Description</w:t>
            </w:r>
          </w:p>
          <w:p w14:paraId="72E3DF43" w14:textId="77777777" w:rsidR="00285650" w:rsidRPr="00285650" w:rsidRDefault="00285650" w:rsidP="00C42C8D">
            <w:pPr>
              <w:pStyle w:val="TableHeader"/>
              <w:numPr>
                <w:ilvl w:val="0"/>
                <w:numId w:val="36"/>
              </w:numPr>
              <w:rPr>
                <w:rFonts w:ascii="Arial" w:hAnsi="Arial"/>
                <w:sz w:val="18"/>
              </w:rPr>
            </w:pPr>
            <w:r w:rsidRPr="00285650">
              <w:rPr>
                <w:rFonts w:ascii="Arial" w:hAnsi="Arial"/>
                <w:sz w:val="18"/>
              </w:rPr>
              <w:t xml:space="preserve">NF Occurrence </w:t>
            </w:r>
          </w:p>
          <w:p w14:paraId="2AF903BA" w14:textId="77777777" w:rsidR="00285650" w:rsidRPr="00285650" w:rsidRDefault="00285650" w:rsidP="00C42C8D">
            <w:pPr>
              <w:pStyle w:val="TableHeader"/>
              <w:numPr>
                <w:ilvl w:val="0"/>
                <w:numId w:val="36"/>
              </w:numPr>
              <w:rPr>
                <w:rFonts w:ascii="Arial" w:hAnsi="Arial"/>
                <w:sz w:val="18"/>
              </w:rPr>
            </w:pPr>
            <w:r w:rsidRPr="00285650">
              <w:rPr>
                <w:rFonts w:ascii="Arial" w:hAnsi="Arial"/>
                <w:sz w:val="18"/>
              </w:rPr>
              <w:t xml:space="preserve">Status Information </w:t>
            </w:r>
          </w:p>
          <w:p w14:paraId="2E10D01C" w14:textId="77777777" w:rsidR="00285650" w:rsidRPr="00285650" w:rsidRDefault="00285650" w:rsidP="00C42C8D">
            <w:pPr>
              <w:pStyle w:val="TableHeader"/>
              <w:numPr>
                <w:ilvl w:val="0"/>
                <w:numId w:val="36"/>
              </w:numPr>
              <w:rPr>
                <w:rFonts w:ascii="Arial" w:hAnsi="Arial"/>
                <w:sz w:val="18"/>
              </w:rPr>
            </w:pPr>
            <w:r w:rsidRPr="00285650">
              <w:rPr>
                <w:rFonts w:ascii="Arial" w:hAnsi="Arial"/>
                <w:sz w:val="18"/>
              </w:rPr>
              <w:t xml:space="preserve">Risk from Forest Operations </w:t>
            </w:r>
          </w:p>
          <w:p w14:paraId="560C9E55" w14:textId="77777777" w:rsidR="00285650" w:rsidRPr="00285650" w:rsidRDefault="00285650" w:rsidP="00C42C8D">
            <w:pPr>
              <w:pStyle w:val="TableHeader"/>
              <w:numPr>
                <w:ilvl w:val="0"/>
                <w:numId w:val="36"/>
              </w:numPr>
              <w:rPr>
                <w:rFonts w:ascii="Arial" w:hAnsi="Arial"/>
                <w:sz w:val="18"/>
              </w:rPr>
            </w:pPr>
            <w:r w:rsidRPr="00285650">
              <w:rPr>
                <w:rFonts w:ascii="Arial" w:hAnsi="Arial"/>
                <w:sz w:val="18"/>
              </w:rPr>
              <w:t>Current Management</w:t>
            </w:r>
          </w:p>
          <w:p w14:paraId="3D230CC1" w14:textId="77777777" w:rsidR="00285650" w:rsidRPr="00285650" w:rsidRDefault="00285650" w:rsidP="00285650">
            <w:pPr>
              <w:pStyle w:val="TableHeader"/>
              <w:rPr>
                <w:rFonts w:ascii="Arial" w:hAnsi="Arial"/>
                <w:sz w:val="18"/>
              </w:rPr>
            </w:pPr>
          </w:p>
        </w:tc>
        <w:tc>
          <w:tcPr>
            <w:tcW w:w="3969" w:type="dxa"/>
          </w:tcPr>
          <w:p w14:paraId="04AD14D8" w14:textId="77777777" w:rsidR="00285650" w:rsidRPr="00285650" w:rsidRDefault="00285650" w:rsidP="00285650">
            <w:pPr>
              <w:pStyle w:val="TableHeader"/>
              <w:rPr>
                <w:rFonts w:ascii="Arial" w:hAnsi="Arial"/>
                <w:sz w:val="18"/>
              </w:rPr>
            </w:pPr>
            <w:r w:rsidRPr="00285650">
              <w:rPr>
                <w:rFonts w:ascii="Arial" w:hAnsi="Arial"/>
                <w:sz w:val="18"/>
              </w:rPr>
              <w:t>HCV DECISION</w:t>
            </w:r>
          </w:p>
          <w:p w14:paraId="7F0555F1" w14:textId="77777777" w:rsidR="00285650" w:rsidRPr="00285650" w:rsidRDefault="00285650" w:rsidP="00285650">
            <w:pPr>
              <w:pStyle w:val="TableHeader"/>
              <w:rPr>
                <w:rFonts w:ascii="Arial" w:hAnsi="Arial"/>
                <w:sz w:val="18"/>
              </w:rPr>
            </w:pPr>
            <w:r w:rsidRPr="00285650">
              <w:rPr>
                <w:rFonts w:ascii="Arial" w:hAnsi="Arial"/>
                <w:sz w:val="18"/>
              </w:rPr>
              <w:t>1) Stable &amp; Sustainable</w:t>
            </w:r>
          </w:p>
          <w:p w14:paraId="0ABEF697" w14:textId="77777777" w:rsidR="00285650" w:rsidRPr="00285650" w:rsidRDefault="00285650" w:rsidP="00285650">
            <w:pPr>
              <w:pStyle w:val="TableHeader"/>
              <w:rPr>
                <w:rFonts w:ascii="Arial" w:hAnsi="Arial"/>
                <w:sz w:val="18"/>
              </w:rPr>
            </w:pPr>
            <w:r w:rsidRPr="00285650">
              <w:rPr>
                <w:rFonts w:ascii="Arial" w:hAnsi="Arial"/>
                <w:sz w:val="18"/>
              </w:rPr>
              <w:t xml:space="preserve">2) Risk  </w:t>
            </w:r>
          </w:p>
          <w:p w14:paraId="5B06B208" w14:textId="77777777" w:rsidR="00285650" w:rsidRPr="00285650" w:rsidRDefault="00285650" w:rsidP="00285650">
            <w:pPr>
              <w:pStyle w:val="TableHeader"/>
              <w:rPr>
                <w:rFonts w:ascii="Arial" w:hAnsi="Arial"/>
                <w:sz w:val="18"/>
              </w:rPr>
            </w:pPr>
            <w:r w:rsidRPr="00285650">
              <w:rPr>
                <w:rFonts w:ascii="Arial" w:hAnsi="Arial"/>
                <w:sz w:val="18"/>
              </w:rPr>
              <w:t>3) Quantifiable Threshold</w:t>
            </w:r>
          </w:p>
        </w:tc>
      </w:tr>
      <w:tr w:rsidR="00285650" w14:paraId="51A6EDB7" w14:textId="77777777" w:rsidTr="00285650">
        <w:tc>
          <w:tcPr>
            <w:tcW w:w="1526" w:type="dxa"/>
          </w:tcPr>
          <w:p w14:paraId="3D10AB0D" w14:textId="77777777" w:rsidR="00285650" w:rsidRPr="00285650" w:rsidRDefault="00285650" w:rsidP="00285650">
            <w:pPr>
              <w:pStyle w:val="TableHeader"/>
              <w:rPr>
                <w:rFonts w:ascii="Arial" w:hAnsi="Arial"/>
                <w:sz w:val="18"/>
              </w:rPr>
            </w:pPr>
            <w:r w:rsidRPr="00285650">
              <w:rPr>
                <w:rFonts w:ascii="Arial" w:hAnsi="Arial"/>
                <w:sz w:val="18"/>
              </w:rPr>
              <w:t xml:space="preserve">Featured </w:t>
            </w:r>
          </w:p>
          <w:p w14:paraId="437EDE73" w14:textId="77777777" w:rsidR="00285650" w:rsidRPr="00285650" w:rsidRDefault="00285650" w:rsidP="00285650">
            <w:pPr>
              <w:pStyle w:val="TableHeader"/>
              <w:rPr>
                <w:rFonts w:ascii="Arial" w:hAnsi="Arial"/>
                <w:sz w:val="18"/>
              </w:rPr>
            </w:pPr>
            <w:r w:rsidRPr="00285650">
              <w:rPr>
                <w:rFonts w:ascii="Arial" w:hAnsi="Arial"/>
                <w:sz w:val="18"/>
              </w:rPr>
              <w:t>Species/</w:t>
            </w:r>
          </w:p>
          <w:p w14:paraId="7528BB9D" w14:textId="77777777" w:rsidR="00285650" w:rsidRPr="00285650" w:rsidRDefault="00285650" w:rsidP="00285650">
            <w:pPr>
              <w:pStyle w:val="TableHeader"/>
              <w:rPr>
                <w:rFonts w:ascii="Arial" w:hAnsi="Arial"/>
                <w:sz w:val="18"/>
              </w:rPr>
            </w:pPr>
            <w:r w:rsidRPr="00285650">
              <w:rPr>
                <w:rFonts w:ascii="Arial" w:hAnsi="Arial"/>
                <w:sz w:val="18"/>
              </w:rPr>
              <w:t>MNR District</w:t>
            </w:r>
          </w:p>
        </w:tc>
        <w:tc>
          <w:tcPr>
            <w:tcW w:w="1157" w:type="dxa"/>
          </w:tcPr>
          <w:p w14:paraId="36B26E12" w14:textId="77777777" w:rsidR="00285650" w:rsidRPr="00285650" w:rsidRDefault="00285650" w:rsidP="00285650">
            <w:pPr>
              <w:rPr>
                <w:rStyle w:val="Hyperlink"/>
                <w:rFonts w:cs="Arial"/>
                <w:color w:val="auto"/>
                <w:spacing w:val="-5"/>
                <w:sz w:val="18"/>
                <w:u w:val="none"/>
              </w:rPr>
            </w:pPr>
            <w:r w:rsidRPr="00285650">
              <w:rPr>
                <w:rStyle w:val="Hyperlink"/>
                <w:rFonts w:cs="Arial"/>
                <w:color w:val="auto"/>
                <w:spacing w:val="-5"/>
                <w:sz w:val="18"/>
                <w:u w:val="none"/>
              </w:rPr>
              <w:t>Moose</w:t>
            </w:r>
          </w:p>
          <w:p w14:paraId="76358213" w14:textId="77777777" w:rsidR="00285650" w:rsidRPr="00285650" w:rsidRDefault="00285650" w:rsidP="00285650">
            <w:pPr>
              <w:rPr>
                <w:rStyle w:val="Hyperlink"/>
                <w:rFonts w:cs="Arial"/>
                <w:i/>
                <w:iCs w:val="0"/>
                <w:color w:val="auto"/>
                <w:spacing w:val="-5"/>
                <w:sz w:val="18"/>
                <w:u w:val="none"/>
              </w:rPr>
            </w:pPr>
          </w:p>
          <w:p w14:paraId="7DCC156D" w14:textId="77777777" w:rsidR="00285650" w:rsidRPr="00285650" w:rsidRDefault="00285650" w:rsidP="00285650">
            <w:pPr>
              <w:rPr>
                <w:rStyle w:val="Hyperlink"/>
                <w:rFonts w:cs="Arial"/>
                <w:i/>
                <w:iCs w:val="0"/>
                <w:color w:val="auto"/>
                <w:spacing w:val="-5"/>
                <w:sz w:val="18"/>
                <w:u w:val="none"/>
              </w:rPr>
            </w:pPr>
            <w:r w:rsidRPr="00285650">
              <w:rPr>
                <w:rStyle w:val="Hyperlink"/>
                <w:rFonts w:cs="Arial"/>
                <w:i/>
                <w:iCs w:val="0"/>
                <w:color w:val="auto"/>
                <w:spacing w:val="-5"/>
                <w:sz w:val="18"/>
                <w:u w:val="none"/>
              </w:rPr>
              <w:t xml:space="preserve">Aquatic </w:t>
            </w:r>
          </w:p>
          <w:p w14:paraId="195EE0A0" w14:textId="77777777" w:rsidR="00285650" w:rsidRPr="00285650" w:rsidRDefault="00285650" w:rsidP="00285650">
            <w:pPr>
              <w:rPr>
                <w:rStyle w:val="Hyperlink"/>
                <w:rFonts w:cs="Arial"/>
                <w:i/>
                <w:iCs w:val="0"/>
                <w:color w:val="auto"/>
                <w:spacing w:val="-5"/>
                <w:sz w:val="18"/>
                <w:u w:val="none"/>
              </w:rPr>
            </w:pPr>
            <w:r w:rsidRPr="00285650">
              <w:rPr>
                <w:rStyle w:val="Hyperlink"/>
                <w:rFonts w:cs="Arial"/>
                <w:i/>
                <w:iCs w:val="0"/>
                <w:color w:val="auto"/>
                <w:spacing w:val="-5"/>
                <w:sz w:val="18"/>
                <w:u w:val="none"/>
              </w:rPr>
              <w:t xml:space="preserve">Feeding </w:t>
            </w:r>
          </w:p>
          <w:p w14:paraId="67DC0E7F" w14:textId="77777777" w:rsidR="00285650" w:rsidRPr="00285650" w:rsidRDefault="00285650" w:rsidP="00285650">
            <w:pPr>
              <w:rPr>
                <w:rStyle w:val="Hyperlink"/>
                <w:rFonts w:cs="Arial"/>
                <w:color w:val="auto"/>
                <w:spacing w:val="-5"/>
                <w:sz w:val="18"/>
                <w:u w:val="none"/>
              </w:rPr>
            </w:pPr>
            <w:r w:rsidRPr="00285650">
              <w:rPr>
                <w:rStyle w:val="Hyperlink"/>
                <w:rFonts w:cs="Arial"/>
                <w:color w:val="auto"/>
                <w:spacing w:val="-5"/>
                <w:sz w:val="18"/>
                <w:u w:val="none"/>
              </w:rPr>
              <w:t>Areas</w:t>
            </w:r>
          </w:p>
          <w:p w14:paraId="00251D12" w14:textId="77777777" w:rsidR="00285650" w:rsidRPr="00285650" w:rsidRDefault="00285650" w:rsidP="00285650">
            <w:pPr>
              <w:rPr>
                <w:rFonts w:cs="Arial"/>
                <w:sz w:val="18"/>
              </w:rPr>
            </w:pPr>
          </w:p>
        </w:tc>
        <w:tc>
          <w:tcPr>
            <w:tcW w:w="3946" w:type="dxa"/>
          </w:tcPr>
          <w:p w14:paraId="2AD8E37A" w14:textId="77777777" w:rsidR="00285650" w:rsidRPr="00285650" w:rsidRDefault="00285650" w:rsidP="00C42C8D">
            <w:pPr>
              <w:pStyle w:val="TableHeader"/>
              <w:numPr>
                <w:ilvl w:val="0"/>
                <w:numId w:val="38"/>
              </w:numPr>
              <w:rPr>
                <w:rFonts w:ascii="Arial" w:hAnsi="Arial"/>
                <w:b w:val="0"/>
                <w:sz w:val="18"/>
              </w:rPr>
            </w:pPr>
            <w:r w:rsidRPr="00285650">
              <w:rPr>
                <w:rFonts w:ascii="Arial" w:hAnsi="Arial"/>
                <w:b w:val="0"/>
                <w:sz w:val="18"/>
              </w:rPr>
              <w:t>Aquatic feeding areas surrounded by woodlands</w:t>
            </w:r>
          </w:p>
          <w:p w14:paraId="5D9B920B" w14:textId="77777777" w:rsidR="00285650" w:rsidRPr="00285650" w:rsidRDefault="00285650" w:rsidP="00C42C8D">
            <w:pPr>
              <w:pStyle w:val="TableHeader"/>
              <w:numPr>
                <w:ilvl w:val="0"/>
                <w:numId w:val="38"/>
              </w:numPr>
              <w:rPr>
                <w:rFonts w:ascii="Arial" w:hAnsi="Arial"/>
                <w:b w:val="0"/>
                <w:sz w:val="18"/>
              </w:rPr>
            </w:pPr>
            <w:r w:rsidRPr="00285650">
              <w:rPr>
                <w:rFonts w:ascii="Arial" w:hAnsi="Arial"/>
                <w:b w:val="0"/>
                <w:sz w:val="18"/>
              </w:rPr>
              <w:t>Very common; good distribution info</w:t>
            </w:r>
          </w:p>
          <w:p w14:paraId="343E863D" w14:textId="77777777" w:rsidR="00285650" w:rsidRPr="00285650" w:rsidRDefault="00285650" w:rsidP="00C42C8D">
            <w:pPr>
              <w:pStyle w:val="TableHeader"/>
              <w:numPr>
                <w:ilvl w:val="0"/>
                <w:numId w:val="38"/>
              </w:numPr>
              <w:rPr>
                <w:rFonts w:ascii="Arial" w:hAnsi="Arial"/>
                <w:b w:val="0"/>
                <w:sz w:val="18"/>
              </w:rPr>
            </w:pPr>
            <w:r w:rsidRPr="00285650">
              <w:rPr>
                <w:rFonts w:ascii="Arial" w:hAnsi="Arial"/>
                <w:b w:val="0"/>
                <w:sz w:val="18"/>
              </w:rPr>
              <w:t>Moose are hunted; economically valuable</w:t>
            </w:r>
          </w:p>
          <w:p w14:paraId="5DB0AE9F" w14:textId="77777777" w:rsidR="00285650" w:rsidRPr="00285650" w:rsidRDefault="00285650" w:rsidP="00C42C8D">
            <w:pPr>
              <w:pStyle w:val="TableHeader"/>
              <w:numPr>
                <w:ilvl w:val="0"/>
                <w:numId w:val="38"/>
              </w:numPr>
              <w:rPr>
                <w:rFonts w:ascii="Arial" w:hAnsi="Arial"/>
                <w:b w:val="0"/>
                <w:sz w:val="18"/>
              </w:rPr>
            </w:pPr>
            <w:r w:rsidRPr="00285650">
              <w:rPr>
                <w:rFonts w:ascii="Arial" w:hAnsi="Arial"/>
                <w:b w:val="0"/>
                <w:sz w:val="18"/>
              </w:rPr>
              <w:t>Logging impacts possible if cutting is too heavy adjacent to feeding area</w:t>
            </w:r>
          </w:p>
          <w:p w14:paraId="5E27E925" w14:textId="77777777" w:rsidR="00285650" w:rsidRPr="003975DC" w:rsidRDefault="003975DC" w:rsidP="00C42C8D">
            <w:pPr>
              <w:pStyle w:val="TableHeader"/>
              <w:numPr>
                <w:ilvl w:val="0"/>
                <w:numId w:val="38"/>
              </w:numPr>
              <w:rPr>
                <w:rFonts w:ascii="Arial" w:hAnsi="Arial"/>
                <w:b w:val="0"/>
                <w:strike/>
                <w:sz w:val="18"/>
              </w:rPr>
            </w:pPr>
            <w:r w:rsidRPr="00C00E5A">
              <w:rPr>
                <w:rFonts w:ascii="Arial" w:hAnsi="Arial"/>
                <w:b w:val="0"/>
                <w:sz w:val="18"/>
              </w:rPr>
              <w:t>Conditions on Regular Operations give consideration to moose aquatic feeding areas when operations are deciding to cut down to the shoreline.</w:t>
            </w:r>
          </w:p>
        </w:tc>
        <w:tc>
          <w:tcPr>
            <w:tcW w:w="3969" w:type="dxa"/>
          </w:tcPr>
          <w:p w14:paraId="3C28130C" w14:textId="77777777" w:rsidR="00285650" w:rsidRPr="00285650" w:rsidRDefault="00285650" w:rsidP="00C42C8D">
            <w:pPr>
              <w:pStyle w:val="TableHeader"/>
              <w:numPr>
                <w:ilvl w:val="0"/>
                <w:numId w:val="41"/>
              </w:numPr>
              <w:rPr>
                <w:rFonts w:ascii="Arial" w:hAnsi="Arial"/>
                <w:b w:val="0"/>
                <w:sz w:val="18"/>
              </w:rPr>
            </w:pPr>
            <w:r w:rsidRPr="00285650">
              <w:rPr>
                <w:rFonts w:ascii="Arial" w:hAnsi="Arial"/>
                <w:b w:val="0"/>
                <w:sz w:val="18"/>
              </w:rPr>
              <w:t>Stable, distribution known</w:t>
            </w:r>
          </w:p>
          <w:p w14:paraId="686F8EB2" w14:textId="77777777" w:rsidR="00285650" w:rsidRPr="00285650" w:rsidRDefault="00285650" w:rsidP="00C42C8D">
            <w:pPr>
              <w:pStyle w:val="TableHeader"/>
              <w:numPr>
                <w:ilvl w:val="0"/>
                <w:numId w:val="41"/>
              </w:numPr>
              <w:rPr>
                <w:rFonts w:ascii="Arial" w:hAnsi="Arial"/>
                <w:b w:val="0"/>
                <w:sz w:val="18"/>
              </w:rPr>
            </w:pPr>
            <w:r w:rsidRPr="00285650">
              <w:rPr>
                <w:rFonts w:ascii="Arial" w:hAnsi="Arial"/>
                <w:b w:val="0"/>
                <w:sz w:val="18"/>
              </w:rPr>
              <w:t xml:space="preserve">Appropriate harvest with selection protects value; Moose are an importance game species; </w:t>
            </w:r>
          </w:p>
          <w:p w14:paraId="1AC22C9E" w14:textId="77777777" w:rsidR="00285650" w:rsidRPr="00285650" w:rsidRDefault="00285650" w:rsidP="00C42C8D">
            <w:pPr>
              <w:pStyle w:val="TableHeader"/>
              <w:numPr>
                <w:ilvl w:val="0"/>
                <w:numId w:val="41"/>
              </w:numPr>
              <w:rPr>
                <w:rFonts w:ascii="Arial" w:hAnsi="Arial"/>
                <w:b w:val="0"/>
                <w:sz w:val="18"/>
              </w:rPr>
            </w:pPr>
            <w:r w:rsidRPr="00285650">
              <w:rPr>
                <w:rFonts w:ascii="Arial" w:hAnsi="Arial"/>
                <w:b w:val="0"/>
                <w:sz w:val="18"/>
              </w:rPr>
              <w:t>Benefit from a precautionary approach</w:t>
            </w:r>
            <w:r w:rsidR="000E5D58">
              <w:rPr>
                <w:rFonts w:ascii="Arial" w:hAnsi="Arial"/>
                <w:b w:val="0"/>
                <w:sz w:val="18"/>
              </w:rPr>
              <w:t>.</w:t>
            </w:r>
          </w:p>
          <w:p w14:paraId="263656BB" w14:textId="77777777" w:rsidR="00285650" w:rsidRPr="00285650" w:rsidRDefault="00285650" w:rsidP="00285650">
            <w:pPr>
              <w:pStyle w:val="TableHeader"/>
              <w:ind w:left="360"/>
              <w:rPr>
                <w:rFonts w:ascii="Arial" w:hAnsi="Arial"/>
                <w:b w:val="0"/>
                <w:sz w:val="18"/>
              </w:rPr>
            </w:pPr>
          </w:p>
          <w:p w14:paraId="0DAA19A8" w14:textId="77777777" w:rsidR="00285650" w:rsidRPr="00285650" w:rsidRDefault="00285650" w:rsidP="00285650">
            <w:pPr>
              <w:pStyle w:val="Heading6"/>
              <w:rPr>
                <w:i/>
                <w:sz w:val="18"/>
              </w:rPr>
            </w:pPr>
            <w:r w:rsidRPr="00285650">
              <w:rPr>
                <w:i/>
                <w:sz w:val="18"/>
              </w:rPr>
              <w:t>HCV</w:t>
            </w:r>
          </w:p>
        </w:tc>
      </w:tr>
      <w:tr w:rsidR="00285650" w14:paraId="7DB1C139" w14:textId="77777777" w:rsidTr="00285650">
        <w:tc>
          <w:tcPr>
            <w:tcW w:w="1526" w:type="dxa"/>
          </w:tcPr>
          <w:p w14:paraId="0BFA5B5A" w14:textId="77777777" w:rsidR="00285650" w:rsidRPr="00285650" w:rsidRDefault="00285650" w:rsidP="00285650">
            <w:pPr>
              <w:pStyle w:val="TableHeader"/>
              <w:rPr>
                <w:rFonts w:ascii="Arial" w:hAnsi="Arial"/>
                <w:sz w:val="18"/>
              </w:rPr>
            </w:pPr>
            <w:r w:rsidRPr="00285650">
              <w:rPr>
                <w:rFonts w:ascii="Arial" w:hAnsi="Arial"/>
                <w:sz w:val="18"/>
              </w:rPr>
              <w:t xml:space="preserve">Featured </w:t>
            </w:r>
          </w:p>
          <w:p w14:paraId="1E8F4551" w14:textId="77777777" w:rsidR="00285650" w:rsidRPr="00285650" w:rsidRDefault="00285650" w:rsidP="00285650">
            <w:pPr>
              <w:pStyle w:val="TableHeader"/>
              <w:rPr>
                <w:rFonts w:ascii="Arial" w:hAnsi="Arial"/>
                <w:sz w:val="18"/>
              </w:rPr>
            </w:pPr>
            <w:r w:rsidRPr="00285650">
              <w:rPr>
                <w:rFonts w:ascii="Arial" w:hAnsi="Arial"/>
                <w:sz w:val="18"/>
              </w:rPr>
              <w:t>Species/</w:t>
            </w:r>
          </w:p>
          <w:p w14:paraId="7963020C" w14:textId="77777777" w:rsidR="00285650" w:rsidRPr="00285650" w:rsidRDefault="00285650" w:rsidP="00285650">
            <w:pPr>
              <w:pStyle w:val="TableHeader"/>
              <w:rPr>
                <w:rFonts w:ascii="Arial" w:hAnsi="Arial"/>
                <w:sz w:val="18"/>
              </w:rPr>
            </w:pPr>
            <w:r w:rsidRPr="00285650">
              <w:rPr>
                <w:rFonts w:ascii="Arial" w:hAnsi="Arial"/>
                <w:sz w:val="18"/>
              </w:rPr>
              <w:t>MNR District</w:t>
            </w:r>
          </w:p>
        </w:tc>
        <w:tc>
          <w:tcPr>
            <w:tcW w:w="1157" w:type="dxa"/>
          </w:tcPr>
          <w:p w14:paraId="66528D74" w14:textId="77777777" w:rsidR="00285650" w:rsidRPr="00285650" w:rsidRDefault="00285650" w:rsidP="00285650">
            <w:pPr>
              <w:rPr>
                <w:rStyle w:val="Hyperlink"/>
                <w:rFonts w:cs="Arial"/>
                <w:color w:val="auto"/>
                <w:spacing w:val="-5"/>
                <w:sz w:val="18"/>
                <w:u w:val="none"/>
              </w:rPr>
            </w:pPr>
            <w:r w:rsidRPr="00285650">
              <w:rPr>
                <w:rStyle w:val="Hyperlink"/>
                <w:rFonts w:cs="Arial"/>
                <w:color w:val="auto"/>
                <w:spacing w:val="-5"/>
                <w:sz w:val="18"/>
                <w:u w:val="none"/>
              </w:rPr>
              <w:t xml:space="preserve">White-tailed </w:t>
            </w:r>
          </w:p>
          <w:p w14:paraId="0809882A" w14:textId="77777777" w:rsidR="00285650" w:rsidRPr="00285650" w:rsidRDefault="00285650" w:rsidP="00285650">
            <w:pPr>
              <w:rPr>
                <w:rStyle w:val="Hyperlink"/>
                <w:rFonts w:cs="Arial"/>
                <w:color w:val="auto"/>
                <w:spacing w:val="-5"/>
                <w:sz w:val="18"/>
                <w:u w:val="none"/>
              </w:rPr>
            </w:pPr>
            <w:r w:rsidRPr="00285650">
              <w:rPr>
                <w:rStyle w:val="Hyperlink"/>
                <w:rFonts w:cs="Arial"/>
                <w:color w:val="auto"/>
                <w:spacing w:val="-5"/>
                <w:sz w:val="18"/>
                <w:u w:val="none"/>
              </w:rPr>
              <w:t xml:space="preserve">Deer </w:t>
            </w:r>
          </w:p>
          <w:p w14:paraId="70B971BF" w14:textId="77777777" w:rsidR="00285650" w:rsidRPr="00285650" w:rsidRDefault="00285650" w:rsidP="00285650">
            <w:pPr>
              <w:rPr>
                <w:rStyle w:val="Hyperlink"/>
                <w:rFonts w:cs="Arial"/>
                <w:i/>
                <w:iCs w:val="0"/>
                <w:color w:val="auto"/>
                <w:spacing w:val="-5"/>
                <w:sz w:val="18"/>
                <w:u w:val="none"/>
              </w:rPr>
            </w:pPr>
          </w:p>
          <w:p w14:paraId="154D98F6" w14:textId="77777777" w:rsidR="00285650" w:rsidRPr="00285650" w:rsidRDefault="00285650" w:rsidP="00285650">
            <w:pPr>
              <w:rPr>
                <w:rStyle w:val="Hyperlink"/>
                <w:rFonts w:cs="Arial"/>
                <w:i/>
                <w:iCs w:val="0"/>
                <w:color w:val="auto"/>
                <w:spacing w:val="-5"/>
                <w:sz w:val="18"/>
                <w:u w:val="none"/>
              </w:rPr>
            </w:pPr>
            <w:r w:rsidRPr="00285650">
              <w:rPr>
                <w:rStyle w:val="Hyperlink"/>
                <w:rFonts w:cs="Arial"/>
                <w:i/>
                <w:iCs w:val="0"/>
                <w:color w:val="auto"/>
                <w:spacing w:val="-5"/>
                <w:sz w:val="18"/>
                <w:u w:val="none"/>
              </w:rPr>
              <w:t xml:space="preserve">Wintering </w:t>
            </w:r>
          </w:p>
          <w:p w14:paraId="5CF1D07C" w14:textId="77777777" w:rsidR="00285650" w:rsidRPr="00285650" w:rsidRDefault="00285650" w:rsidP="00285650">
            <w:pPr>
              <w:rPr>
                <w:rStyle w:val="Hyperlink"/>
                <w:rFonts w:cs="Arial"/>
                <w:i/>
                <w:iCs w:val="0"/>
                <w:color w:val="auto"/>
                <w:spacing w:val="-5"/>
                <w:sz w:val="18"/>
                <w:u w:val="none"/>
              </w:rPr>
            </w:pPr>
            <w:r w:rsidRPr="00285650">
              <w:rPr>
                <w:rStyle w:val="Hyperlink"/>
                <w:rFonts w:cs="Arial"/>
                <w:i/>
                <w:iCs w:val="0"/>
                <w:color w:val="auto"/>
                <w:spacing w:val="-5"/>
                <w:sz w:val="18"/>
                <w:u w:val="none"/>
              </w:rPr>
              <w:t>Areas</w:t>
            </w:r>
          </w:p>
          <w:p w14:paraId="43D80AF3" w14:textId="77777777" w:rsidR="00285650" w:rsidRPr="00285650" w:rsidRDefault="00285650" w:rsidP="00285650">
            <w:pPr>
              <w:rPr>
                <w:rFonts w:cs="Arial"/>
                <w:sz w:val="18"/>
              </w:rPr>
            </w:pPr>
          </w:p>
        </w:tc>
        <w:tc>
          <w:tcPr>
            <w:tcW w:w="3946" w:type="dxa"/>
          </w:tcPr>
          <w:p w14:paraId="5228E750" w14:textId="77777777" w:rsidR="00285650" w:rsidRPr="00285650" w:rsidRDefault="00285650" w:rsidP="00C42C8D">
            <w:pPr>
              <w:pStyle w:val="TableHeader"/>
              <w:numPr>
                <w:ilvl w:val="0"/>
                <w:numId w:val="37"/>
              </w:numPr>
              <w:rPr>
                <w:rFonts w:ascii="Arial" w:hAnsi="Arial"/>
                <w:b w:val="0"/>
                <w:sz w:val="18"/>
              </w:rPr>
            </w:pPr>
            <w:r w:rsidRPr="00285650">
              <w:rPr>
                <w:rFonts w:ascii="Arial" w:hAnsi="Arial"/>
                <w:b w:val="0"/>
                <w:sz w:val="18"/>
              </w:rPr>
              <w:t>High conifer component; He, Ce; (</w:t>
            </w:r>
            <w:r w:rsidR="00452B35">
              <w:rPr>
                <w:rFonts w:ascii="Arial" w:hAnsi="Arial"/>
                <w:b w:val="0"/>
                <w:sz w:val="18"/>
              </w:rPr>
              <w:t>MNR</w:t>
            </w:r>
            <w:r w:rsidRPr="00285650">
              <w:rPr>
                <w:rFonts w:ascii="Arial" w:hAnsi="Arial"/>
                <w:b w:val="0"/>
                <w:sz w:val="18"/>
              </w:rPr>
              <w:t xml:space="preserve"> guide 2000)</w:t>
            </w:r>
          </w:p>
          <w:p w14:paraId="063EDC81" w14:textId="77777777" w:rsidR="00285650" w:rsidRPr="00285650" w:rsidRDefault="00285650" w:rsidP="00C42C8D">
            <w:pPr>
              <w:pStyle w:val="TableHeader"/>
              <w:numPr>
                <w:ilvl w:val="0"/>
                <w:numId w:val="37"/>
              </w:numPr>
              <w:rPr>
                <w:rFonts w:ascii="Arial" w:hAnsi="Arial"/>
                <w:b w:val="0"/>
                <w:sz w:val="18"/>
              </w:rPr>
            </w:pPr>
            <w:r w:rsidRPr="00285650">
              <w:rPr>
                <w:rFonts w:ascii="Arial" w:hAnsi="Arial"/>
                <w:b w:val="0"/>
                <w:sz w:val="18"/>
              </w:rPr>
              <w:t>Very common sp</w:t>
            </w:r>
            <w:r w:rsidR="009C6221">
              <w:rPr>
                <w:rFonts w:ascii="Arial" w:hAnsi="Arial"/>
                <w:b w:val="0"/>
                <w:sz w:val="18"/>
              </w:rPr>
              <w:t>ecies,</w:t>
            </w:r>
            <w:r w:rsidRPr="00285650">
              <w:rPr>
                <w:rFonts w:ascii="Arial" w:hAnsi="Arial"/>
                <w:b w:val="0"/>
                <w:sz w:val="18"/>
              </w:rPr>
              <w:t xml:space="preserve"> good distribution info; wintering areas are widely distributed; large ones are uncommon and sensitive</w:t>
            </w:r>
          </w:p>
          <w:p w14:paraId="349DFEAE" w14:textId="77777777" w:rsidR="00285650" w:rsidRPr="00285650" w:rsidRDefault="00285650" w:rsidP="00C42C8D">
            <w:pPr>
              <w:pStyle w:val="TableHeader"/>
              <w:numPr>
                <w:ilvl w:val="0"/>
                <w:numId w:val="37"/>
              </w:numPr>
              <w:rPr>
                <w:rFonts w:ascii="Arial" w:hAnsi="Arial"/>
                <w:b w:val="0"/>
                <w:sz w:val="18"/>
              </w:rPr>
            </w:pPr>
            <w:r w:rsidRPr="00285650">
              <w:rPr>
                <w:rFonts w:ascii="Arial" w:hAnsi="Arial"/>
                <w:b w:val="0"/>
                <w:sz w:val="18"/>
              </w:rPr>
              <w:t>Hunted; Economically valuable species; long social cultural involvement with the species</w:t>
            </w:r>
          </w:p>
          <w:p w14:paraId="2C402D6F" w14:textId="77777777" w:rsidR="00285650" w:rsidRPr="00285650" w:rsidRDefault="00285650" w:rsidP="00C42C8D">
            <w:pPr>
              <w:pStyle w:val="TableHeader"/>
              <w:numPr>
                <w:ilvl w:val="0"/>
                <w:numId w:val="37"/>
              </w:numPr>
              <w:rPr>
                <w:rFonts w:ascii="Arial" w:hAnsi="Arial"/>
                <w:b w:val="0"/>
                <w:sz w:val="18"/>
              </w:rPr>
            </w:pPr>
            <w:r w:rsidRPr="00285650">
              <w:rPr>
                <w:rFonts w:ascii="Arial" w:hAnsi="Arial"/>
                <w:b w:val="0"/>
                <w:sz w:val="18"/>
              </w:rPr>
              <w:t>Logging impacts if conifer diminished significantly</w:t>
            </w:r>
          </w:p>
          <w:p w14:paraId="351BB518" w14:textId="77777777" w:rsidR="00285650" w:rsidRPr="00285650" w:rsidRDefault="00285650" w:rsidP="00C42C8D">
            <w:pPr>
              <w:pStyle w:val="TableHeader"/>
              <w:numPr>
                <w:ilvl w:val="0"/>
                <w:numId w:val="37"/>
              </w:numPr>
              <w:rPr>
                <w:rFonts w:ascii="Arial" w:hAnsi="Arial"/>
                <w:b w:val="0"/>
                <w:sz w:val="18"/>
              </w:rPr>
            </w:pPr>
            <w:r w:rsidRPr="00285650">
              <w:rPr>
                <w:rFonts w:ascii="Arial" w:hAnsi="Arial"/>
                <w:b w:val="0"/>
                <w:sz w:val="18"/>
              </w:rPr>
              <w:t>Detailed prescription; monitoring for large yards</w:t>
            </w:r>
          </w:p>
        </w:tc>
        <w:tc>
          <w:tcPr>
            <w:tcW w:w="3969" w:type="dxa"/>
          </w:tcPr>
          <w:p w14:paraId="02FF3549" w14:textId="77777777" w:rsidR="00285650" w:rsidRPr="00285650" w:rsidRDefault="00285650" w:rsidP="00C42C8D">
            <w:pPr>
              <w:pStyle w:val="TableHeader"/>
              <w:numPr>
                <w:ilvl w:val="0"/>
                <w:numId w:val="40"/>
              </w:numPr>
              <w:rPr>
                <w:rFonts w:ascii="Arial" w:hAnsi="Arial"/>
                <w:b w:val="0"/>
                <w:sz w:val="18"/>
              </w:rPr>
            </w:pPr>
            <w:r w:rsidRPr="00285650">
              <w:rPr>
                <w:rFonts w:ascii="Arial" w:hAnsi="Arial"/>
                <w:b w:val="0"/>
                <w:sz w:val="18"/>
              </w:rPr>
              <w:t>Deer are stable or increasing in area; wintering areas are key.</w:t>
            </w:r>
          </w:p>
          <w:p w14:paraId="13ABE3A6" w14:textId="77777777" w:rsidR="00285650" w:rsidRPr="00285650" w:rsidRDefault="00285650" w:rsidP="00C42C8D">
            <w:pPr>
              <w:pStyle w:val="TableHeader"/>
              <w:numPr>
                <w:ilvl w:val="0"/>
                <w:numId w:val="40"/>
              </w:numPr>
              <w:rPr>
                <w:rFonts w:ascii="Arial" w:hAnsi="Arial"/>
                <w:b w:val="0"/>
                <w:sz w:val="18"/>
              </w:rPr>
            </w:pPr>
            <w:r w:rsidRPr="00285650">
              <w:rPr>
                <w:rFonts w:ascii="Arial" w:hAnsi="Arial"/>
                <w:b w:val="0"/>
                <w:sz w:val="18"/>
              </w:rPr>
              <w:t>Inappropriate timber harvest could impair quality of yards. Deer are an importance game species.  There value is more economic than for biodiversity.</w:t>
            </w:r>
          </w:p>
          <w:p w14:paraId="44491EA4" w14:textId="77777777" w:rsidR="00285650" w:rsidRPr="00285650" w:rsidRDefault="00285650" w:rsidP="00C42C8D">
            <w:pPr>
              <w:pStyle w:val="TableHeader"/>
              <w:numPr>
                <w:ilvl w:val="0"/>
                <w:numId w:val="40"/>
              </w:numPr>
              <w:rPr>
                <w:rFonts w:ascii="Arial" w:hAnsi="Arial"/>
                <w:b w:val="0"/>
                <w:sz w:val="18"/>
              </w:rPr>
            </w:pPr>
            <w:r w:rsidRPr="00285650">
              <w:rPr>
                <w:rFonts w:ascii="Arial" w:hAnsi="Arial"/>
                <w:b w:val="0"/>
                <w:sz w:val="18"/>
              </w:rPr>
              <w:t>High profile and commercial pressure mean that there is a precautionary element to deer management consistent with HCV designation.</w:t>
            </w:r>
          </w:p>
          <w:p w14:paraId="4429410F" w14:textId="77777777" w:rsidR="00285650" w:rsidRPr="00285650" w:rsidRDefault="000E5D58" w:rsidP="00285650">
            <w:pPr>
              <w:rPr>
                <w:b/>
                <w:i/>
                <w:sz w:val="18"/>
              </w:rPr>
            </w:pPr>
            <w:r>
              <w:rPr>
                <w:rFonts w:cs="Arial"/>
                <w:b/>
                <w:i/>
                <w:sz w:val="18"/>
              </w:rPr>
              <w:t xml:space="preserve">Not </w:t>
            </w:r>
            <w:r w:rsidR="00285650" w:rsidRPr="00285650">
              <w:rPr>
                <w:rFonts w:cs="Arial"/>
                <w:b/>
                <w:i/>
                <w:sz w:val="18"/>
              </w:rPr>
              <w:t>HCV</w:t>
            </w:r>
          </w:p>
        </w:tc>
      </w:tr>
      <w:tr w:rsidR="00285650" w14:paraId="15C7619C" w14:textId="77777777" w:rsidTr="00285650">
        <w:tc>
          <w:tcPr>
            <w:tcW w:w="1526" w:type="dxa"/>
          </w:tcPr>
          <w:p w14:paraId="274EB3AD" w14:textId="77777777" w:rsidR="00285650" w:rsidRPr="00285650" w:rsidRDefault="00285650" w:rsidP="00285650">
            <w:pPr>
              <w:pStyle w:val="TableHeader"/>
              <w:rPr>
                <w:rFonts w:ascii="Arial" w:hAnsi="Arial"/>
                <w:sz w:val="18"/>
              </w:rPr>
            </w:pPr>
            <w:r w:rsidRPr="00285650">
              <w:rPr>
                <w:rFonts w:ascii="Arial" w:hAnsi="Arial"/>
                <w:sz w:val="18"/>
              </w:rPr>
              <w:t xml:space="preserve">Featured </w:t>
            </w:r>
          </w:p>
          <w:p w14:paraId="114FB304" w14:textId="77777777" w:rsidR="00285650" w:rsidRPr="00285650" w:rsidRDefault="00285650" w:rsidP="00285650">
            <w:pPr>
              <w:pStyle w:val="TableHeader"/>
              <w:rPr>
                <w:rFonts w:ascii="Arial" w:hAnsi="Arial"/>
                <w:sz w:val="18"/>
              </w:rPr>
            </w:pPr>
            <w:r w:rsidRPr="00285650">
              <w:rPr>
                <w:rFonts w:ascii="Arial" w:hAnsi="Arial"/>
                <w:sz w:val="18"/>
              </w:rPr>
              <w:t>Species/</w:t>
            </w:r>
          </w:p>
          <w:p w14:paraId="399358A6" w14:textId="77777777" w:rsidR="00285650" w:rsidRPr="00285650" w:rsidRDefault="00285650" w:rsidP="00285650">
            <w:pPr>
              <w:pStyle w:val="TableHeader"/>
              <w:rPr>
                <w:rFonts w:ascii="Arial" w:hAnsi="Arial"/>
                <w:sz w:val="18"/>
              </w:rPr>
            </w:pPr>
            <w:r w:rsidRPr="00285650">
              <w:rPr>
                <w:rFonts w:ascii="Arial" w:hAnsi="Arial"/>
                <w:sz w:val="18"/>
              </w:rPr>
              <w:t>MNR District</w:t>
            </w:r>
          </w:p>
        </w:tc>
        <w:tc>
          <w:tcPr>
            <w:tcW w:w="1157" w:type="dxa"/>
          </w:tcPr>
          <w:p w14:paraId="64BCBAFC" w14:textId="77777777" w:rsidR="00285650" w:rsidRPr="00285650" w:rsidRDefault="00285650" w:rsidP="00285650">
            <w:pPr>
              <w:rPr>
                <w:rStyle w:val="Hyperlink"/>
                <w:rFonts w:cs="Arial"/>
                <w:color w:val="auto"/>
                <w:spacing w:val="-5"/>
                <w:sz w:val="18"/>
                <w:u w:val="none"/>
              </w:rPr>
            </w:pPr>
            <w:r>
              <w:rPr>
                <w:rStyle w:val="Hyperlink"/>
                <w:rFonts w:cs="Arial"/>
                <w:color w:val="auto"/>
                <w:spacing w:val="-5"/>
                <w:sz w:val="18"/>
                <w:u w:val="none"/>
              </w:rPr>
              <w:t>Loring Deer Wintering area</w:t>
            </w:r>
          </w:p>
        </w:tc>
        <w:tc>
          <w:tcPr>
            <w:tcW w:w="3946" w:type="dxa"/>
          </w:tcPr>
          <w:p w14:paraId="375E37DB" w14:textId="77777777" w:rsidR="00285650" w:rsidRDefault="00285650" w:rsidP="00C42C8D">
            <w:pPr>
              <w:pStyle w:val="TableHeader"/>
              <w:numPr>
                <w:ilvl w:val="0"/>
                <w:numId w:val="39"/>
              </w:numPr>
              <w:rPr>
                <w:rFonts w:ascii="Arial" w:hAnsi="Arial"/>
                <w:b w:val="0"/>
                <w:sz w:val="18"/>
              </w:rPr>
            </w:pPr>
            <w:r>
              <w:rPr>
                <w:rFonts w:ascii="Arial" w:hAnsi="Arial"/>
                <w:b w:val="0"/>
                <w:sz w:val="18"/>
              </w:rPr>
              <w:t>As above</w:t>
            </w:r>
          </w:p>
          <w:p w14:paraId="34918C06" w14:textId="77777777" w:rsidR="00285650" w:rsidRDefault="00285650" w:rsidP="00C42C8D">
            <w:pPr>
              <w:pStyle w:val="TableHeader"/>
              <w:numPr>
                <w:ilvl w:val="0"/>
                <w:numId w:val="39"/>
              </w:numPr>
              <w:rPr>
                <w:rFonts w:ascii="Arial" w:hAnsi="Arial"/>
                <w:b w:val="0"/>
                <w:sz w:val="18"/>
              </w:rPr>
            </w:pPr>
            <w:r>
              <w:rPr>
                <w:rFonts w:ascii="Arial" w:hAnsi="Arial"/>
                <w:b w:val="0"/>
                <w:sz w:val="18"/>
              </w:rPr>
              <w:t>Loring yard is regionally famous and of economic and biological importance.  Scientific papers have been published.</w:t>
            </w:r>
          </w:p>
          <w:p w14:paraId="4EB59640" w14:textId="77777777" w:rsidR="00285650" w:rsidRDefault="000E5D58" w:rsidP="00C42C8D">
            <w:pPr>
              <w:pStyle w:val="TableHeader"/>
              <w:numPr>
                <w:ilvl w:val="0"/>
                <w:numId w:val="39"/>
              </w:numPr>
              <w:rPr>
                <w:rFonts w:ascii="Arial" w:hAnsi="Arial"/>
                <w:b w:val="0"/>
                <w:sz w:val="18"/>
              </w:rPr>
            </w:pPr>
            <w:r>
              <w:rPr>
                <w:rFonts w:ascii="Arial" w:hAnsi="Arial"/>
                <w:b w:val="0"/>
                <w:sz w:val="18"/>
              </w:rPr>
              <w:t>Stable population.</w:t>
            </w:r>
          </w:p>
          <w:p w14:paraId="2751E773" w14:textId="77777777" w:rsidR="000E5D58" w:rsidRDefault="000E5D58" w:rsidP="00C42C8D">
            <w:pPr>
              <w:pStyle w:val="TableHeader"/>
              <w:numPr>
                <w:ilvl w:val="0"/>
                <w:numId w:val="39"/>
              </w:numPr>
              <w:rPr>
                <w:rFonts w:ascii="Arial" w:hAnsi="Arial"/>
                <w:b w:val="0"/>
                <w:sz w:val="18"/>
              </w:rPr>
            </w:pPr>
            <w:r>
              <w:rPr>
                <w:rFonts w:ascii="Arial" w:hAnsi="Arial"/>
                <w:b w:val="0"/>
                <w:sz w:val="18"/>
              </w:rPr>
              <w:t xml:space="preserve">Some risk from forestry although the habitat is resilient. </w:t>
            </w:r>
          </w:p>
          <w:p w14:paraId="0C28E439" w14:textId="77777777" w:rsidR="000E5D58" w:rsidRPr="00056043" w:rsidRDefault="00056043" w:rsidP="00C42C8D">
            <w:pPr>
              <w:pStyle w:val="TableHeader"/>
              <w:numPr>
                <w:ilvl w:val="0"/>
                <w:numId w:val="39"/>
              </w:numPr>
              <w:rPr>
                <w:rFonts w:ascii="Arial" w:hAnsi="Arial"/>
                <w:b w:val="0"/>
                <w:strike/>
                <w:sz w:val="18"/>
              </w:rPr>
            </w:pPr>
            <w:r w:rsidRPr="00C00E5A">
              <w:rPr>
                <w:rFonts w:ascii="Arial" w:hAnsi="Arial"/>
                <w:b w:val="0"/>
                <w:sz w:val="18"/>
              </w:rPr>
              <w:t>There are two Conditions on Regular Operations (DWH1 &amp; DWH2 ) to protect critical thermal cover and access to cover.</w:t>
            </w:r>
          </w:p>
        </w:tc>
        <w:tc>
          <w:tcPr>
            <w:tcW w:w="3969" w:type="dxa"/>
          </w:tcPr>
          <w:p w14:paraId="17C81016" w14:textId="77777777" w:rsidR="00285650" w:rsidRDefault="000E5D58" w:rsidP="00C42C8D">
            <w:pPr>
              <w:pStyle w:val="TableHeader"/>
              <w:numPr>
                <w:ilvl w:val="0"/>
                <w:numId w:val="42"/>
              </w:numPr>
              <w:rPr>
                <w:rFonts w:ascii="Arial" w:hAnsi="Arial"/>
                <w:b w:val="0"/>
                <w:sz w:val="18"/>
              </w:rPr>
            </w:pPr>
            <w:r>
              <w:rPr>
                <w:rFonts w:ascii="Arial" w:hAnsi="Arial"/>
                <w:b w:val="0"/>
                <w:sz w:val="18"/>
              </w:rPr>
              <w:t xml:space="preserve">Loring has long been an important winter area for the regional population.  The heard in the area migrates to and from the yard for winter cover. </w:t>
            </w:r>
          </w:p>
          <w:p w14:paraId="711DEA5D" w14:textId="77777777" w:rsidR="000E5D58" w:rsidRDefault="000E5D58" w:rsidP="00C42C8D">
            <w:pPr>
              <w:pStyle w:val="TableHeader"/>
              <w:numPr>
                <w:ilvl w:val="0"/>
                <w:numId w:val="42"/>
              </w:numPr>
              <w:rPr>
                <w:rFonts w:ascii="Arial" w:hAnsi="Arial"/>
                <w:b w:val="0"/>
                <w:sz w:val="18"/>
              </w:rPr>
            </w:pPr>
            <w:r>
              <w:rPr>
                <w:rFonts w:ascii="Arial" w:hAnsi="Arial"/>
                <w:b w:val="0"/>
                <w:sz w:val="18"/>
              </w:rPr>
              <w:t xml:space="preserve">The habitat is resilient as long as attention is given to appropriate winter cover. </w:t>
            </w:r>
          </w:p>
          <w:p w14:paraId="23B4F1D7" w14:textId="77777777" w:rsidR="000E5D58" w:rsidRDefault="000E5D58" w:rsidP="00C42C8D">
            <w:pPr>
              <w:pStyle w:val="TableHeader"/>
              <w:numPr>
                <w:ilvl w:val="0"/>
                <w:numId w:val="42"/>
              </w:numPr>
              <w:rPr>
                <w:rFonts w:ascii="Arial" w:hAnsi="Arial"/>
                <w:b w:val="0"/>
                <w:sz w:val="18"/>
              </w:rPr>
            </w:pPr>
            <w:r>
              <w:rPr>
                <w:rFonts w:ascii="Arial" w:hAnsi="Arial"/>
                <w:b w:val="0"/>
                <w:sz w:val="18"/>
              </w:rPr>
              <w:t xml:space="preserve">The area of quality winter cover is loosely estimated.  Diminishing this area would be detrimental.  </w:t>
            </w:r>
          </w:p>
          <w:p w14:paraId="6FAE88EA" w14:textId="77777777" w:rsidR="000E5D58" w:rsidRPr="000E5D58" w:rsidRDefault="000E5D58" w:rsidP="000E5D58">
            <w:pPr>
              <w:pStyle w:val="TableHeader"/>
              <w:rPr>
                <w:rFonts w:ascii="Arial" w:hAnsi="Arial"/>
                <w:i/>
                <w:sz w:val="18"/>
              </w:rPr>
            </w:pPr>
            <w:r w:rsidRPr="000E5D58">
              <w:rPr>
                <w:rFonts w:ascii="Arial" w:hAnsi="Arial"/>
                <w:i/>
                <w:sz w:val="18"/>
              </w:rPr>
              <w:t>HCV</w:t>
            </w:r>
          </w:p>
        </w:tc>
      </w:tr>
      <w:tr w:rsidR="00285650" w14:paraId="457CF9FA" w14:textId="77777777" w:rsidTr="00285650">
        <w:tc>
          <w:tcPr>
            <w:tcW w:w="1526" w:type="dxa"/>
          </w:tcPr>
          <w:p w14:paraId="1CF86707" w14:textId="77777777" w:rsidR="00285650" w:rsidRPr="00285650" w:rsidRDefault="00285650" w:rsidP="00285650">
            <w:pPr>
              <w:pStyle w:val="TableHeader"/>
              <w:rPr>
                <w:rFonts w:ascii="Arial" w:hAnsi="Arial"/>
                <w:sz w:val="18"/>
              </w:rPr>
            </w:pPr>
            <w:r w:rsidRPr="00285650">
              <w:rPr>
                <w:rFonts w:ascii="Arial" w:hAnsi="Arial"/>
                <w:sz w:val="18"/>
              </w:rPr>
              <w:t>Fisheries Values/</w:t>
            </w:r>
          </w:p>
          <w:p w14:paraId="00954AB8" w14:textId="77777777" w:rsidR="00285650" w:rsidRPr="00285650" w:rsidRDefault="00285650" w:rsidP="00285650">
            <w:pPr>
              <w:pStyle w:val="TableHeader"/>
              <w:rPr>
                <w:rFonts w:ascii="Arial" w:hAnsi="Arial"/>
                <w:sz w:val="18"/>
              </w:rPr>
            </w:pPr>
            <w:r w:rsidRPr="00285650">
              <w:rPr>
                <w:rFonts w:ascii="Arial" w:hAnsi="Arial"/>
                <w:sz w:val="18"/>
              </w:rPr>
              <w:t>MNR District</w:t>
            </w:r>
          </w:p>
        </w:tc>
        <w:tc>
          <w:tcPr>
            <w:tcW w:w="1157" w:type="dxa"/>
          </w:tcPr>
          <w:p w14:paraId="7A6019C8" w14:textId="77777777" w:rsidR="00285650" w:rsidRPr="00285650" w:rsidRDefault="00285650" w:rsidP="00285650">
            <w:pPr>
              <w:rPr>
                <w:rStyle w:val="Hyperlink"/>
                <w:rFonts w:cs="Arial"/>
                <w:color w:val="auto"/>
                <w:spacing w:val="-5"/>
                <w:sz w:val="18"/>
                <w:u w:val="none"/>
              </w:rPr>
            </w:pPr>
            <w:r w:rsidRPr="00285650">
              <w:rPr>
                <w:rStyle w:val="Hyperlink"/>
                <w:rFonts w:cs="Arial"/>
                <w:color w:val="auto"/>
                <w:spacing w:val="-5"/>
                <w:sz w:val="18"/>
                <w:u w:val="none"/>
              </w:rPr>
              <w:t xml:space="preserve">Various cold- and warm-water fish species* </w:t>
            </w:r>
          </w:p>
          <w:p w14:paraId="53C9FC8D" w14:textId="77777777" w:rsidR="00285650" w:rsidRPr="00285650" w:rsidRDefault="00285650" w:rsidP="00285650">
            <w:pPr>
              <w:rPr>
                <w:rStyle w:val="Hyperlink"/>
                <w:rFonts w:cs="Arial"/>
                <w:i/>
                <w:iCs w:val="0"/>
                <w:color w:val="auto"/>
                <w:spacing w:val="-5"/>
                <w:sz w:val="18"/>
                <w:u w:val="none"/>
              </w:rPr>
            </w:pPr>
          </w:p>
          <w:p w14:paraId="06EA8C03" w14:textId="77777777" w:rsidR="00285650" w:rsidRPr="00285650" w:rsidRDefault="00285650" w:rsidP="00285650">
            <w:pPr>
              <w:rPr>
                <w:rStyle w:val="Hyperlink"/>
                <w:rFonts w:cs="Arial"/>
                <w:i/>
                <w:iCs w:val="0"/>
                <w:color w:val="auto"/>
                <w:spacing w:val="-5"/>
                <w:sz w:val="18"/>
                <w:u w:val="none"/>
              </w:rPr>
            </w:pPr>
            <w:r w:rsidRPr="00285650">
              <w:rPr>
                <w:rStyle w:val="Hyperlink"/>
                <w:rFonts w:cs="Arial"/>
                <w:i/>
                <w:iCs w:val="0"/>
                <w:color w:val="auto"/>
                <w:spacing w:val="-5"/>
                <w:sz w:val="18"/>
                <w:u w:val="none"/>
              </w:rPr>
              <w:t xml:space="preserve">Fish Spawning Areas </w:t>
            </w:r>
          </w:p>
        </w:tc>
        <w:tc>
          <w:tcPr>
            <w:tcW w:w="3946" w:type="dxa"/>
          </w:tcPr>
          <w:p w14:paraId="6F09F9F2" w14:textId="77777777" w:rsidR="00285650" w:rsidRPr="00285650" w:rsidRDefault="00285650" w:rsidP="00C42C8D">
            <w:pPr>
              <w:pStyle w:val="TableHeader"/>
              <w:numPr>
                <w:ilvl w:val="0"/>
                <w:numId w:val="51"/>
              </w:numPr>
              <w:rPr>
                <w:rFonts w:ascii="Arial" w:hAnsi="Arial"/>
                <w:b w:val="0"/>
                <w:sz w:val="18"/>
              </w:rPr>
            </w:pPr>
            <w:r w:rsidRPr="00285650">
              <w:rPr>
                <w:rFonts w:ascii="Arial" w:hAnsi="Arial"/>
                <w:b w:val="0"/>
                <w:sz w:val="18"/>
              </w:rPr>
              <w:t>Cold- and warm-water fish critical spawning areas</w:t>
            </w:r>
          </w:p>
          <w:p w14:paraId="6CC6B538" w14:textId="77777777" w:rsidR="00285650" w:rsidRPr="00285650" w:rsidRDefault="00285650" w:rsidP="00C42C8D">
            <w:pPr>
              <w:pStyle w:val="TableHeader"/>
              <w:numPr>
                <w:ilvl w:val="0"/>
                <w:numId w:val="51"/>
              </w:numPr>
              <w:rPr>
                <w:rFonts w:ascii="Arial" w:hAnsi="Arial"/>
                <w:b w:val="0"/>
                <w:sz w:val="18"/>
              </w:rPr>
            </w:pPr>
            <w:r w:rsidRPr="00285650">
              <w:rPr>
                <w:rFonts w:ascii="Arial" w:hAnsi="Arial"/>
                <w:b w:val="0"/>
                <w:sz w:val="18"/>
              </w:rPr>
              <w:t>Abundant on NF</w:t>
            </w:r>
          </w:p>
          <w:p w14:paraId="1E230C5F" w14:textId="77777777" w:rsidR="00285650" w:rsidRPr="00285650" w:rsidRDefault="00285650" w:rsidP="00C42C8D">
            <w:pPr>
              <w:pStyle w:val="TableHeader"/>
              <w:numPr>
                <w:ilvl w:val="0"/>
                <w:numId w:val="51"/>
              </w:numPr>
              <w:rPr>
                <w:rFonts w:ascii="Arial" w:hAnsi="Arial"/>
                <w:b w:val="0"/>
                <w:sz w:val="18"/>
              </w:rPr>
            </w:pPr>
            <w:r w:rsidRPr="00285650">
              <w:rPr>
                <w:rFonts w:ascii="Arial" w:hAnsi="Arial"/>
                <w:b w:val="0"/>
                <w:sz w:val="18"/>
              </w:rPr>
              <w:t>Critical habitats considered sustainable under current provincial fisheries management guidelines; status of RTE fish species discussed in Questions 1 and 4</w:t>
            </w:r>
          </w:p>
          <w:p w14:paraId="419E690F" w14:textId="77777777" w:rsidR="00285650" w:rsidRPr="00285650" w:rsidRDefault="00285650" w:rsidP="00C42C8D">
            <w:pPr>
              <w:pStyle w:val="TableHeader"/>
              <w:numPr>
                <w:ilvl w:val="0"/>
                <w:numId w:val="51"/>
              </w:numPr>
              <w:rPr>
                <w:rFonts w:ascii="Arial" w:hAnsi="Arial"/>
                <w:b w:val="0"/>
                <w:sz w:val="18"/>
              </w:rPr>
            </w:pPr>
            <w:r w:rsidRPr="00285650">
              <w:rPr>
                <w:rFonts w:ascii="Arial" w:hAnsi="Arial"/>
                <w:b w:val="0"/>
                <w:sz w:val="18"/>
              </w:rPr>
              <w:t>Potential impacts from water crossing construction and maintenance on NF and possible impacts from forest operations</w:t>
            </w:r>
          </w:p>
          <w:p w14:paraId="75314867" w14:textId="77777777" w:rsidR="00285650" w:rsidRPr="00285650" w:rsidRDefault="00285650" w:rsidP="00C42C8D">
            <w:pPr>
              <w:pStyle w:val="TableHeader"/>
              <w:numPr>
                <w:ilvl w:val="0"/>
                <w:numId w:val="51"/>
              </w:numPr>
              <w:rPr>
                <w:rFonts w:ascii="Arial" w:hAnsi="Arial"/>
                <w:b w:val="0"/>
                <w:sz w:val="18"/>
              </w:rPr>
            </w:pPr>
            <w:r w:rsidRPr="00285650">
              <w:rPr>
                <w:rFonts w:ascii="Arial" w:hAnsi="Arial"/>
                <w:b w:val="0"/>
                <w:sz w:val="18"/>
              </w:rPr>
              <w:t>Federal Fisheries Act prohibits harmful alteration of fish habitat; provincial fisheries guidelines provide management direction for operations adjacent to riparian areas; Area of Concern prescriptions for known fisheries values</w:t>
            </w:r>
          </w:p>
        </w:tc>
        <w:tc>
          <w:tcPr>
            <w:tcW w:w="3969" w:type="dxa"/>
          </w:tcPr>
          <w:p w14:paraId="7EB37D18" w14:textId="77777777" w:rsidR="000E5D58" w:rsidRDefault="00285650" w:rsidP="00C42C8D">
            <w:pPr>
              <w:pStyle w:val="TableHeader"/>
              <w:numPr>
                <w:ilvl w:val="0"/>
                <w:numId w:val="52"/>
              </w:numPr>
              <w:rPr>
                <w:rFonts w:ascii="Arial" w:hAnsi="Arial"/>
                <w:b w:val="0"/>
                <w:sz w:val="18"/>
              </w:rPr>
            </w:pPr>
            <w:r w:rsidRPr="000E5D58">
              <w:rPr>
                <w:rFonts w:ascii="Arial" w:hAnsi="Arial"/>
                <w:b w:val="0"/>
                <w:sz w:val="18"/>
              </w:rPr>
              <w:t>Current fisheries management under provincial guidelines and monitoring by MNR (e.g. quota system for species of commercial interest) should ensure long-term sustainability of fisheries resources on NF</w:t>
            </w:r>
            <w:r w:rsidR="000E5D58">
              <w:rPr>
                <w:rFonts w:ascii="Arial" w:hAnsi="Arial"/>
                <w:b w:val="0"/>
                <w:sz w:val="18"/>
              </w:rPr>
              <w:t xml:space="preserve">. </w:t>
            </w:r>
          </w:p>
          <w:p w14:paraId="46D2EE4A" w14:textId="77777777" w:rsidR="00285650" w:rsidRPr="000E5D58" w:rsidRDefault="00285650" w:rsidP="00C42C8D">
            <w:pPr>
              <w:pStyle w:val="TableHeader"/>
              <w:numPr>
                <w:ilvl w:val="0"/>
                <w:numId w:val="52"/>
              </w:numPr>
              <w:rPr>
                <w:rFonts w:ascii="Arial" w:hAnsi="Arial"/>
                <w:b w:val="0"/>
                <w:sz w:val="18"/>
              </w:rPr>
            </w:pPr>
            <w:r w:rsidRPr="000E5D58">
              <w:rPr>
                <w:rFonts w:ascii="Arial" w:hAnsi="Arial"/>
                <w:b w:val="0"/>
                <w:sz w:val="18"/>
              </w:rPr>
              <w:t xml:space="preserve">Some level of risk from forest operations and access infrastructure when sites are not identified before operations. Most of the prominent sites are known and mapped by MNR, preventing impact.  Commercial species monitored and level of exploitation adjusted by MNR – detailed fisheries information is lacking.  Some sites may not be identified.  Not HCV because of the attention it receives, and value is peripheral to forests. </w:t>
            </w:r>
          </w:p>
          <w:p w14:paraId="250C6E5E" w14:textId="77777777" w:rsidR="00285650" w:rsidRPr="00285650" w:rsidRDefault="00285650" w:rsidP="00C42C8D">
            <w:pPr>
              <w:pStyle w:val="TableHeader"/>
              <w:numPr>
                <w:ilvl w:val="0"/>
                <w:numId w:val="52"/>
              </w:numPr>
              <w:rPr>
                <w:rFonts w:ascii="Arial" w:hAnsi="Arial"/>
                <w:b w:val="0"/>
                <w:sz w:val="18"/>
              </w:rPr>
            </w:pPr>
            <w:r w:rsidRPr="00285650">
              <w:rPr>
                <w:rFonts w:ascii="Arial" w:hAnsi="Arial"/>
                <w:b w:val="0"/>
                <w:sz w:val="18"/>
              </w:rPr>
              <w:t xml:space="preserve">The Stand and Site Guide addresses management in detail.  The species are </w:t>
            </w:r>
            <w:r w:rsidRPr="00285650">
              <w:rPr>
                <w:rFonts w:ascii="Arial" w:hAnsi="Arial"/>
                <w:b w:val="0"/>
                <w:sz w:val="18"/>
              </w:rPr>
              <w:lastRenderedPageBreak/>
              <w:t>widespread.  Note Sturgeon may be exception</w:t>
            </w:r>
            <w:r w:rsidR="000E5D58">
              <w:rPr>
                <w:rFonts w:ascii="Arial" w:hAnsi="Arial"/>
                <w:b w:val="0"/>
                <w:sz w:val="18"/>
              </w:rPr>
              <w:t>.</w:t>
            </w:r>
          </w:p>
          <w:p w14:paraId="68F2CBAF" w14:textId="77777777" w:rsidR="00285650" w:rsidRPr="00285650" w:rsidRDefault="00285650" w:rsidP="00285650">
            <w:pPr>
              <w:rPr>
                <w:b/>
                <w:i/>
                <w:sz w:val="18"/>
              </w:rPr>
            </w:pPr>
            <w:r w:rsidRPr="00285650">
              <w:rPr>
                <w:rFonts w:cs="Arial"/>
                <w:b/>
                <w:i/>
                <w:sz w:val="18"/>
              </w:rPr>
              <w:t>Not HCV</w:t>
            </w:r>
          </w:p>
        </w:tc>
      </w:tr>
      <w:tr w:rsidR="00285650" w14:paraId="4DDF224A" w14:textId="77777777" w:rsidTr="00285650">
        <w:tc>
          <w:tcPr>
            <w:tcW w:w="1526" w:type="dxa"/>
          </w:tcPr>
          <w:p w14:paraId="668EB9E5" w14:textId="77777777" w:rsidR="00285650" w:rsidRPr="00285650" w:rsidRDefault="00285650" w:rsidP="00285650">
            <w:pPr>
              <w:pStyle w:val="TableHeader"/>
              <w:rPr>
                <w:rFonts w:ascii="Arial" w:hAnsi="Arial"/>
                <w:sz w:val="18"/>
              </w:rPr>
            </w:pPr>
            <w:r w:rsidRPr="00285650">
              <w:rPr>
                <w:rFonts w:ascii="Arial" w:hAnsi="Arial"/>
                <w:sz w:val="18"/>
              </w:rPr>
              <w:lastRenderedPageBreak/>
              <w:t>Fisheries Values/</w:t>
            </w:r>
          </w:p>
          <w:p w14:paraId="0C7E6A60" w14:textId="77777777" w:rsidR="00285650" w:rsidRPr="00285650" w:rsidRDefault="00285650" w:rsidP="00285650">
            <w:pPr>
              <w:rPr>
                <w:rFonts w:cs="Arial"/>
                <w:sz w:val="18"/>
              </w:rPr>
            </w:pPr>
            <w:r w:rsidRPr="00285650">
              <w:rPr>
                <w:sz w:val="18"/>
              </w:rPr>
              <w:t>MNR District</w:t>
            </w:r>
          </w:p>
        </w:tc>
        <w:tc>
          <w:tcPr>
            <w:tcW w:w="1157" w:type="dxa"/>
          </w:tcPr>
          <w:p w14:paraId="68C392BB" w14:textId="77777777" w:rsidR="00285650" w:rsidRPr="00285650" w:rsidRDefault="00285650" w:rsidP="00285650">
            <w:pPr>
              <w:rPr>
                <w:rStyle w:val="Hyperlink"/>
                <w:rFonts w:cs="Arial"/>
                <w:color w:val="auto"/>
                <w:spacing w:val="-5"/>
                <w:sz w:val="18"/>
                <w:u w:val="none"/>
              </w:rPr>
            </w:pPr>
            <w:r w:rsidRPr="00285650">
              <w:rPr>
                <w:rStyle w:val="Hyperlink"/>
                <w:rFonts w:cs="Arial"/>
                <w:color w:val="auto"/>
                <w:spacing w:val="-5"/>
                <w:sz w:val="18"/>
                <w:u w:val="none"/>
              </w:rPr>
              <w:t>Unaccessed critical spawning areas for Lake &amp; Brook Trout</w:t>
            </w:r>
          </w:p>
        </w:tc>
        <w:tc>
          <w:tcPr>
            <w:tcW w:w="3946" w:type="dxa"/>
          </w:tcPr>
          <w:p w14:paraId="31E0F011" w14:textId="77777777" w:rsidR="00285650" w:rsidRPr="00285650" w:rsidRDefault="00285650" w:rsidP="00C42C8D">
            <w:pPr>
              <w:pStyle w:val="TableHeader"/>
              <w:numPr>
                <w:ilvl w:val="0"/>
                <w:numId w:val="47"/>
              </w:numPr>
              <w:rPr>
                <w:rFonts w:ascii="Arial" w:hAnsi="Arial"/>
                <w:b w:val="0"/>
                <w:sz w:val="18"/>
              </w:rPr>
            </w:pPr>
            <w:r w:rsidRPr="00285650">
              <w:rPr>
                <w:rFonts w:ascii="Arial" w:hAnsi="Arial"/>
                <w:b w:val="0"/>
                <w:sz w:val="18"/>
              </w:rPr>
              <w:t>Cold- and warm-water fish critical spawning areas</w:t>
            </w:r>
          </w:p>
          <w:p w14:paraId="1D6697BE" w14:textId="77777777" w:rsidR="00285650" w:rsidRPr="00285650" w:rsidRDefault="00285650" w:rsidP="00C42C8D">
            <w:pPr>
              <w:pStyle w:val="TableHeader"/>
              <w:numPr>
                <w:ilvl w:val="0"/>
                <w:numId w:val="47"/>
              </w:numPr>
              <w:rPr>
                <w:rFonts w:ascii="Arial" w:hAnsi="Arial"/>
                <w:b w:val="0"/>
                <w:sz w:val="18"/>
              </w:rPr>
            </w:pPr>
            <w:r w:rsidRPr="00285650">
              <w:rPr>
                <w:rFonts w:ascii="Arial" w:hAnsi="Arial"/>
                <w:b w:val="0"/>
                <w:sz w:val="18"/>
              </w:rPr>
              <w:t xml:space="preserve">Unaccessed spawning, that is self sustaining is rare on the forest and in the region.  It has special prescription because of potential risk. </w:t>
            </w:r>
          </w:p>
          <w:p w14:paraId="03D80628" w14:textId="77777777" w:rsidR="00285650" w:rsidRPr="00285650" w:rsidRDefault="00285650" w:rsidP="00C42C8D">
            <w:pPr>
              <w:pStyle w:val="TableHeader"/>
              <w:numPr>
                <w:ilvl w:val="0"/>
                <w:numId w:val="47"/>
              </w:numPr>
              <w:rPr>
                <w:rFonts w:ascii="Arial" w:hAnsi="Arial"/>
                <w:b w:val="0"/>
                <w:sz w:val="18"/>
              </w:rPr>
            </w:pPr>
            <w:r w:rsidRPr="00285650">
              <w:rPr>
                <w:rFonts w:ascii="Arial" w:hAnsi="Arial"/>
                <w:b w:val="0"/>
                <w:sz w:val="18"/>
              </w:rPr>
              <w:t xml:space="preserve">Status is likely stable but concerns have been raised. </w:t>
            </w:r>
          </w:p>
          <w:p w14:paraId="1170CD81" w14:textId="77777777" w:rsidR="00285650" w:rsidRPr="00285650" w:rsidRDefault="00285650" w:rsidP="00C42C8D">
            <w:pPr>
              <w:pStyle w:val="TableHeader"/>
              <w:numPr>
                <w:ilvl w:val="0"/>
                <w:numId w:val="47"/>
              </w:numPr>
              <w:rPr>
                <w:rFonts w:ascii="Arial" w:hAnsi="Arial"/>
                <w:b w:val="0"/>
                <w:sz w:val="18"/>
              </w:rPr>
            </w:pPr>
            <w:r w:rsidRPr="00285650">
              <w:rPr>
                <w:rFonts w:ascii="Arial" w:hAnsi="Arial"/>
                <w:b w:val="0"/>
                <w:sz w:val="18"/>
              </w:rPr>
              <w:t>Any road building would affect it.</w:t>
            </w:r>
          </w:p>
          <w:p w14:paraId="2F887E58" w14:textId="77777777" w:rsidR="00285650" w:rsidRPr="00285650" w:rsidRDefault="00E84C96" w:rsidP="00C42C8D">
            <w:pPr>
              <w:pStyle w:val="TableHeader"/>
              <w:numPr>
                <w:ilvl w:val="0"/>
                <w:numId w:val="47"/>
              </w:numPr>
              <w:rPr>
                <w:rFonts w:ascii="Arial" w:hAnsi="Arial"/>
                <w:b w:val="0"/>
                <w:sz w:val="18"/>
              </w:rPr>
            </w:pPr>
            <w:r w:rsidRPr="00922D9A">
              <w:rPr>
                <w:rFonts w:ascii="Arial" w:hAnsi="Arial"/>
                <w:b w:val="0"/>
                <w:sz w:val="18"/>
              </w:rPr>
              <w:t>Two AOCs</w:t>
            </w:r>
            <w:r w:rsidR="00285650" w:rsidRPr="00922D9A">
              <w:rPr>
                <w:rFonts w:ascii="Arial" w:hAnsi="Arial"/>
                <w:b w:val="0"/>
                <w:sz w:val="18"/>
              </w:rPr>
              <w:t xml:space="preserve"> (</w:t>
            </w:r>
            <w:r w:rsidRPr="00922D9A">
              <w:rPr>
                <w:rFonts w:ascii="Arial" w:hAnsi="Arial"/>
                <w:b w:val="0"/>
                <w:sz w:val="18"/>
              </w:rPr>
              <w:t>SST2 &amp; SST3) has been prepared to protect these values</w:t>
            </w:r>
          </w:p>
        </w:tc>
        <w:tc>
          <w:tcPr>
            <w:tcW w:w="3969" w:type="dxa"/>
          </w:tcPr>
          <w:p w14:paraId="2263BD74" w14:textId="77777777" w:rsidR="00285650" w:rsidRPr="00285650" w:rsidRDefault="00285650" w:rsidP="00C42C8D">
            <w:pPr>
              <w:pStyle w:val="TableHeader"/>
              <w:numPr>
                <w:ilvl w:val="0"/>
                <w:numId w:val="46"/>
              </w:numPr>
              <w:rPr>
                <w:rFonts w:ascii="Arial" w:hAnsi="Arial"/>
                <w:b w:val="0"/>
                <w:sz w:val="18"/>
              </w:rPr>
            </w:pPr>
            <w:r w:rsidRPr="00285650">
              <w:rPr>
                <w:rFonts w:ascii="Arial" w:hAnsi="Arial"/>
                <w:b w:val="0"/>
                <w:sz w:val="18"/>
              </w:rPr>
              <w:t>Current fisheries management under provincial guidelines and monitoring by MNR (e.g. quota system for species of commercial interest) should ensure long-term sustainability of fisheries resources on NF</w:t>
            </w:r>
          </w:p>
          <w:p w14:paraId="6767C98E" w14:textId="77777777" w:rsidR="00285650" w:rsidRPr="00285650" w:rsidRDefault="00285650" w:rsidP="00C42C8D">
            <w:pPr>
              <w:pStyle w:val="TableHeader"/>
              <w:numPr>
                <w:ilvl w:val="0"/>
                <w:numId w:val="46"/>
              </w:numPr>
              <w:rPr>
                <w:rFonts w:ascii="Arial" w:hAnsi="Arial"/>
                <w:b w:val="0"/>
                <w:sz w:val="18"/>
              </w:rPr>
            </w:pPr>
            <w:r w:rsidRPr="00285650">
              <w:rPr>
                <w:rFonts w:ascii="Arial" w:hAnsi="Arial"/>
                <w:b w:val="0"/>
                <w:sz w:val="18"/>
              </w:rPr>
              <w:t xml:space="preserve">Control of risk is through access management. </w:t>
            </w:r>
          </w:p>
          <w:p w14:paraId="13AC3231" w14:textId="77777777" w:rsidR="00285650" w:rsidRPr="00285650" w:rsidRDefault="00285650" w:rsidP="00C42C8D">
            <w:pPr>
              <w:pStyle w:val="TableHeader"/>
              <w:numPr>
                <w:ilvl w:val="0"/>
                <w:numId w:val="46"/>
              </w:numPr>
              <w:rPr>
                <w:rFonts w:ascii="Arial" w:hAnsi="Arial"/>
                <w:b w:val="0"/>
                <w:sz w:val="18"/>
              </w:rPr>
            </w:pPr>
            <w:r w:rsidRPr="00285650">
              <w:rPr>
                <w:rFonts w:ascii="Arial" w:hAnsi="Arial"/>
                <w:b w:val="0"/>
                <w:sz w:val="18"/>
              </w:rPr>
              <w:t>As a rare attribute and likely to deminsih, is is considered regionally significant.</w:t>
            </w:r>
          </w:p>
          <w:p w14:paraId="500E40F7" w14:textId="77777777" w:rsidR="00285650" w:rsidRPr="00285650" w:rsidRDefault="00285650" w:rsidP="00285650">
            <w:pPr>
              <w:rPr>
                <w:sz w:val="18"/>
              </w:rPr>
            </w:pPr>
            <w:r w:rsidRPr="00285650">
              <w:rPr>
                <w:rFonts w:cs="Arial"/>
                <w:b/>
                <w:i/>
                <w:sz w:val="18"/>
              </w:rPr>
              <w:t>HCV</w:t>
            </w:r>
          </w:p>
        </w:tc>
      </w:tr>
      <w:tr w:rsidR="00285650" w14:paraId="14EAF5AD" w14:textId="77777777" w:rsidTr="00285650">
        <w:tc>
          <w:tcPr>
            <w:tcW w:w="1526" w:type="dxa"/>
          </w:tcPr>
          <w:p w14:paraId="04335391" w14:textId="77777777" w:rsidR="00285650" w:rsidRPr="00285650" w:rsidRDefault="00285650" w:rsidP="00285650">
            <w:pPr>
              <w:rPr>
                <w:rFonts w:cs="Arial"/>
                <w:sz w:val="18"/>
              </w:rPr>
            </w:pPr>
            <w:r w:rsidRPr="00285650">
              <w:rPr>
                <w:rFonts w:cs="Arial"/>
                <w:sz w:val="18"/>
              </w:rPr>
              <w:t>Heronries/MNR District</w:t>
            </w:r>
          </w:p>
        </w:tc>
        <w:tc>
          <w:tcPr>
            <w:tcW w:w="1157" w:type="dxa"/>
          </w:tcPr>
          <w:p w14:paraId="40199D9E" w14:textId="77777777" w:rsidR="00285650" w:rsidRPr="00285650" w:rsidRDefault="00285650" w:rsidP="000E5D58">
            <w:pPr>
              <w:rPr>
                <w:rStyle w:val="Hyperlink"/>
                <w:rFonts w:cs="Arial"/>
                <w:color w:val="auto"/>
                <w:spacing w:val="-5"/>
                <w:sz w:val="18"/>
                <w:u w:val="none"/>
              </w:rPr>
            </w:pPr>
            <w:r w:rsidRPr="00285650">
              <w:rPr>
                <w:rStyle w:val="Hyperlink"/>
                <w:rFonts w:cs="Arial"/>
                <w:color w:val="auto"/>
                <w:spacing w:val="-5"/>
                <w:sz w:val="18"/>
                <w:u w:val="none"/>
              </w:rPr>
              <w:t>Great Blue Heron</w:t>
            </w:r>
          </w:p>
          <w:p w14:paraId="31C09C3A" w14:textId="77777777" w:rsidR="00285650" w:rsidRPr="00285650" w:rsidRDefault="000E5D58" w:rsidP="00285650">
            <w:pPr>
              <w:pStyle w:val="TableItalics"/>
              <w:rPr>
                <w:rStyle w:val="Hyperlink"/>
                <w:rFonts w:ascii="Arial" w:hAnsi="Arial" w:cs="Arial"/>
                <w:color w:val="auto"/>
                <w:spacing w:val="-5"/>
                <w:sz w:val="18"/>
                <w:u w:val="none"/>
              </w:rPr>
            </w:pPr>
            <w:r>
              <w:rPr>
                <w:rStyle w:val="Hyperlink"/>
                <w:rFonts w:ascii="Arial" w:hAnsi="Arial" w:cs="Arial"/>
                <w:color w:val="auto"/>
                <w:spacing w:val="-5"/>
                <w:sz w:val="18"/>
                <w:u w:val="none"/>
              </w:rPr>
              <w:t xml:space="preserve">&gt; 25 </w:t>
            </w:r>
            <w:r w:rsidR="00285650" w:rsidRPr="00285650">
              <w:rPr>
                <w:rStyle w:val="Hyperlink"/>
                <w:rFonts w:ascii="Arial" w:hAnsi="Arial" w:cs="Arial"/>
                <w:color w:val="auto"/>
                <w:spacing w:val="-5"/>
                <w:sz w:val="18"/>
                <w:u w:val="none"/>
              </w:rPr>
              <w:t>Nesting Sites</w:t>
            </w:r>
          </w:p>
        </w:tc>
        <w:tc>
          <w:tcPr>
            <w:tcW w:w="3946" w:type="dxa"/>
          </w:tcPr>
          <w:p w14:paraId="45363124" w14:textId="77777777" w:rsidR="00285650" w:rsidRPr="00285650" w:rsidRDefault="00285650" w:rsidP="00C42C8D">
            <w:pPr>
              <w:pStyle w:val="TableHeader"/>
              <w:numPr>
                <w:ilvl w:val="0"/>
                <w:numId w:val="43"/>
              </w:numPr>
              <w:rPr>
                <w:rFonts w:ascii="Arial" w:hAnsi="Arial"/>
                <w:b w:val="0"/>
                <w:sz w:val="18"/>
              </w:rPr>
            </w:pPr>
            <w:r w:rsidRPr="00285650">
              <w:rPr>
                <w:rFonts w:ascii="Arial" w:hAnsi="Arial"/>
                <w:b w:val="0"/>
                <w:sz w:val="18"/>
              </w:rPr>
              <w:t>Nest sites often riparian, sometimes upland</w:t>
            </w:r>
          </w:p>
          <w:p w14:paraId="4B080446" w14:textId="77777777" w:rsidR="00285650" w:rsidRPr="00285650" w:rsidRDefault="00285650" w:rsidP="00C42C8D">
            <w:pPr>
              <w:pStyle w:val="TableHeader"/>
              <w:numPr>
                <w:ilvl w:val="0"/>
                <w:numId w:val="43"/>
              </w:numPr>
              <w:rPr>
                <w:rFonts w:ascii="Arial" w:hAnsi="Arial"/>
                <w:b w:val="0"/>
                <w:sz w:val="18"/>
              </w:rPr>
            </w:pPr>
            <w:r w:rsidRPr="00285650">
              <w:rPr>
                <w:rFonts w:ascii="Arial" w:hAnsi="Arial"/>
                <w:b w:val="0"/>
                <w:sz w:val="18"/>
              </w:rPr>
              <w:t>Common in NF</w:t>
            </w:r>
          </w:p>
          <w:p w14:paraId="0D98D53D" w14:textId="77777777" w:rsidR="00285650" w:rsidRPr="00285650" w:rsidRDefault="00285650" w:rsidP="00C42C8D">
            <w:pPr>
              <w:pStyle w:val="TableHeader"/>
              <w:numPr>
                <w:ilvl w:val="0"/>
                <w:numId w:val="43"/>
              </w:numPr>
              <w:rPr>
                <w:rFonts w:ascii="Arial" w:hAnsi="Arial"/>
                <w:b w:val="0"/>
                <w:sz w:val="18"/>
              </w:rPr>
            </w:pPr>
            <w:r w:rsidRPr="00285650">
              <w:rPr>
                <w:rFonts w:ascii="Arial" w:hAnsi="Arial"/>
                <w:b w:val="0"/>
                <w:sz w:val="18"/>
              </w:rPr>
              <w:t xml:space="preserve">Locations quite well known </w:t>
            </w:r>
          </w:p>
          <w:p w14:paraId="3B39368A" w14:textId="77777777" w:rsidR="00285650" w:rsidRPr="00285650" w:rsidRDefault="00285650" w:rsidP="00C42C8D">
            <w:pPr>
              <w:pStyle w:val="TableHeader"/>
              <w:numPr>
                <w:ilvl w:val="0"/>
                <w:numId w:val="43"/>
              </w:numPr>
              <w:rPr>
                <w:rFonts w:ascii="Arial" w:hAnsi="Arial"/>
                <w:b w:val="0"/>
                <w:sz w:val="18"/>
              </w:rPr>
            </w:pPr>
            <w:r w:rsidRPr="00285650">
              <w:rPr>
                <w:rFonts w:ascii="Arial" w:hAnsi="Arial"/>
                <w:b w:val="0"/>
                <w:sz w:val="18"/>
              </w:rPr>
              <w:t xml:space="preserve">Disturbance from operations; </w:t>
            </w:r>
          </w:p>
          <w:p w14:paraId="1CEE1A83" w14:textId="77777777" w:rsidR="00285650" w:rsidRPr="00285650" w:rsidRDefault="00285650" w:rsidP="00C42C8D">
            <w:pPr>
              <w:pStyle w:val="TableHeader"/>
              <w:numPr>
                <w:ilvl w:val="0"/>
                <w:numId w:val="43"/>
              </w:numPr>
              <w:rPr>
                <w:rFonts w:ascii="Arial" w:hAnsi="Arial"/>
                <w:b w:val="0"/>
                <w:sz w:val="18"/>
              </w:rPr>
            </w:pPr>
            <w:r w:rsidRPr="00285650">
              <w:rPr>
                <w:rFonts w:ascii="Arial" w:hAnsi="Arial"/>
                <w:b w:val="0"/>
                <w:sz w:val="18"/>
              </w:rPr>
              <w:t>Prescription includes buffers (MNR guide)</w:t>
            </w:r>
          </w:p>
        </w:tc>
        <w:tc>
          <w:tcPr>
            <w:tcW w:w="3969" w:type="dxa"/>
          </w:tcPr>
          <w:p w14:paraId="757BC6EA" w14:textId="77777777" w:rsidR="00285650" w:rsidRPr="00285650" w:rsidRDefault="00285650" w:rsidP="00C42C8D">
            <w:pPr>
              <w:pStyle w:val="TableHeader"/>
              <w:numPr>
                <w:ilvl w:val="0"/>
                <w:numId w:val="44"/>
              </w:numPr>
              <w:rPr>
                <w:rFonts w:ascii="Arial" w:hAnsi="Arial"/>
                <w:b w:val="0"/>
                <w:sz w:val="18"/>
              </w:rPr>
            </w:pPr>
            <w:r w:rsidRPr="00285650">
              <w:rPr>
                <w:rFonts w:ascii="Arial" w:hAnsi="Arial"/>
                <w:b w:val="0"/>
                <w:sz w:val="18"/>
              </w:rPr>
              <w:t>Common, stable</w:t>
            </w:r>
          </w:p>
          <w:p w14:paraId="288AE91C" w14:textId="77777777" w:rsidR="00285650" w:rsidRPr="00285650" w:rsidRDefault="00285650" w:rsidP="00C42C8D">
            <w:pPr>
              <w:pStyle w:val="TableHeader"/>
              <w:numPr>
                <w:ilvl w:val="0"/>
                <w:numId w:val="44"/>
              </w:numPr>
              <w:rPr>
                <w:rFonts w:ascii="Arial" w:hAnsi="Arial"/>
                <w:b w:val="0"/>
                <w:sz w:val="18"/>
              </w:rPr>
            </w:pPr>
            <w:r w:rsidRPr="00285650">
              <w:rPr>
                <w:rFonts w:ascii="Arial" w:hAnsi="Arial"/>
                <w:b w:val="0"/>
                <w:sz w:val="18"/>
              </w:rPr>
              <w:t>Direct risk</w:t>
            </w:r>
            <w:r w:rsidR="00AE426F">
              <w:rPr>
                <w:rFonts w:ascii="Arial" w:hAnsi="Arial"/>
                <w:b w:val="0"/>
                <w:sz w:val="18"/>
              </w:rPr>
              <w:t xml:space="preserve"> </w:t>
            </w:r>
            <w:r w:rsidR="001667B7" w:rsidRPr="00922D9A">
              <w:rPr>
                <w:rFonts w:ascii="Arial" w:hAnsi="Arial"/>
                <w:b w:val="0"/>
                <w:sz w:val="18"/>
              </w:rPr>
              <w:t>from operations</w:t>
            </w:r>
            <w:r w:rsidR="00AE426F">
              <w:rPr>
                <w:rFonts w:ascii="Arial" w:hAnsi="Arial"/>
                <w:b w:val="0"/>
                <w:sz w:val="18"/>
              </w:rPr>
              <w:t xml:space="preserve"> </w:t>
            </w:r>
          </w:p>
          <w:p w14:paraId="741D9270" w14:textId="77777777" w:rsidR="00285650" w:rsidRPr="00285650" w:rsidRDefault="00285650" w:rsidP="00C42C8D">
            <w:pPr>
              <w:pStyle w:val="TableHeader"/>
              <w:numPr>
                <w:ilvl w:val="0"/>
                <w:numId w:val="44"/>
              </w:numPr>
              <w:rPr>
                <w:rFonts w:ascii="Arial" w:hAnsi="Arial"/>
                <w:b w:val="0"/>
                <w:sz w:val="18"/>
              </w:rPr>
            </w:pPr>
            <w:r w:rsidRPr="00285650">
              <w:rPr>
                <w:rFonts w:ascii="Arial" w:hAnsi="Arial"/>
                <w:b w:val="0"/>
                <w:sz w:val="18"/>
              </w:rPr>
              <w:t>High profile, well know nest locations, public sympathetic</w:t>
            </w:r>
          </w:p>
          <w:p w14:paraId="2D87C687" w14:textId="77777777" w:rsidR="00285650" w:rsidRPr="00285650" w:rsidRDefault="00285650" w:rsidP="00285650">
            <w:pPr>
              <w:pStyle w:val="TableHeader"/>
              <w:ind w:left="360"/>
              <w:rPr>
                <w:rFonts w:ascii="Arial" w:hAnsi="Arial"/>
                <w:b w:val="0"/>
                <w:sz w:val="18"/>
              </w:rPr>
            </w:pPr>
          </w:p>
          <w:p w14:paraId="4CD7FBFD" w14:textId="77777777" w:rsidR="00285650" w:rsidRPr="00285650" w:rsidRDefault="00285650" w:rsidP="00285650">
            <w:pPr>
              <w:rPr>
                <w:rFonts w:cs="Arial"/>
                <w:b/>
                <w:sz w:val="18"/>
              </w:rPr>
            </w:pPr>
            <w:r w:rsidRPr="00285650">
              <w:rPr>
                <w:rFonts w:cs="Arial"/>
                <w:b/>
                <w:i/>
                <w:sz w:val="18"/>
              </w:rPr>
              <w:t>HCV</w:t>
            </w:r>
          </w:p>
        </w:tc>
      </w:tr>
      <w:tr w:rsidR="00285650" w14:paraId="21858F08" w14:textId="77777777" w:rsidTr="00285650">
        <w:tc>
          <w:tcPr>
            <w:tcW w:w="1526" w:type="dxa"/>
          </w:tcPr>
          <w:p w14:paraId="14DF9C62" w14:textId="77777777" w:rsidR="00285650" w:rsidRPr="00285650" w:rsidRDefault="00285650" w:rsidP="00285650">
            <w:pPr>
              <w:rPr>
                <w:rFonts w:cs="Arial"/>
                <w:sz w:val="18"/>
              </w:rPr>
            </w:pPr>
            <w:r w:rsidRPr="00285650">
              <w:rPr>
                <w:rFonts w:cs="Arial"/>
                <w:sz w:val="18"/>
              </w:rPr>
              <w:t>Waterfowl/MNR District</w:t>
            </w:r>
          </w:p>
        </w:tc>
        <w:tc>
          <w:tcPr>
            <w:tcW w:w="1157" w:type="dxa"/>
          </w:tcPr>
          <w:p w14:paraId="617F075C" w14:textId="77777777" w:rsidR="00285650" w:rsidRPr="00285650" w:rsidRDefault="00285650" w:rsidP="00285650">
            <w:pPr>
              <w:rPr>
                <w:rStyle w:val="Hyperlink"/>
                <w:rFonts w:cs="Arial"/>
                <w:color w:val="auto"/>
                <w:spacing w:val="-5"/>
                <w:sz w:val="18"/>
                <w:u w:val="none"/>
              </w:rPr>
            </w:pPr>
            <w:r w:rsidRPr="00285650">
              <w:rPr>
                <w:rStyle w:val="Hyperlink"/>
                <w:rFonts w:cs="Arial"/>
                <w:color w:val="auto"/>
                <w:spacing w:val="-5"/>
                <w:sz w:val="18"/>
                <w:u w:val="none"/>
              </w:rPr>
              <w:t>Waterfowl</w:t>
            </w:r>
          </w:p>
          <w:p w14:paraId="614A3142" w14:textId="77777777" w:rsidR="00285650" w:rsidRPr="00285650" w:rsidRDefault="00285650" w:rsidP="00285650">
            <w:pPr>
              <w:pStyle w:val="TableItalics"/>
              <w:rPr>
                <w:rStyle w:val="Hyperlink"/>
                <w:rFonts w:ascii="Arial" w:hAnsi="Arial" w:cs="Arial"/>
                <w:color w:val="auto"/>
                <w:spacing w:val="-5"/>
                <w:sz w:val="18"/>
                <w:u w:val="none"/>
              </w:rPr>
            </w:pPr>
          </w:p>
          <w:p w14:paraId="76508CD6" w14:textId="77777777" w:rsidR="00285650" w:rsidRPr="00285650" w:rsidRDefault="00285650" w:rsidP="00285650">
            <w:pPr>
              <w:pStyle w:val="TableItalics"/>
              <w:rPr>
                <w:rStyle w:val="Hyperlink"/>
                <w:rFonts w:ascii="Arial" w:hAnsi="Arial" w:cs="Arial"/>
                <w:color w:val="auto"/>
                <w:spacing w:val="-5"/>
                <w:sz w:val="18"/>
                <w:u w:val="none"/>
              </w:rPr>
            </w:pPr>
            <w:r w:rsidRPr="00285650">
              <w:rPr>
                <w:rStyle w:val="Hyperlink"/>
                <w:rFonts w:ascii="Arial" w:hAnsi="Arial" w:cs="Arial"/>
                <w:color w:val="auto"/>
                <w:spacing w:val="-5"/>
                <w:sz w:val="18"/>
                <w:u w:val="none"/>
              </w:rPr>
              <w:t>Staging Areas</w:t>
            </w:r>
          </w:p>
        </w:tc>
        <w:tc>
          <w:tcPr>
            <w:tcW w:w="3946" w:type="dxa"/>
            <w:vAlign w:val="center"/>
          </w:tcPr>
          <w:p w14:paraId="0B37E21C" w14:textId="77777777" w:rsidR="00285650" w:rsidRPr="00285650" w:rsidRDefault="00285650" w:rsidP="00285650">
            <w:pPr>
              <w:pStyle w:val="FootnoteText"/>
              <w:rPr>
                <w:rFonts w:cs="Arial"/>
                <w:sz w:val="18"/>
              </w:rPr>
            </w:pPr>
            <w:r w:rsidRPr="00285650">
              <w:rPr>
                <w:rFonts w:cs="Arial"/>
                <w:sz w:val="18"/>
              </w:rPr>
              <w:t>There are no significant waterfowl staging areas identified on the Nipissing Forest</w:t>
            </w:r>
            <w:r w:rsidR="000A752A">
              <w:rPr>
                <w:rFonts w:cs="Arial"/>
                <w:sz w:val="18"/>
              </w:rPr>
              <w:t>- closest Lake Ontario.</w:t>
            </w:r>
          </w:p>
        </w:tc>
        <w:tc>
          <w:tcPr>
            <w:tcW w:w="3969" w:type="dxa"/>
            <w:vAlign w:val="center"/>
          </w:tcPr>
          <w:p w14:paraId="79EA0317" w14:textId="77777777" w:rsidR="00285650" w:rsidRPr="00285650" w:rsidRDefault="00285650" w:rsidP="00285650">
            <w:pPr>
              <w:rPr>
                <w:rFonts w:cs="Arial"/>
                <w:b/>
                <w:i/>
                <w:sz w:val="18"/>
              </w:rPr>
            </w:pPr>
            <w:r w:rsidRPr="00285650">
              <w:rPr>
                <w:rFonts w:cs="Arial"/>
                <w:b/>
                <w:i/>
                <w:sz w:val="18"/>
              </w:rPr>
              <w:t>Not HCV</w:t>
            </w:r>
          </w:p>
        </w:tc>
      </w:tr>
      <w:tr w:rsidR="00AE426F" w14:paraId="3391E0A4" w14:textId="77777777" w:rsidTr="00AE426F">
        <w:tc>
          <w:tcPr>
            <w:tcW w:w="1526" w:type="dxa"/>
          </w:tcPr>
          <w:p w14:paraId="1BCCDB2F" w14:textId="77777777" w:rsidR="00AE426F" w:rsidRPr="00285650" w:rsidRDefault="00AE426F" w:rsidP="00285650">
            <w:pPr>
              <w:rPr>
                <w:rFonts w:cs="Arial"/>
                <w:sz w:val="18"/>
              </w:rPr>
            </w:pPr>
            <w:r>
              <w:rPr>
                <w:rFonts w:cs="Arial"/>
                <w:sz w:val="18"/>
              </w:rPr>
              <w:t>Mayflies</w:t>
            </w:r>
          </w:p>
        </w:tc>
        <w:tc>
          <w:tcPr>
            <w:tcW w:w="1157" w:type="dxa"/>
          </w:tcPr>
          <w:p w14:paraId="1D01532C" w14:textId="77777777" w:rsidR="00AE426F" w:rsidRPr="00285650" w:rsidRDefault="00AE426F" w:rsidP="00285650">
            <w:pPr>
              <w:rPr>
                <w:rStyle w:val="Hyperlink"/>
                <w:rFonts w:cs="Arial"/>
                <w:color w:val="auto"/>
                <w:spacing w:val="-5"/>
                <w:sz w:val="18"/>
                <w:u w:val="none"/>
              </w:rPr>
            </w:pPr>
            <w:r>
              <w:rPr>
                <w:rStyle w:val="Hyperlink"/>
                <w:rFonts w:cs="Arial"/>
                <w:color w:val="auto"/>
                <w:spacing w:val="-5"/>
                <w:sz w:val="18"/>
                <w:u w:val="none"/>
              </w:rPr>
              <w:t>Spring population eruption</w:t>
            </w:r>
          </w:p>
        </w:tc>
        <w:tc>
          <w:tcPr>
            <w:tcW w:w="3946" w:type="dxa"/>
            <w:vAlign w:val="center"/>
          </w:tcPr>
          <w:p w14:paraId="56E08232" w14:textId="77777777" w:rsidR="00AE426F" w:rsidRPr="00285650" w:rsidRDefault="00AE426F" w:rsidP="00285650">
            <w:pPr>
              <w:pStyle w:val="FootnoteText"/>
              <w:rPr>
                <w:rFonts w:cs="Arial"/>
                <w:sz w:val="18"/>
              </w:rPr>
            </w:pPr>
            <w:r w:rsidRPr="00AE426F">
              <w:rPr>
                <w:rFonts w:cs="Arial"/>
                <w:sz w:val="18"/>
              </w:rPr>
              <w:t>Mayflies or shadflies are insects belonging to the order Ephemeroptera</w:t>
            </w:r>
            <w:r>
              <w:rPr>
                <w:rFonts w:cs="Arial"/>
                <w:sz w:val="18"/>
              </w:rPr>
              <w:t>. They are abund</w:t>
            </w:r>
            <w:r w:rsidR="00E84C96">
              <w:rPr>
                <w:rFonts w:cs="Arial"/>
                <w:sz w:val="18"/>
              </w:rPr>
              <w:t>ant and contribute to local food</w:t>
            </w:r>
            <w:r>
              <w:rPr>
                <w:rFonts w:cs="Arial"/>
                <w:sz w:val="18"/>
              </w:rPr>
              <w:t xml:space="preserve"> supply for many fish species.  </w:t>
            </w:r>
          </w:p>
        </w:tc>
        <w:tc>
          <w:tcPr>
            <w:tcW w:w="3969" w:type="dxa"/>
          </w:tcPr>
          <w:p w14:paraId="7DEF8F61" w14:textId="77777777" w:rsidR="00AE426F" w:rsidRPr="00285650" w:rsidRDefault="00AE426F" w:rsidP="00C42C8D">
            <w:pPr>
              <w:pStyle w:val="TableHeader"/>
              <w:numPr>
                <w:ilvl w:val="0"/>
                <w:numId w:val="53"/>
              </w:numPr>
              <w:rPr>
                <w:rFonts w:ascii="Arial" w:hAnsi="Arial"/>
                <w:b w:val="0"/>
                <w:sz w:val="18"/>
              </w:rPr>
            </w:pPr>
            <w:r w:rsidRPr="00285650">
              <w:rPr>
                <w:rFonts w:ascii="Arial" w:hAnsi="Arial"/>
                <w:b w:val="0"/>
                <w:sz w:val="18"/>
              </w:rPr>
              <w:t>Common, stable</w:t>
            </w:r>
            <w:r>
              <w:rPr>
                <w:rFonts w:ascii="Arial" w:hAnsi="Arial"/>
                <w:b w:val="0"/>
                <w:sz w:val="18"/>
              </w:rPr>
              <w:t xml:space="preserve"> abundant</w:t>
            </w:r>
          </w:p>
          <w:p w14:paraId="6A5C668F" w14:textId="77777777" w:rsidR="00AE426F" w:rsidRPr="00285650" w:rsidRDefault="00AE426F" w:rsidP="00C42C8D">
            <w:pPr>
              <w:pStyle w:val="TableHeader"/>
              <w:numPr>
                <w:ilvl w:val="0"/>
                <w:numId w:val="53"/>
              </w:numPr>
              <w:rPr>
                <w:rFonts w:ascii="Arial" w:hAnsi="Arial"/>
                <w:b w:val="0"/>
                <w:sz w:val="18"/>
              </w:rPr>
            </w:pPr>
            <w:r>
              <w:rPr>
                <w:rFonts w:ascii="Arial" w:hAnsi="Arial"/>
                <w:b w:val="0"/>
                <w:sz w:val="18"/>
              </w:rPr>
              <w:t>No direct risk from forestry.</w:t>
            </w:r>
          </w:p>
          <w:p w14:paraId="75D7728F" w14:textId="77777777" w:rsidR="00AE426F" w:rsidRPr="00285650" w:rsidRDefault="00AE426F" w:rsidP="00C42C8D">
            <w:pPr>
              <w:pStyle w:val="TableHeader"/>
              <w:numPr>
                <w:ilvl w:val="0"/>
                <w:numId w:val="53"/>
              </w:numPr>
              <w:rPr>
                <w:rFonts w:ascii="Arial" w:hAnsi="Arial"/>
                <w:b w:val="0"/>
                <w:sz w:val="18"/>
              </w:rPr>
            </w:pPr>
            <w:r w:rsidRPr="00285650">
              <w:rPr>
                <w:rFonts w:ascii="Arial" w:hAnsi="Arial"/>
                <w:b w:val="0"/>
                <w:sz w:val="18"/>
              </w:rPr>
              <w:t xml:space="preserve">High profile, </w:t>
            </w:r>
            <w:r>
              <w:rPr>
                <w:rFonts w:ascii="Arial" w:hAnsi="Arial"/>
                <w:b w:val="0"/>
                <w:sz w:val="18"/>
              </w:rPr>
              <w:t>important ecological function as food source.</w:t>
            </w:r>
          </w:p>
          <w:p w14:paraId="6552C664" w14:textId="77777777" w:rsidR="00AE426F" w:rsidRPr="00285650" w:rsidRDefault="00AE426F" w:rsidP="00AE426F">
            <w:pPr>
              <w:rPr>
                <w:rFonts w:cs="Arial"/>
                <w:b/>
                <w:i/>
                <w:sz w:val="18"/>
              </w:rPr>
            </w:pPr>
            <w:r>
              <w:rPr>
                <w:rFonts w:cs="Arial"/>
                <w:b/>
                <w:i/>
                <w:sz w:val="18"/>
              </w:rPr>
              <w:t>HCV no special prescription required</w:t>
            </w:r>
          </w:p>
        </w:tc>
      </w:tr>
    </w:tbl>
    <w:p w14:paraId="7E63C625" w14:textId="77777777" w:rsidR="00285650" w:rsidRPr="00285650" w:rsidRDefault="00285650" w:rsidP="009D5554">
      <w:pPr>
        <w:rPr>
          <w:sz w:val="18"/>
        </w:rPr>
      </w:pPr>
      <w:r w:rsidRPr="00285650">
        <w:rPr>
          <w:sz w:val="18"/>
        </w:rPr>
        <w:t>* Coldwater species include: brook trout, lake trout, rainbow trout, splake, Atlantic salmon, and lake whitefish.   Warmwater species include: walleye, northern pike, smallmouth and largemouth bass, yellow perch and muskellunge.</w:t>
      </w:r>
    </w:p>
    <w:p w14:paraId="54B58016" w14:textId="77777777" w:rsidR="00285650" w:rsidRDefault="00285650" w:rsidP="009D5554"/>
    <w:p w14:paraId="51FFB591" w14:textId="77777777" w:rsidR="008D0D14" w:rsidRDefault="008D0D14">
      <w:pPr>
        <w:pStyle w:val="Heading4"/>
      </w:pPr>
      <w:bookmarkStart w:id="132" w:name="GrBlHerons_assess"/>
      <w:r>
        <w:t>Heronries</w:t>
      </w:r>
    </w:p>
    <w:bookmarkEnd w:id="132"/>
    <w:p w14:paraId="59E552E4" w14:textId="77777777" w:rsidR="008D0D14" w:rsidRDefault="008D0D14" w:rsidP="00DA1EFB">
      <w:r>
        <w:t xml:space="preserve">Herons are colonial nesters, especially vulnerable to human disturbance during the nesting season when large numbers of birds are concentrated in a relatively confined area. </w:t>
      </w:r>
      <w:r>
        <w:rPr>
          <w:lang w:val="en-GB"/>
        </w:rPr>
        <w:t xml:space="preserve">There are numerous heronries on the forest, and </w:t>
      </w:r>
      <w:r w:rsidR="00452B35">
        <w:rPr>
          <w:lang w:val="en-GB"/>
        </w:rPr>
        <w:t>MNR</w:t>
      </w:r>
      <w:r>
        <w:rPr>
          <w:lang w:val="en-GB"/>
        </w:rPr>
        <w:t xml:space="preserve"> has an effective survey protocol to find them.  Heron are an abundant species throughout central Ontario.  The colonies are also widespread through the forest.  On that basis, they are generally not regarded as regionally significant, and they were not designated as HCV.  </w:t>
      </w:r>
      <w:r>
        <w:t xml:space="preserve">However, large individual heron colonies </w:t>
      </w:r>
      <w:r w:rsidR="002160FF">
        <w:t xml:space="preserve">(25 or more nests) </w:t>
      </w:r>
      <w:r>
        <w:t>are considered to be P</w:t>
      </w:r>
      <w:r w:rsidR="004F4939">
        <w:t>ossible</w:t>
      </w:r>
      <w:r>
        <w:t xml:space="preserve"> HCVs because they produce large numbers and have a significant benefit regionally.  This is supported by the </w:t>
      </w:r>
      <w:r w:rsidR="00452B35">
        <w:t>MNR</w:t>
      </w:r>
      <w:r>
        <w:t xml:space="preserve"> </w:t>
      </w:r>
      <w:r w:rsidRPr="00DA1EFB">
        <w:t>Significant Wildlife Habitat Technical Guide</w:t>
      </w:r>
      <w:r>
        <w:t xml:space="preserve">, cited above. </w:t>
      </w:r>
    </w:p>
    <w:p w14:paraId="4DA9DF27" w14:textId="77777777" w:rsidR="008D0D14" w:rsidRDefault="008D0D14" w:rsidP="00DA1EFB"/>
    <w:p w14:paraId="08E2AB58" w14:textId="77777777" w:rsidR="008D0D14" w:rsidRDefault="008D0D14" w:rsidP="00DA1EFB">
      <w:r>
        <w:rPr>
          <w:lang w:val="en-GB"/>
        </w:rPr>
        <w:t xml:space="preserve">Heronries are protected from disturbance during regular forest management activities through application of an effective AOC prescription described in the </w:t>
      </w:r>
      <w:r w:rsidR="00452B35">
        <w:rPr>
          <w:lang w:val="en-GB"/>
        </w:rPr>
        <w:t>MNR</w:t>
      </w:r>
      <w:r>
        <w:rPr>
          <w:lang w:val="en-GB"/>
        </w:rPr>
        <w:t xml:space="preserve"> </w:t>
      </w:r>
      <w:hyperlink w:anchor="StandandSiteGuide" w:history="1">
        <w:r w:rsidRPr="007F3E21">
          <w:rPr>
            <w:rStyle w:val="Hyperlink"/>
            <w:lang w:val="en-GB"/>
          </w:rPr>
          <w:t>Stand and Site Guide</w:t>
        </w:r>
      </w:hyperlink>
      <w:r>
        <w:rPr>
          <w:lang w:val="en-GB"/>
        </w:rPr>
        <w:t xml:space="preserve">. </w:t>
      </w:r>
      <w:r>
        <w:t>This prescription was tested extensively for effectiveness in a study of about 150 colonies by Agro and Naylor (1994), and 150 more colonies by Naylor et al. (2003). The effectiveness monitoring work showed that the prescription provides effective long term protection for colonies in all types of harvest cuts in both the Great Lakes-St. Lawrence and boreal forest regions</w:t>
      </w:r>
      <w:r w:rsidR="00CB3C4C">
        <w:t>.</w:t>
      </w:r>
      <w:r>
        <w:t xml:space="preserve"> </w:t>
      </w:r>
    </w:p>
    <w:p w14:paraId="7AD41014" w14:textId="77777777" w:rsidR="00521A22" w:rsidRDefault="00521A22" w:rsidP="00521A22">
      <w:pPr>
        <w:rPr>
          <w:lang w:val="en-GB"/>
        </w:rPr>
      </w:pPr>
    </w:p>
    <w:p w14:paraId="3479C98D" w14:textId="77777777" w:rsidR="00521A22" w:rsidRDefault="00521A22" w:rsidP="00521A22">
      <w:r>
        <w:t xml:space="preserve">Established heronries, which can consist of hundreds of nesting pairs, may be occupied for decades or even centuries. Disturbance can lead to relocation of colonies, with consequences that can include fragmentation of breeding populations, total reproductive failure in colonies that have relocated, or reduced numbers of nesting pairs and reduced reproductive output per pair in relocated colonies. Desertion of large colonies that are </w:t>
      </w:r>
      <w:r>
        <w:lastRenderedPageBreak/>
        <w:t>responsible for the major portion of a population's reproductive output can affect the stability of the entire regional population of herons, even if the desertion is followed by relocation.</w:t>
      </w:r>
    </w:p>
    <w:p w14:paraId="3F35EA7C" w14:textId="77777777" w:rsidR="008D0D14" w:rsidRDefault="008D0D14">
      <w:pPr>
        <w:pStyle w:val="Heading4"/>
      </w:pPr>
    </w:p>
    <w:p w14:paraId="12715CBC" w14:textId="77777777" w:rsidR="008D0D14" w:rsidRDefault="008D0D14">
      <w:pPr>
        <w:pStyle w:val="Heading4"/>
      </w:pPr>
      <w:r>
        <w:t>Waterfowl Staging Areas</w:t>
      </w:r>
    </w:p>
    <w:p w14:paraId="21FF48ED" w14:textId="77777777" w:rsidR="008D0D14" w:rsidRDefault="008D0D14" w:rsidP="00DA1EFB">
      <w:r>
        <w:t>Staging areas are generally shoreline/aquatic habitats where waterfowl are known to rest during migration.   Large accumulations of waterfowl are typically identified as HCVs because they can be nationally or</w:t>
      </w:r>
      <w:r w:rsidR="008725D8">
        <w:t xml:space="preserve"> internationally significant</w:t>
      </w:r>
      <w:r>
        <w:t xml:space="preserve">.  </w:t>
      </w:r>
      <w:r w:rsidR="00F577E0">
        <w:t>The source</w:t>
      </w:r>
      <w:r>
        <w:t xml:space="preserve"> for national and international significance was </w:t>
      </w:r>
      <w:hyperlink r:id="rId174" w:history="1">
        <w:r w:rsidRPr="00A010E2">
          <w:rPr>
            <w:rStyle w:val="Hyperlink"/>
          </w:rPr>
          <w:t>Birdlife International</w:t>
        </w:r>
      </w:hyperlink>
      <w:r>
        <w:t>.</w:t>
      </w:r>
      <w:r w:rsidR="008725D8">
        <w:t xml:space="preserve">  None of the areas are close to NF.  </w:t>
      </w:r>
      <w:r w:rsidR="000A752A">
        <w:t xml:space="preserve">Lake Ontario is the closest. </w:t>
      </w:r>
    </w:p>
    <w:p w14:paraId="599D8184" w14:textId="77777777" w:rsidR="00025ED2" w:rsidRDefault="00025ED2" w:rsidP="00D244B9"/>
    <w:p w14:paraId="0A7E817E" w14:textId="77777777" w:rsidR="00D244B9" w:rsidRDefault="00D244B9" w:rsidP="00D244B9">
      <w:pPr>
        <w:rPr>
          <w:rFonts w:eastAsia="Arial Unicode MS"/>
        </w:rPr>
      </w:pPr>
      <w:r>
        <w:t>Staging areas are generally shoreline/aquatic habitats where waterfowl is known to rest during migration. Ducks Unlimited Canada works closely with provincial government agencies to ensure that critical habitats for migrating and breeding waterfowl are conserved. In Ontario, the organization notes that areas of special importance for waterfowl are the Richelieu, Ottawa and St. Lawrence rivers. It is in these locations that the province’s most important waterfowl staging areas coincide with the greatest population densities. According to the Pembroke Field Naturalists, the Ottawa River is used as a flyway in spring and fall migration. From Lake Timiskaming to the St. Lawrence River, there are a number of hydro-electric dams. The river water levels can vary, being usually lower in August, just in time for the southward passage of shorebirds and higher in the spring and fall, good for finding grebes, cormorants, ducks, gulls and terns</w:t>
      </w:r>
      <w:r>
        <w:rPr>
          <w:rStyle w:val="FootnoteReference"/>
        </w:rPr>
        <w:footnoteReference w:id="1"/>
      </w:r>
      <w:r>
        <w:t>. Part of the Ottawa River passes through the Nipissing Forest, but reports suggest that the most important areas are found south of the Forest boundaries; Westmeath Provincial Park (Bellows Bay) is a known staging location located near Pembroke, Ontario</w:t>
      </w:r>
      <w:r>
        <w:rPr>
          <w:rStyle w:val="FootnoteReference"/>
        </w:rPr>
        <w:footnoteReference w:id="2"/>
      </w:r>
      <w:r>
        <w:t xml:space="preserve">. </w:t>
      </w:r>
    </w:p>
    <w:p w14:paraId="323A7EC3" w14:textId="77777777" w:rsidR="00D244B9" w:rsidRDefault="00D244B9" w:rsidP="00D244B9"/>
    <w:p w14:paraId="091DDD54" w14:textId="77777777" w:rsidR="00D244B9" w:rsidRDefault="00D244B9" w:rsidP="00D244B9">
      <w:r>
        <w:t>Local MNR reports</w:t>
      </w:r>
      <w:r w:rsidR="00534FF5">
        <w:t xml:space="preserve"> that there are</w:t>
      </w:r>
      <w:r>
        <w:t xml:space="preserve"> scattered staging areas throughout the forest.  </w:t>
      </w:r>
    </w:p>
    <w:p w14:paraId="59C094DD" w14:textId="77777777" w:rsidR="00D244B9" w:rsidRDefault="00D244B9" w:rsidP="00D244B9"/>
    <w:p w14:paraId="4C1BC8B6" w14:textId="77777777" w:rsidR="00D244B9" w:rsidRDefault="00D244B9" w:rsidP="00D244B9">
      <w:r>
        <w:t xml:space="preserve">A literature search of available Internet sources suggests that other critical staging areas for waterfowl in Ontario are generally located either to the south (around the southern Great Lakes) or to the north (into the Boreal and Taiga landscapes) of the Nipissing Forest.  </w:t>
      </w:r>
      <w:r w:rsidR="00025ED2">
        <w:t>Staging areas are not considered HCVs in NF</w:t>
      </w:r>
      <w:r>
        <w:t>.</w:t>
      </w:r>
    </w:p>
    <w:p w14:paraId="60EFD392" w14:textId="77777777" w:rsidR="008D0D14" w:rsidRDefault="008D0D14"/>
    <w:p w14:paraId="6B945FA1" w14:textId="77777777" w:rsidR="008D0D14" w:rsidRDefault="008D0D14" w:rsidP="00611BC9">
      <w:pPr>
        <w:pStyle w:val="Heading4"/>
      </w:pPr>
      <w:r>
        <w:t>Bank Swallow Colonies</w:t>
      </w:r>
    </w:p>
    <w:p w14:paraId="36258A4A" w14:textId="77777777" w:rsidR="008D0D14" w:rsidRDefault="00000000">
      <w:hyperlink r:id="rId175" w:history="1">
        <w:r w:rsidR="008D0D14" w:rsidRPr="00B63E4C">
          <w:rPr>
            <w:rStyle w:val="Hyperlink"/>
          </w:rPr>
          <w:t>Bank Swallows</w:t>
        </w:r>
      </w:hyperlink>
      <w:r w:rsidR="008D0D14">
        <w:t xml:space="preserve"> are not considered at risk but their colonial nests are very visible and susceptible to disturbance especially in pits</w:t>
      </w:r>
      <w:r w:rsidR="002B3B93">
        <w:t xml:space="preserve"> used for road building by the industry</w:t>
      </w:r>
      <w:r w:rsidR="008D0D14">
        <w:t xml:space="preserve">.  The colonies are still common though the region.  </w:t>
      </w:r>
      <w:r w:rsidR="002B3B93">
        <w:t>D</w:t>
      </w:r>
      <w:r w:rsidR="008D0D14">
        <w:t>estruction of these colonies</w:t>
      </w:r>
      <w:r w:rsidR="002B3B93">
        <w:t xml:space="preserve"> when active is illegal. </w:t>
      </w:r>
      <w:r w:rsidR="008D0D14">
        <w:t xml:space="preserve"> Forest managers are sympathetic and have placed rules about how to use pits.  This is captured in the AOC Table</w:t>
      </w:r>
      <w:r w:rsidR="0034347B">
        <w:t xml:space="preserve"> </w:t>
      </w:r>
      <w:r w:rsidR="0034347B" w:rsidRPr="00922D9A">
        <w:t>(FMP-11 BKS)</w:t>
      </w:r>
      <w:r w:rsidR="008D0D14">
        <w:t xml:space="preserve"> from the </w:t>
      </w:r>
      <w:hyperlink w:anchor="FMP_reference" w:history="1">
        <w:r w:rsidR="00063B1F" w:rsidRPr="00063B1F">
          <w:rPr>
            <w:rStyle w:val="Hyperlink"/>
          </w:rPr>
          <w:t>FMP</w:t>
        </w:r>
      </w:hyperlink>
      <w:r w:rsidR="008D0D14">
        <w:t xml:space="preserve">. </w:t>
      </w:r>
      <w:r w:rsidR="00025ED2">
        <w:t xml:space="preserve"> They were not regarded as HCVs.</w:t>
      </w:r>
    </w:p>
    <w:p w14:paraId="59371AD0" w14:textId="77777777" w:rsidR="00D244B9" w:rsidRDefault="00D244B9" w:rsidP="00D244B9">
      <w:pPr>
        <w:pStyle w:val="BodyText"/>
      </w:pPr>
    </w:p>
    <w:p w14:paraId="320C86EA" w14:textId="77777777" w:rsidR="00D244B9" w:rsidRDefault="00534FF5" w:rsidP="00AE426F">
      <w:pPr>
        <w:pStyle w:val="Heading4"/>
      </w:pPr>
      <w:r>
        <w:t>Mayflies</w:t>
      </w:r>
      <w:r w:rsidR="00B9328D">
        <w:t xml:space="preserve"> </w:t>
      </w:r>
      <w:r>
        <w:t xml:space="preserve"> (locally </w:t>
      </w:r>
      <w:r w:rsidR="00025ED2">
        <w:t>Shadflies</w:t>
      </w:r>
      <w:r>
        <w:t>)</w:t>
      </w:r>
    </w:p>
    <w:p w14:paraId="25A08152" w14:textId="77777777" w:rsidR="00B9328D" w:rsidRDefault="00534FF5" w:rsidP="00D244B9">
      <w:pPr>
        <w:pStyle w:val="BodyText"/>
        <w:rPr>
          <w:b w:val="0"/>
        </w:rPr>
      </w:pPr>
      <w:r w:rsidRPr="00B9328D">
        <w:rPr>
          <w:b w:val="0"/>
        </w:rPr>
        <w:t xml:space="preserve">Comment was made about the importance of Mayflies </w:t>
      </w:r>
      <w:r w:rsidR="00B9328D">
        <w:rPr>
          <w:b w:val="0"/>
        </w:rPr>
        <w:t xml:space="preserve">by some respondents.  This is a spectacular and often annoying eruption of a population in the spring of the year.  </w:t>
      </w:r>
    </w:p>
    <w:p w14:paraId="198DF71D" w14:textId="77777777" w:rsidR="00534FF5" w:rsidRPr="00B9328D" w:rsidRDefault="00B9328D" w:rsidP="00B9328D">
      <w:pPr>
        <w:pStyle w:val="BodyText"/>
        <w:ind w:left="567"/>
        <w:rPr>
          <w:b w:val="0"/>
        </w:rPr>
      </w:pPr>
      <w:r>
        <w:rPr>
          <w:b w:val="0"/>
        </w:rPr>
        <w:t>“</w:t>
      </w:r>
      <w:hyperlink r:id="rId176" w:history="1">
        <w:r w:rsidRPr="00B9328D">
          <w:rPr>
            <w:rStyle w:val="Hyperlink"/>
            <w:b w:val="0"/>
          </w:rPr>
          <w:t>Mayfly</w:t>
        </w:r>
      </w:hyperlink>
      <w:r w:rsidRPr="00B9328D">
        <w:rPr>
          <w:b w:val="0"/>
        </w:rPr>
        <w:t>, or shadfly, is the common name for small, fragile, soft-bodied insects comprising the order Ephemeroptera [G</w:t>
      </w:r>
      <w:r w:rsidR="000C02FA">
        <w:rPr>
          <w:b w:val="0"/>
        </w:rPr>
        <w:t>ree</w:t>
      </w:r>
      <w:r w:rsidRPr="00B9328D">
        <w:rPr>
          <w:b w:val="0"/>
        </w:rPr>
        <w:t>k</w:t>
      </w:r>
      <w:r w:rsidR="000C02FA">
        <w:rPr>
          <w:b w:val="0"/>
        </w:rPr>
        <w:t xml:space="preserve"> for</w:t>
      </w:r>
      <w:r w:rsidRPr="00B9328D">
        <w:rPr>
          <w:b w:val="0"/>
        </w:rPr>
        <w:t xml:space="preserve"> "living a day"]. About 2000 species are known worldwide, ov</w:t>
      </w:r>
      <w:r>
        <w:rPr>
          <w:b w:val="0"/>
        </w:rPr>
        <w:t>er 400 in Canada”</w:t>
      </w:r>
    </w:p>
    <w:p w14:paraId="764DE295" w14:textId="77777777" w:rsidR="00025ED2" w:rsidRPr="00B9328D" w:rsidRDefault="00B9328D" w:rsidP="00D244B9">
      <w:pPr>
        <w:pStyle w:val="BodyText"/>
        <w:rPr>
          <w:b w:val="0"/>
        </w:rPr>
      </w:pPr>
      <w:r w:rsidRPr="00B9328D">
        <w:rPr>
          <w:b w:val="0"/>
        </w:rPr>
        <w:t xml:space="preserve">This meets the regionally significant test for an HCV by virtue of its </w:t>
      </w:r>
      <w:hyperlink r:id="rId177" w:history="1">
        <w:r w:rsidRPr="00AE426F">
          <w:rPr>
            <w:rStyle w:val="Hyperlink"/>
            <w:b w:val="0"/>
          </w:rPr>
          <w:t>notoriety</w:t>
        </w:r>
      </w:hyperlink>
      <w:r w:rsidRPr="00B9328D">
        <w:rPr>
          <w:b w:val="0"/>
        </w:rPr>
        <w:t xml:space="preserve"> and sheer volume of biomass.  The importance</w:t>
      </w:r>
      <w:r w:rsidR="000C02FA">
        <w:rPr>
          <w:b w:val="0"/>
        </w:rPr>
        <w:t xml:space="preserve"> of Mayflies</w:t>
      </w:r>
      <w:r w:rsidRPr="00B9328D">
        <w:rPr>
          <w:b w:val="0"/>
        </w:rPr>
        <w:t xml:space="preserve"> to the fishery is reported anecdotally by MNR. </w:t>
      </w:r>
      <w:r w:rsidR="000C02FA">
        <w:rPr>
          <w:b w:val="0"/>
        </w:rPr>
        <w:t xml:space="preserve"> </w:t>
      </w:r>
      <w:r>
        <w:rPr>
          <w:b w:val="0"/>
        </w:rPr>
        <w:t>As there is little effect by forestry on this value, it is called HCV with no special prescription</w:t>
      </w:r>
      <w:r w:rsidR="000C02FA">
        <w:rPr>
          <w:b w:val="0"/>
        </w:rPr>
        <w:t xml:space="preserve"> required</w:t>
      </w:r>
      <w:r>
        <w:rPr>
          <w:b w:val="0"/>
        </w:rPr>
        <w:t>.</w:t>
      </w:r>
    </w:p>
    <w:p w14:paraId="24FA602C" w14:textId="77777777" w:rsidR="00B9328D" w:rsidRDefault="00B9328D" w:rsidP="00D244B9">
      <w:pPr>
        <w:pStyle w:val="BodyText"/>
      </w:pPr>
    </w:p>
    <w:p w14:paraId="34483D25" w14:textId="77777777" w:rsidR="00D244B9" w:rsidRDefault="00D244B9" w:rsidP="00D244B9">
      <w:pPr>
        <w:pStyle w:val="BodyText"/>
      </w:pPr>
      <w:r>
        <w:t>HCV Designation Decision:</w:t>
      </w:r>
    </w:p>
    <w:p w14:paraId="525E8104" w14:textId="77777777" w:rsidR="00D244B9" w:rsidRDefault="00D244B9" w:rsidP="000C02FA">
      <w:pPr>
        <w:pStyle w:val="NoSpacing"/>
      </w:pPr>
      <w:r>
        <w:t xml:space="preserve">In accordance with the rationale provided above, the following designation was made </w:t>
      </w:r>
      <w:r w:rsidR="00AE426F">
        <w:t>:</w:t>
      </w:r>
    </w:p>
    <w:p w14:paraId="0E8868B9" w14:textId="77777777" w:rsidR="00AE426F" w:rsidRPr="00B02746" w:rsidRDefault="00B02746" w:rsidP="00C42C8D">
      <w:pPr>
        <w:pStyle w:val="NoSpacing"/>
        <w:numPr>
          <w:ilvl w:val="0"/>
          <w:numId w:val="54"/>
        </w:numPr>
        <w:rPr>
          <w:color w:val="000000"/>
        </w:rPr>
      </w:pPr>
      <w:r w:rsidRPr="00B02746">
        <w:rPr>
          <w:color w:val="000000"/>
        </w:rPr>
        <w:t>Loring Deer Wintering area</w:t>
      </w:r>
    </w:p>
    <w:p w14:paraId="222634C3" w14:textId="77777777" w:rsidR="00B02746" w:rsidRPr="00B02746" w:rsidRDefault="00B02746" w:rsidP="00C42C8D">
      <w:pPr>
        <w:pStyle w:val="NoSpacing"/>
        <w:numPr>
          <w:ilvl w:val="0"/>
          <w:numId w:val="54"/>
        </w:numPr>
        <w:rPr>
          <w:color w:val="000000"/>
        </w:rPr>
      </w:pPr>
      <w:r w:rsidRPr="00B02746">
        <w:rPr>
          <w:color w:val="000000"/>
        </w:rPr>
        <w:t>Unaccessed critical spawning areas for Lake &amp; Brook Trout</w:t>
      </w:r>
    </w:p>
    <w:p w14:paraId="2EC2CF1E" w14:textId="77777777" w:rsidR="00B02746" w:rsidRDefault="00B02746" w:rsidP="00D244B9">
      <w:pPr>
        <w:pStyle w:val="ListBullet"/>
        <w:numPr>
          <w:ilvl w:val="0"/>
          <w:numId w:val="0"/>
        </w:numPr>
      </w:pPr>
    </w:p>
    <w:p w14:paraId="0290872C" w14:textId="77777777" w:rsidR="00D244B9" w:rsidRDefault="00D244B9" w:rsidP="00D244B9">
      <w:pPr>
        <w:pStyle w:val="ListBullet"/>
        <w:numPr>
          <w:ilvl w:val="0"/>
          <w:numId w:val="0"/>
        </w:numPr>
      </w:pPr>
      <w:r>
        <w:t>Possible HCVs -- Large Heronries</w:t>
      </w:r>
    </w:p>
    <w:p w14:paraId="7D9E4B38" w14:textId="77777777" w:rsidR="00D244B9" w:rsidRDefault="00D244B9"/>
    <w:p w14:paraId="3CB891F1" w14:textId="77777777" w:rsidR="008D0D14" w:rsidRDefault="008D0D14"/>
    <w:p w14:paraId="0FC39901" w14:textId="77777777" w:rsidR="008D0D14" w:rsidRDefault="00B02746">
      <w:r>
        <w:t xml:space="preserve"> </w:t>
      </w:r>
    </w:p>
    <w:p w14:paraId="5DD175A8" w14:textId="77777777" w:rsidR="00D244B9" w:rsidRDefault="00D244B9"/>
    <w:p w14:paraId="479B9402" w14:textId="77777777" w:rsidR="008D0D14" w:rsidRDefault="008D0D14">
      <w:pPr>
        <w:pStyle w:val="Heading3"/>
      </w:pPr>
      <w:bookmarkStart w:id="133" w:name="_Toc334656354"/>
      <w:bookmarkStart w:id="134" w:name="_Toc29754709"/>
      <w:r>
        <w:lastRenderedPageBreak/>
        <w:t>4) Does the forest contain critical habitat for regionally significant species (e.g. species representative of habitat types naturally occurring in the management unit, focal species, species declining regionally)?</w:t>
      </w:r>
      <w:bookmarkEnd w:id="133"/>
      <w:bookmarkEnd w:id="134"/>
    </w:p>
    <w:p w14:paraId="3689F2BC" w14:textId="77777777" w:rsidR="008D0D14" w:rsidRDefault="008D0D14"/>
    <w:p w14:paraId="6531E040" w14:textId="77777777" w:rsidR="008D0D14" w:rsidRDefault="008D0D14">
      <w:pPr>
        <w:pStyle w:val="BodyText"/>
        <w:rPr>
          <w:lang w:val="fr-CA"/>
        </w:rPr>
      </w:pPr>
      <w:r>
        <w:rPr>
          <w:lang w:val="fr-CA"/>
        </w:rPr>
        <w:t>Rationale:</w:t>
      </w:r>
    </w:p>
    <w:p w14:paraId="4574DBCE" w14:textId="77777777" w:rsidR="008D0D14" w:rsidRDefault="008D0D14">
      <w:pPr>
        <w:rPr>
          <w:lang w:val="fr-CA"/>
        </w:rPr>
      </w:pPr>
      <w:r>
        <w:rPr>
          <w:lang w:val="fr-CA"/>
        </w:rPr>
        <w:t>Population persistance.</w:t>
      </w:r>
    </w:p>
    <w:p w14:paraId="2F213E89" w14:textId="77777777" w:rsidR="008D0D14" w:rsidRDefault="008D0D14">
      <w:pPr>
        <w:rPr>
          <w:lang w:val="fr-CA"/>
        </w:rPr>
      </w:pPr>
    </w:p>
    <w:p w14:paraId="2968D94D" w14:textId="77777777" w:rsidR="008D0D14" w:rsidRDefault="008D0D14" w:rsidP="006145B4">
      <w:pPr>
        <w:pStyle w:val="BodyText"/>
      </w:pPr>
      <w:r>
        <w:t>Assessment Methodology:</w:t>
      </w:r>
    </w:p>
    <w:p w14:paraId="3665160C" w14:textId="77777777" w:rsidR="008D0D14" w:rsidRDefault="008D0D14" w:rsidP="006145B4">
      <w:pPr>
        <w:pStyle w:val="ListBullet"/>
      </w:pPr>
      <w:r>
        <w:t>NHIC G3, S1-S3 species and communities</w:t>
      </w:r>
    </w:p>
    <w:p w14:paraId="5F0B913D" w14:textId="77777777" w:rsidR="008D0D14" w:rsidRDefault="008D0D14" w:rsidP="006145B4">
      <w:pPr>
        <w:pStyle w:val="ListBullet"/>
      </w:pPr>
      <w:r>
        <w:t>Results from Forest Management Plan habitat models</w:t>
      </w:r>
    </w:p>
    <w:p w14:paraId="59CFCAEB" w14:textId="77777777" w:rsidR="008D0D14" w:rsidRDefault="008D0D14" w:rsidP="006145B4">
      <w:pPr>
        <w:pStyle w:val="ListBullet"/>
      </w:pPr>
      <w:r w:rsidRPr="002873BB">
        <w:t>Ontario Herpetofaunal Atlas</w:t>
      </w:r>
    </w:p>
    <w:p w14:paraId="13A87995" w14:textId="77777777" w:rsidR="008D0D14" w:rsidRPr="00D244B9" w:rsidRDefault="008D0D14" w:rsidP="006145B4">
      <w:pPr>
        <w:pStyle w:val="ListBullet"/>
        <w:rPr>
          <w:rStyle w:val="Hyperlink"/>
          <w:rFonts w:cs="Arial"/>
          <w:color w:val="auto"/>
          <w:u w:val="none"/>
        </w:rPr>
      </w:pPr>
      <w:r>
        <w:t xml:space="preserve">Ontario </w:t>
      </w:r>
      <w:r w:rsidRPr="002873BB">
        <w:t>Wetland Evaluation System</w:t>
      </w:r>
    </w:p>
    <w:p w14:paraId="414D054C" w14:textId="77777777" w:rsidR="00D244B9" w:rsidRDefault="00D244B9" w:rsidP="00D244B9">
      <w:pPr>
        <w:pStyle w:val="ListBullet"/>
        <w:tabs>
          <w:tab w:val="clear" w:pos="1440"/>
        </w:tabs>
      </w:pPr>
      <w:r>
        <w:t>Northern Ontario Plant Database (</w:t>
      </w:r>
      <w:hyperlink r:id="rId178" w:history="1">
        <w:r>
          <w:rPr>
            <w:rStyle w:val="Hyperlink"/>
          </w:rPr>
          <w:t>http://www.northernontarioflora.ca</w:t>
        </w:r>
      </w:hyperlink>
      <w:r>
        <w:t>)</w:t>
      </w:r>
    </w:p>
    <w:p w14:paraId="42D108FB" w14:textId="77777777" w:rsidR="00D244B9" w:rsidRDefault="00D244B9" w:rsidP="00D244B9"/>
    <w:p w14:paraId="68524CE3" w14:textId="77777777" w:rsidR="008D0D14" w:rsidRDefault="008D0D14" w:rsidP="006145B4">
      <w:r>
        <w:rPr>
          <w:b/>
          <w:bCs/>
        </w:rPr>
        <w:t>NOTE:</w:t>
      </w:r>
      <w:r>
        <w:t xml:space="preserve"> Species identified in the NHIC database </w:t>
      </w:r>
      <w:r w:rsidRPr="0033311C">
        <w:t>and</w:t>
      </w:r>
      <w:r>
        <w:t xml:space="preserve"> ranked nationally or provincially are discussed in Element 1. Declines in ecosystem types, such as some old growth types, is covered in </w:t>
      </w:r>
      <w:r w:rsidR="001B614C">
        <w:t>E</w:t>
      </w:r>
      <w:r>
        <w:t>lement 9.</w:t>
      </w:r>
    </w:p>
    <w:p w14:paraId="385C9A26" w14:textId="77777777" w:rsidR="00BB763E" w:rsidRDefault="00BB763E" w:rsidP="006145B4"/>
    <w:p w14:paraId="53927D0B" w14:textId="77777777" w:rsidR="008D0D14" w:rsidRDefault="008D0D14" w:rsidP="006145B4">
      <w:pPr>
        <w:pStyle w:val="BodyText"/>
      </w:pPr>
      <w:r>
        <w:t>Assessment Results:</w:t>
      </w:r>
    </w:p>
    <w:p w14:paraId="35D3F5A6" w14:textId="77777777" w:rsidR="008D0D14" w:rsidRDefault="008D0D14" w:rsidP="006145B4">
      <w:r>
        <w:t>This question asks if any species found in the forest is a keystone or focal species that is especially significant.  Focal species (Lambeck 1997) are a group of species whose requirements for persistence define the attributes that must be present if a landscape is to meet the requirements of the other species that occur there.  Related to this, the keystone species concept was first defined by Paine (1966) as a species that plays a disproportionately large role in ecosystem function, relative to its numerical abundance or biomass. Practical definitions of keystone and focal species can be difficult to develop.  In landscapes which are more stable over very long time periods, special relationships may develop between species.  These relationships can be fragile. In temperate forest, with species that have been significantly disturbed and stressed for millennia, the ecology can be quite resilient to natural disturbance.   Our assessment therefore identified focal species, and regional representative species, but also recognized their robust, resilient ecology in this part of the world means they are less of a candidate for HCV status.</w:t>
      </w:r>
    </w:p>
    <w:p w14:paraId="1F83B54D" w14:textId="77777777" w:rsidR="008D0D14" w:rsidRDefault="008D0D14" w:rsidP="006145B4"/>
    <w:p w14:paraId="1ACF1634" w14:textId="77777777" w:rsidR="008D0D14" w:rsidRPr="00845052" w:rsidRDefault="008D0D14" w:rsidP="006145B4">
      <w:pPr>
        <w:rPr>
          <w:b/>
          <w:bCs/>
          <w:i/>
          <w:iCs w:val="0"/>
        </w:rPr>
      </w:pPr>
      <w:r>
        <w:rPr>
          <w:b/>
          <w:bCs/>
          <w:i/>
          <w:iCs w:val="0"/>
        </w:rPr>
        <w:t xml:space="preserve">Focal and </w:t>
      </w:r>
      <w:r w:rsidRPr="00845052">
        <w:rPr>
          <w:b/>
          <w:bCs/>
          <w:i/>
          <w:iCs w:val="0"/>
        </w:rPr>
        <w:t>Keystone Species</w:t>
      </w:r>
    </w:p>
    <w:p w14:paraId="15938A75" w14:textId="77777777" w:rsidR="008D0D14" w:rsidRDefault="008D0D14" w:rsidP="006145B4">
      <w:r>
        <w:t xml:space="preserve">In central Ontario, there are several common species that might be considered keystone species because their activities create habitat for other species.  In particular, these are the Beaver, Pileated Woodpecker, and Red-shouldered Hawk. Beaver ponds are used by numerous other furbearers, by waterfowl, herons, ospreys, and fish, and add greatly to the species richness of an area. Pileated woodpecker nesting and roosting cavities have significant value for other cavity-dependent wildlife (see </w:t>
      </w:r>
      <w:r>
        <w:rPr>
          <w:rFonts w:cs="Arial"/>
        </w:rPr>
        <w:t>Stand).  R</w:t>
      </w:r>
      <w:r>
        <w:t xml:space="preserve">ed-shouldered hawk nests are used by other hawks and also by owls. </w:t>
      </w:r>
    </w:p>
    <w:p w14:paraId="58335B82" w14:textId="77777777" w:rsidR="008D0D14" w:rsidRDefault="008D0D14" w:rsidP="006145B4"/>
    <w:p w14:paraId="454A5C20" w14:textId="35DC1ED5" w:rsidR="008D0D14" w:rsidRDefault="008D0D14" w:rsidP="006145B4">
      <w:pPr>
        <w:autoSpaceDE w:val="0"/>
        <w:autoSpaceDN w:val="0"/>
        <w:adjustRightInd w:val="0"/>
      </w:pPr>
      <w:r>
        <w:t xml:space="preserve">Ontario officially uses two concepts that are similar to “focal” species - featured species and regionally representative species. </w:t>
      </w:r>
      <w:r>
        <w:rPr>
          <w:u w:val="single"/>
        </w:rPr>
        <w:t>Featured species</w:t>
      </w:r>
      <w:r>
        <w:t xml:space="preserve"> (Thomas et al 1979) are species whose habitats, and sometimes populations, are managed for their importance to society, possibly as game species (e.g., moose or deer), keystone species (e.g., </w:t>
      </w:r>
      <w:r w:rsidR="00BB763E">
        <w:t>P</w:t>
      </w:r>
      <w:r>
        <w:t xml:space="preserve">ileated </w:t>
      </w:r>
      <w:r w:rsidR="00BB763E">
        <w:t>W</w:t>
      </w:r>
      <w:r>
        <w:t xml:space="preserve">oodpecker), important furbearers (e.g., marten), or for other reasons (e.g., at risk).  The Moose, Bald </w:t>
      </w:r>
      <w:r w:rsidR="00BB763E">
        <w:t>E</w:t>
      </w:r>
      <w:r>
        <w:t>agle, and Wood Turtle are species that would qualify under this category.  The</w:t>
      </w:r>
      <w:r w:rsidR="000A752A">
        <w:t>se</w:t>
      </w:r>
      <w:r>
        <w:t xml:space="preserve"> species </w:t>
      </w:r>
      <w:r w:rsidR="000A752A">
        <w:t xml:space="preserve">are </w:t>
      </w:r>
      <w:r>
        <w:t>discussed previously</w:t>
      </w:r>
      <w:r w:rsidR="000A752A">
        <w:t xml:space="preserve"> in </w:t>
      </w:r>
      <w:r w:rsidR="008178A0">
        <w:fldChar w:fldCharType="begin"/>
      </w:r>
      <w:r w:rsidR="008178A0">
        <w:instrText xml:space="preserve"> REF _Ref106208689 \h  \* MERGEFORMAT </w:instrText>
      </w:r>
      <w:r w:rsidR="008178A0">
        <w:fldChar w:fldCharType="separate"/>
      </w:r>
      <w:r w:rsidR="00135BE0" w:rsidRPr="00135BE0">
        <w:rPr>
          <w:color w:val="0A01BF"/>
          <w:u w:val="single"/>
        </w:rPr>
        <w:t>Table 3</w:t>
      </w:r>
      <w:r w:rsidR="008178A0">
        <w:fldChar w:fldCharType="end"/>
      </w:r>
      <w:r>
        <w:t xml:space="preserve">.   </w:t>
      </w:r>
    </w:p>
    <w:p w14:paraId="50BCFF8E" w14:textId="77777777" w:rsidR="008D0D14" w:rsidRDefault="008D0D14" w:rsidP="006145B4">
      <w:pPr>
        <w:autoSpaceDE w:val="0"/>
        <w:autoSpaceDN w:val="0"/>
        <w:adjustRightInd w:val="0"/>
      </w:pPr>
    </w:p>
    <w:p w14:paraId="7DA4D2CF" w14:textId="77777777" w:rsidR="008D0D14" w:rsidRDefault="008D0D14" w:rsidP="006145B4">
      <w:pPr>
        <w:autoSpaceDE w:val="0"/>
        <w:autoSpaceDN w:val="0"/>
        <w:adjustRightInd w:val="0"/>
      </w:pPr>
      <w:r>
        <w:t xml:space="preserve">The </w:t>
      </w:r>
      <w:r w:rsidR="00BB763E">
        <w:t>E</w:t>
      </w:r>
      <w:r>
        <w:t xml:space="preserve">astern </w:t>
      </w:r>
      <w:r w:rsidR="00BB763E">
        <w:t>W</w:t>
      </w:r>
      <w:r>
        <w:t>olf (</w:t>
      </w:r>
      <w:r w:rsidRPr="00E703BF">
        <w:rPr>
          <w:i/>
        </w:rPr>
        <w:t>Canis lupus lycaon</w:t>
      </w:r>
      <w:r>
        <w:t>), sometimes called the Algonquin Park wolf, is another species at risk (special concern in Canada and Ontario) that could qualify under this category.  As a top predator, it performs a useful ecological role as a mortality source for deer and other herbivores.  It is not considered to be a focal species for purposes of forest management because there are a number of mortality factors for herbivores and the role played by wolves is part of a much larger picture.  It is a small subspecies of the widely distributed grey wolf (</w:t>
      </w:r>
      <w:r w:rsidRPr="00BB763E">
        <w:rPr>
          <w:i/>
        </w:rPr>
        <w:t>Canis lupus</w:t>
      </w:r>
      <w:r>
        <w:t xml:space="preserve">). The Forest is part of the expected range.  The wolf is a habitat generalist, using almost every habitat type and showing little preference.  Populations of wolves are dependent on adequate populations of prey (Moose, Deer, Beavers).  In Ontario there are habitat guidelines for the prey of wolves but not for the wolves themselves.  As a focal species, although they are iconic, they are part of a myriad of mortality factors affecting other populations.  They were not regarded as HCV. </w:t>
      </w:r>
    </w:p>
    <w:p w14:paraId="37384271" w14:textId="77777777" w:rsidR="008D0D14" w:rsidRDefault="008D0D14" w:rsidP="006145B4">
      <w:pPr>
        <w:pStyle w:val="FootnoteText"/>
        <w:autoSpaceDE w:val="0"/>
        <w:autoSpaceDN w:val="0"/>
        <w:adjustRightInd w:val="0"/>
      </w:pPr>
    </w:p>
    <w:p w14:paraId="0459AA9E" w14:textId="77777777" w:rsidR="008D0D14" w:rsidRDefault="008D0D14" w:rsidP="006145B4">
      <w:pPr>
        <w:autoSpaceDE w:val="0"/>
        <w:autoSpaceDN w:val="0"/>
        <w:adjustRightInd w:val="0"/>
      </w:pPr>
      <w:r>
        <w:lastRenderedPageBreak/>
        <w:t>The eastern cougar is classified as endangered in Ontario. It does not qualify as an HCV under this category because it is not considered to be a focal species for purposes of forest management.   As with wolves, they are one of a number of mortality factors affecting other populations.  Should there be evidence of cougars,   it would be considered as a possible HCV for its uniqueness, not for its overall impact on the ecosystem.</w:t>
      </w:r>
    </w:p>
    <w:p w14:paraId="7EF32066" w14:textId="77777777" w:rsidR="008D0D14" w:rsidRDefault="008D0D14" w:rsidP="006145B4"/>
    <w:p w14:paraId="502EE150" w14:textId="77777777" w:rsidR="008D0D14" w:rsidRDefault="008D0D14" w:rsidP="006145B4">
      <w:r w:rsidRPr="00C21D89">
        <w:rPr>
          <w:b/>
          <w:i/>
        </w:rPr>
        <w:t xml:space="preserve">Regionally </w:t>
      </w:r>
      <w:r>
        <w:rPr>
          <w:b/>
          <w:i/>
        </w:rPr>
        <w:t>R</w:t>
      </w:r>
      <w:r w:rsidRPr="00C21D89">
        <w:rPr>
          <w:b/>
          <w:i/>
        </w:rPr>
        <w:t xml:space="preserve">epresentative </w:t>
      </w:r>
      <w:r>
        <w:rPr>
          <w:b/>
          <w:i/>
        </w:rPr>
        <w:t>S</w:t>
      </w:r>
      <w:r w:rsidRPr="00C21D89">
        <w:rPr>
          <w:b/>
          <w:i/>
        </w:rPr>
        <w:t>pecies</w:t>
      </w:r>
      <w:r>
        <w:t xml:space="preserve"> </w:t>
      </w:r>
    </w:p>
    <w:p w14:paraId="3186A86F" w14:textId="77777777" w:rsidR="00922D9A" w:rsidRDefault="00922D9A" w:rsidP="00F9411F">
      <w:pPr>
        <w:rPr>
          <w:rFonts w:cs="Arial"/>
          <w:highlight w:val="yellow"/>
        </w:rPr>
      </w:pPr>
    </w:p>
    <w:p w14:paraId="15F87328" w14:textId="77777777" w:rsidR="00F9411F" w:rsidRPr="00922D9A" w:rsidRDefault="00F9411F" w:rsidP="00F9411F">
      <w:pPr>
        <w:rPr>
          <w:rFonts w:cs="Arial"/>
          <w:iCs w:val="0"/>
          <w:color w:val="000000"/>
          <w:lang w:val="en-US" w:eastAsia="en-CA"/>
        </w:rPr>
      </w:pPr>
      <w:r w:rsidRPr="00922D9A">
        <w:rPr>
          <w:rFonts w:cs="Arial"/>
        </w:rPr>
        <w:t>For the 2019 FMP, t</w:t>
      </w:r>
      <w:r w:rsidRPr="00922D9A">
        <w:rPr>
          <w:rFonts w:cs="Arial"/>
          <w:iCs w:val="0"/>
          <w:color w:val="000000"/>
          <w:lang w:val="en-US" w:eastAsia="en-CA"/>
        </w:rPr>
        <w:t>he objective to provide wildlife habitat for locally featured species evolved from the 2009 FMP to focus specifically on the creation of moose emphasis areas</w:t>
      </w:r>
      <w:r w:rsidR="00C86300" w:rsidRPr="00922D9A">
        <w:rPr>
          <w:rFonts w:cs="Arial"/>
          <w:iCs w:val="0"/>
          <w:color w:val="000000"/>
          <w:lang w:val="en-US" w:eastAsia="en-CA"/>
        </w:rPr>
        <w:t xml:space="preserve"> (MEAs)</w:t>
      </w:r>
      <w:r w:rsidRPr="00922D9A">
        <w:rPr>
          <w:rFonts w:cs="Arial"/>
          <w:iCs w:val="0"/>
          <w:color w:val="000000"/>
          <w:lang w:val="en-US" w:eastAsia="en-CA"/>
        </w:rPr>
        <w:t xml:space="preserve">. General wildlife habitat is assessed and tracked through the use of the Landscape Guide Indicators, with the associated milestones that provide direction for achievement through time.  A specific indicator for this objective is the development of moose emphasis areas (MEAs) dispersed across the forest in areas with moderate to high moose carrying capacity potential. MEAs must cover a minimum of 10-15% of the forest area, and each MEA must be at least 2,000 ha in size. In selecting candidate MEAs, preference was given to areas 10,000 ha in size or greater. The following criteria must also be met, as directed by the Forest Management Guide for Conserving Biodiversity at the Stand and Site Scales (2010).  </w:t>
      </w:r>
    </w:p>
    <w:p w14:paraId="77668E49" w14:textId="77777777" w:rsidR="00C86300" w:rsidRPr="00922D9A" w:rsidRDefault="00C86300" w:rsidP="00F9411F">
      <w:pPr>
        <w:rPr>
          <w:rFonts w:cs="Arial"/>
          <w:iCs w:val="0"/>
          <w:color w:val="000000"/>
          <w:lang w:val="en-US" w:eastAsia="en-CA"/>
        </w:rPr>
      </w:pPr>
    </w:p>
    <w:p w14:paraId="346D6EAC" w14:textId="77777777" w:rsidR="00F9411F" w:rsidRPr="00922D9A" w:rsidRDefault="00F9411F" w:rsidP="00F9411F">
      <w:pPr>
        <w:tabs>
          <w:tab w:val="clear" w:pos="567"/>
        </w:tabs>
        <w:autoSpaceDE w:val="0"/>
        <w:autoSpaceDN w:val="0"/>
        <w:adjustRightInd w:val="0"/>
        <w:rPr>
          <w:rFonts w:cs="Arial"/>
          <w:iCs w:val="0"/>
          <w:color w:val="000000"/>
          <w:lang w:val="en-US" w:eastAsia="en-CA"/>
        </w:rPr>
      </w:pPr>
      <w:r w:rsidRPr="00922D9A">
        <w:rPr>
          <w:rFonts w:cs="Arial"/>
          <w:iCs w:val="0"/>
          <w:color w:val="000000"/>
          <w:lang w:val="en-US" w:eastAsia="en-CA"/>
        </w:rPr>
        <w:t xml:space="preserve">• Wetlands: 5 to 10% of each MEA </w:t>
      </w:r>
    </w:p>
    <w:p w14:paraId="653B828A" w14:textId="77777777" w:rsidR="00F9411F" w:rsidRPr="00922D9A" w:rsidRDefault="00F9411F" w:rsidP="00F9411F">
      <w:pPr>
        <w:tabs>
          <w:tab w:val="clear" w:pos="567"/>
        </w:tabs>
        <w:autoSpaceDE w:val="0"/>
        <w:autoSpaceDN w:val="0"/>
        <w:adjustRightInd w:val="0"/>
        <w:rPr>
          <w:rFonts w:cs="Arial"/>
          <w:iCs w:val="0"/>
          <w:color w:val="000000"/>
          <w:lang w:val="en-US" w:eastAsia="en-CA"/>
        </w:rPr>
      </w:pPr>
      <w:r w:rsidRPr="00922D9A">
        <w:rPr>
          <w:rFonts w:cs="Arial"/>
          <w:iCs w:val="0"/>
          <w:color w:val="000000"/>
          <w:lang w:val="en-US" w:eastAsia="en-CA"/>
        </w:rPr>
        <w:t xml:space="preserve">• Browse: 5-30% of each MEA </w:t>
      </w:r>
    </w:p>
    <w:p w14:paraId="370BE1F8" w14:textId="77777777" w:rsidR="00F9411F" w:rsidRPr="00922D9A" w:rsidRDefault="00F9411F" w:rsidP="00F9411F">
      <w:pPr>
        <w:tabs>
          <w:tab w:val="clear" w:pos="567"/>
        </w:tabs>
        <w:autoSpaceDE w:val="0"/>
        <w:autoSpaceDN w:val="0"/>
        <w:adjustRightInd w:val="0"/>
        <w:rPr>
          <w:rFonts w:cs="Arial"/>
          <w:iCs w:val="0"/>
          <w:color w:val="000000"/>
          <w:lang w:val="en-US" w:eastAsia="en-CA"/>
        </w:rPr>
      </w:pPr>
      <w:r w:rsidRPr="00922D9A">
        <w:rPr>
          <w:rFonts w:cs="Arial"/>
          <w:iCs w:val="0"/>
          <w:color w:val="000000"/>
          <w:lang w:val="en-US" w:eastAsia="en-CA"/>
        </w:rPr>
        <w:t xml:space="preserve">• Mature conifer: 15-35% of each MEA </w:t>
      </w:r>
    </w:p>
    <w:p w14:paraId="5DE8A7E8" w14:textId="77777777" w:rsidR="00F9411F" w:rsidRPr="00922D9A" w:rsidRDefault="00F9411F" w:rsidP="00F9411F">
      <w:pPr>
        <w:tabs>
          <w:tab w:val="clear" w:pos="567"/>
        </w:tabs>
        <w:autoSpaceDE w:val="0"/>
        <w:autoSpaceDN w:val="0"/>
        <w:adjustRightInd w:val="0"/>
        <w:rPr>
          <w:rFonts w:cs="Arial"/>
          <w:iCs w:val="0"/>
          <w:color w:val="000000"/>
          <w:lang w:val="en-US" w:eastAsia="en-CA"/>
        </w:rPr>
      </w:pPr>
      <w:r w:rsidRPr="00922D9A">
        <w:rPr>
          <w:rFonts w:cs="Arial"/>
          <w:iCs w:val="0"/>
          <w:color w:val="000000"/>
          <w:lang w:val="en-US" w:eastAsia="en-CA"/>
        </w:rPr>
        <w:t xml:space="preserve">• Hardwood / mixedwood: 20-55% of each MEA </w:t>
      </w:r>
    </w:p>
    <w:p w14:paraId="417E4DB1" w14:textId="77777777" w:rsidR="00F9411F" w:rsidRPr="00922D9A" w:rsidRDefault="00F9411F" w:rsidP="00F9411F">
      <w:pPr>
        <w:rPr>
          <w:rFonts w:cs="Arial"/>
          <w:iCs w:val="0"/>
          <w:color w:val="000000"/>
          <w:lang w:val="en-US" w:eastAsia="en-CA"/>
        </w:rPr>
      </w:pPr>
    </w:p>
    <w:p w14:paraId="2577540C" w14:textId="77777777" w:rsidR="00F9411F" w:rsidRPr="00C86300" w:rsidRDefault="00F9411F" w:rsidP="00C86300">
      <w:pPr>
        <w:tabs>
          <w:tab w:val="clear" w:pos="567"/>
        </w:tabs>
        <w:autoSpaceDE w:val="0"/>
        <w:autoSpaceDN w:val="0"/>
        <w:adjustRightInd w:val="0"/>
        <w:rPr>
          <w:rFonts w:cs="Arial"/>
        </w:rPr>
      </w:pPr>
      <w:r w:rsidRPr="00922D9A">
        <w:rPr>
          <w:rFonts w:cs="Arial"/>
          <w:iCs w:val="0"/>
          <w:lang w:val="en-US" w:eastAsia="en-CA"/>
        </w:rPr>
        <w:t>The amount and distribution of moose habitat in the Nipissing Forest was assessed</w:t>
      </w:r>
      <w:r w:rsidR="00C86300" w:rsidRPr="00922D9A">
        <w:rPr>
          <w:rFonts w:cs="Arial"/>
          <w:iCs w:val="0"/>
          <w:lang w:val="en-US" w:eastAsia="en-CA"/>
        </w:rPr>
        <w:t xml:space="preserve"> </w:t>
      </w:r>
      <w:r w:rsidRPr="00922D9A">
        <w:rPr>
          <w:rFonts w:cs="Arial"/>
          <w:iCs w:val="0"/>
          <w:lang w:val="en-US" w:eastAsia="en-CA"/>
        </w:rPr>
        <w:t>using a spatial model. The model used to conduct an initial screening for potential</w:t>
      </w:r>
      <w:r w:rsidR="00C86300" w:rsidRPr="00922D9A">
        <w:rPr>
          <w:rFonts w:cs="Arial"/>
          <w:iCs w:val="0"/>
          <w:lang w:val="en-US" w:eastAsia="en-CA"/>
        </w:rPr>
        <w:t xml:space="preserve"> </w:t>
      </w:r>
      <w:r w:rsidRPr="00922D9A">
        <w:rPr>
          <w:rFonts w:cs="Arial"/>
          <w:iCs w:val="0"/>
          <w:lang w:val="en-US" w:eastAsia="en-CA"/>
        </w:rPr>
        <w:t>habitat deficiencies or opportunities is included in the Ontario’s Landscape tool (OLT)</w:t>
      </w:r>
      <w:r w:rsidR="00C86300" w:rsidRPr="00922D9A">
        <w:rPr>
          <w:rFonts w:cs="Arial"/>
          <w:iCs w:val="0"/>
          <w:lang w:val="en-US" w:eastAsia="en-CA"/>
        </w:rPr>
        <w:t xml:space="preserve"> </w:t>
      </w:r>
      <w:r w:rsidRPr="00922D9A">
        <w:rPr>
          <w:rFonts w:cs="Arial"/>
          <w:iCs w:val="0"/>
          <w:lang w:val="en-US" w:eastAsia="en-CA"/>
        </w:rPr>
        <w:t xml:space="preserve">(Elkie </w:t>
      </w:r>
      <w:r w:rsidRPr="00922D9A">
        <w:rPr>
          <w:rFonts w:cs="Arial"/>
          <w:i/>
          <w:lang w:val="en-US" w:eastAsia="en-CA"/>
        </w:rPr>
        <w:t>et al</w:t>
      </w:r>
      <w:r w:rsidRPr="00922D9A">
        <w:rPr>
          <w:rFonts w:cs="Arial"/>
          <w:iCs w:val="0"/>
          <w:lang w:val="en-US" w:eastAsia="en-CA"/>
        </w:rPr>
        <w:t xml:space="preserve">. 2014). The model is based on Standard Forest Units defined by Holloway </w:t>
      </w:r>
      <w:r w:rsidRPr="00922D9A">
        <w:rPr>
          <w:rFonts w:cs="Arial"/>
          <w:i/>
          <w:lang w:val="en-US" w:eastAsia="en-CA"/>
        </w:rPr>
        <w:t>et al</w:t>
      </w:r>
      <w:r w:rsidRPr="00922D9A">
        <w:rPr>
          <w:rFonts w:cs="Arial"/>
          <w:iCs w:val="0"/>
          <w:lang w:val="en-US" w:eastAsia="en-CA"/>
        </w:rPr>
        <w:t>. (2004). Moose habitat is a mosaic balancing a number of life history components</w:t>
      </w:r>
      <w:r w:rsidR="00C86300" w:rsidRPr="00922D9A">
        <w:rPr>
          <w:rFonts w:cs="Arial"/>
          <w:iCs w:val="0"/>
          <w:lang w:val="en-US" w:eastAsia="en-CA"/>
        </w:rPr>
        <w:t xml:space="preserve"> </w:t>
      </w:r>
      <w:r w:rsidRPr="00922D9A">
        <w:rPr>
          <w:rFonts w:cs="Arial"/>
          <w:iCs w:val="0"/>
          <w:lang w:val="en-US" w:eastAsia="en-CA"/>
        </w:rPr>
        <w:t>of the habitat that they require such as open young (browsing and foraging), mature</w:t>
      </w:r>
      <w:r w:rsidR="00C86300" w:rsidRPr="00922D9A">
        <w:rPr>
          <w:rFonts w:cs="Arial"/>
          <w:iCs w:val="0"/>
          <w:lang w:val="en-US" w:eastAsia="en-CA"/>
        </w:rPr>
        <w:t xml:space="preserve"> </w:t>
      </w:r>
      <w:r w:rsidRPr="00922D9A">
        <w:rPr>
          <w:rFonts w:cs="Arial"/>
          <w:iCs w:val="0"/>
          <w:lang w:val="en-US" w:eastAsia="en-CA"/>
        </w:rPr>
        <w:t>conifer (wintering areas), and wetlands for aquatic feeding. Although, moose aquatic</w:t>
      </w:r>
      <w:r w:rsidR="00C86300" w:rsidRPr="00922D9A">
        <w:rPr>
          <w:rFonts w:cs="Arial"/>
          <w:iCs w:val="0"/>
          <w:lang w:val="en-US" w:eastAsia="en-CA"/>
        </w:rPr>
        <w:t xml:space="preserve"> </w:t>
      </w:r>
      <w:r w:rsidRPr="00922D9A">
        <w:rPr>
          <w:rFonts w:cs="Arial"/>
          <w:iCs w:val="0"/>
          <w:lang w:val="en-US" w:eastAsia="en-CA"/>
        </w:rPr>
        <w:t>feeding areas are generally not features that can be created through forest</w:t>
      </w:r>
      <w:r w:rsidR="00C86300" w:rsidRPr="00922D9A">
        <w:rPr>
          <w:rFonts w:cs="Arial"/>
          <w:iCs w:val="0"/>
          <w:lang w:val="en-US" w:eastAsia="en-CA"/>
        </w:rPr>
        <w:t xml:space="preserve"> </w:t>
      </w:r>
      <w:r w:rsidRPr="00922D9A">
        <w:rPr>
          <w:rFonts w:cs="Arial"/>
          <w:iCs w:val="0"/>
          <w:lang w:val="en-US" w:eastAsia="en-CA"/>
        </w:rPr>
        <w:t>management activities.</w:t>
      </w:r>
      <w:r w:rsidR="00C86300" w:rsidRPr="00922D9A">
        <w:rPr>
          <w:rFonts w:cs="Arial"/>
          <w:iCs w:val="0"/>
          <w:lang w:val="en-US" w:eastAsia="en-CA"/>
        </w:rPr>
        <w:t xml:space="preserve"> After careful analysis, 5 MEAs were selected and incorporated into the 2019 FMP.</w:t>
      </w:r>
    </w:p>
    <w:p w14:paraId="6DE0148B" w14:textId="77777777" w:rsidR="00F9411F" w:rsidRDefault="00F9411F" w:rsidP="006145B4"/>
    <w:p w14:paraId="4880FD93" w14:textId="77777777" w:rsidR="00B10993" w:rsidRPr="00C86300" w:rsidRDefault="00B10993" w:rsidP="006145B4">
      <w:pPr>
        <w:rPr>
          <w:strike/>
        </w:rPr>
      </w:pPr>
      <w:bookmarkStart w:id="135" w:name="_Ref70136845"/>
    </w:p>
    <w:bookmarkEnd w:id="135"/>
    <w:p w14:paraId="178CCB98" w14:textId="77777777" w:rsidR="008D0D14" w:rsidRDefault="008D0D14" w:rsidP="006145B4">
      <w:pPr>
        <w:pStyle w:val="BodyText"/>
      </w:pPr>
      <w:r>
        <w:t>HCV Designation Decision:</w:t>
      </w:r>
    </w:p>
    <w:p w14:paraId="0F6B3BDF" w14:textId="77777777" w:rsidR="008D0D14" w:rsidRPr="00462EAD" w:rsidRDefault="00462EAD" w:rsidP="006145B4">
      <w:r w:rsidRPr="00922D9A">
        <w:t xml:space="preserve">The five selected Moose Emphasis Areas are considered </w:t>
      </w:r>
      <w:r w:rsidR="002D286A" w:rsidRPr="00922D9A">
        <w:t xml:space="preserve">possible </w:t>
      </w:r>
      <w:r w:rsidRPr="00922D9A">
        <w:t>HCVs.</w:t>
      </w:r>
    </w:p>
    <w:p w14:paraId="1FE48F96" w14:textId="77777777" w:rsidR="008D0D14" w:rsidRDefault="008D0D14"/>
    <w:p w14:paraId="1E654277" w14:textId="77777777" w:rsidR="008D0D14" w:rsidRDefault="008D0D14"/>
    <w:p w14:paraId="2DB381F5" w14:textId="77777777" w:rsidR="008D0D14" w:rsidRDefault="008D0D14">
      <w:pPr>
        <w:pStyle w:val="Heading3"/>
      </w:pPr>
      <w:bookmarkStart w:id="136" w:name="_Toc334656355"/>
      <w:bookmarkStart w:id="137" w:name="_Toc29754710"/>
      <w:r>
        <w:t>5) Does the forest support concentrations of species at the edge of their natural ranges or outlier populations?</w:t>
      </w:r>
      <w:bookmarkEnd w:id="136"/>
      <w:bookmarkEnd w:id="137"/>
    </w:p>
    <w:p w14:paraId="5A8D6CB8" w14:textId="77777777" w:rsidR="008D0D14" w:rsidRDefault="008D0D14"/>
    <w:p w14:paraId="7E90AB14" w14:textId="77777777" w:rsidR="008D0D14" w:rsidRDefault="008D0D14">
      <w:pPr>
        <w:pStyle w:val="BodyText"/>
      </w:pPr>
      <w:r>
        <w:t xml:space="preserve">Rationale: </w:t>
      </w:r>
    </w:p>
    <w:p w14:paraId="0F000F1C" w14:textId="77777777" w:rsidR="008D0D14" w:rsidRDefault="008D0D14">
      <w:r>
        <w:t xml:space="preserve">Relevant conservation issues include vulnerability to range contraction and potential loss of genetic adaptation at the edge of the geographic range. </w:t>
      </w:r>
    </w:p>
    <w:p w14:paraId="10506DEE" w14:textId="77777777" w:rsidR="008D0D14" w:rsidRDefault="008D0D14"/>
    <w:p w14:paraId="7896053F" w14:textId="77777777" w:rsidR="008D0D14" w:rsidRDefault="008D0D14">
      <w:pPr>
        <w:pStyle w:val="BodyText"/>
      </w:pPr>
      <w:r>
        <w:t>Assessment Methodology:</w:t>
      </w:r>
    </w:p>
    <w:p w14:paraId="2E542E29" w14:textId="77777777" w:rsidR="008D0D14" w:rsidRDefault="008D0D14">
      <w:pPr>
        <w:pStyle w:val="ListBullet"/>
      </w:pPr>
      <w:r>
        <w:t>Range and population estimates from national or local authorities and local experts for:</w:t>
      </w:r>
    </w:p>
    <w:p w14:paraId="6E7BA080" w14:textId="77777777" w:rsidR="008D0D14" w:rsidRDefault="008D0D14" w:rsidP="00332014">
      <w:pPr>
        <w:pStyle w:val="ListBullet"/>
        <w:tabs>
          <w:tab w:val="clear" w:pos="1440"/>
          <w:tab w:val="num" w:pos="1800"/>
        </w:tabs>
        <w:ind w:left="1800"/>
      </w:pPr>
      <w:r>
        <w:t>Red listed species</w:t>
      </w:r>
    </w:p>
    <w:p w14:paraId="17C944E4" w14:textId="77777777" w:rsidR="008D0D14" w:rsidRDefault="008D0D14" w:rsidP="00332014">
      <w:pPr>
        <w:pStyle w:val="ListBullet"/>
        <w:tabs>
          <w:tab w:val="clear" w:pos="1440"/>
          <w:tab w:val="num" w:pos="1800"/>
        </w:tabs>
        <w:ind w:left="1800"/>
      </w:pPr>
      <w:r>
        <w:t>Focal species</w:t>
      </w:r>
    </w:p>
    <w:p w14:paraId="1F649202" w14:textId="77777777" w:rsidR="008D0D14" w:rsidRDefault="008D0D14" w:rsidP="00332014">
      <w:pPr>
        <w:pStyle w:val="ListBullet"/>
        <w:tabs>
          <w:tab w:val="clear" w:pos="1440"/>
          <w:tab w:val="num" w:pos="1800"/>
        </w:tabs>
        <w:ind w:left="1800"/>
      </w:pPr>
      <w:r>
        <w:t>Forest tree species</w:t>
      </w:r>
    </w:p>
    <w:p w14:paraId="70420C86" w14:textId="77777777" w:rsidR="008D0D14" w:rsidRDefault="008D0D14">
      <w:pPr>
        <w:pStyle w:val="ListBullet"/>
      </w:pPr>
      <w:r>
        <w:t>Species identified as ecologically significant through consultation</w:t>
      </w:r>
    </w:p>
    <w:p w14:paraId="30E75A8E" w14:textId="77777777" w:rsidR="00D244B9" w:rsidRDefault="00D244B9" w:rsidP="00D244B9">
      <w:pPr>
        <w:pStyle w:val="ListBullet"/>
        <w:tabs>
          <w:tab w:val="clear" w:pos="1440"/>
        </w:tabs>
      </w:pPr>
      <w:r>
        <w:t>Major forest tree species</w:t>
      </w:r>
    </w:p>
    <w:p w14:paraId="3689C663" w14:textId="77777777" w:rsidR="00D244B9" w:rsidRDefault="00D244B9" w:rsidP="00D244B9">
      <w:pPr>
        <w:pStyle w:val="ListBullet"/>
      </w:pPr>
      <w:r>
        <w:t xml:space="preserve">List of selected species for the region identified by the </w:t>
      </w:r>
      <w:r w:rsidR="00452B35">
        <w:t>MNR</w:t>
      </w:r>
      <w:r>
        <w:t xml:space="preserve"> biologists compared to natural range maps to see if there are concentrations of species at edge of the natural ranges</w:t>
      </w:r>
    </w:p>
    <w:p w14:paraId="5E8CA4C5" w14:textId="77777777" w:rsidR="008D0D14" w:rsidRDefault="008D0D14"/>
    <w:p w14:paraId="549A0D7B" w14:textId="77777777" w:rsidR="008D0D14" w:rsidRDefault="008D0D14">
      <w:pPr>
        <w:pStyle w:val="BodyText"/>
      </w:pPr>
      <w:r>
        <w:t>Assessment Results:</w:t>
      </w:r>
    </w:p>
    <w:p w14:paraId="35040173" w14:textId="77777777" w:rsidR="008D0D14" w:rsidRDefault="008D0D14">
      <w:pPr>
        <w:pStyle w:val="Heading4"/>
      </w:pPr>
      <w:r>
        <w:t>Edge of Range Species</w:t>
      </w:r>
    </w:p>
    <w:p w14:paraId="75B8637A" w14:textId="77777777" w:rsidR="00787FCF" w:rsidRDefault="00D244B9" w:rsidP="00787FCF">
      <w:pPr>
        <w:pStyle w:val="NoSpacing"/>
      </w:pPr>
      <w:r w:rsidRPr="00787FCF">
        <w:t xml:space="preserve">The NF straddles the transitional area between the Great Lakes-St. Lawrence and Boreal forest regions in Ontario. Tree cover reflects this shift in dominant species; it is even reflected in the different natural disturbance </w:t>
      </w:r>
      <w:r w:rsidRPr="00787FCF">
        <w:lastRenderedPageBreak/>
        <w:t>patterns of the forests.  The net result is that a number of species can be identified that are either at the northern or southern limit of their range.  This is biologically interesting, but most of these species are secure according to national and provincial agencies (COSEWIC, NHIC).  Most animal species that may be HCVs are already listed in</w:t>
      </w:r>
    </w:p>
    <w:p w14:paraId="3DCD4332" w14:textId="77777777" w:rsidR="00D244B9" w:rsidRDefault="00D244B9" w:rsidP="00D244B9">
      <w:r>
        <w:t>.</w:t>
      </w:r>
    </w:p>
    <w:p w14:paraId="0697A305" w14:textId="77777777" w:rsidR="00D244B9" w:rsidRDefault="00D244B9" w:rsidP="00D244B9">
      <w:r>
        <w:t>The Nipissing Forest includes some tree species that are less common, at the edge of their range and not listed</w:t>
      </w:r>
      <w:r w:rsidR="000A752A">
        <w:t xml:space="preserve"> as threatened</w:t>
      </w:r>
      <w:r>
        <w:t xml:space="preserve">.   These are of </w:t>
      </w:r>
      <w:r w:rsidR="000A752A">
        <w:t>interest in this assessment</w:t>
      </w:r>
      <w:r>
        <w:t xml:space="preserve"> because they are harvested or have declined regionally as a result of active fire suppression. These include: </w:t>
      </w:r>
    </w:p>
    <w:p w14:paraId="02559FBB" w14:textId="77777777" w:rsidR="00D244B9" w:rsidRDefault="00D244B9" w:rsidP="00D244B9">
      <w:pPr>
        <w:pStyle w:val="ListBullet"/>
        <w:tabs>
          <w:tab w:val="clear" w:pos="1440"/>
        </w:tabs>
      </w:pPr>
      <w:r>
        <w:t>white oak</w:t>
      </w:r>
    </w:p>
    <w:p w14:paraId="29DD8328" w14:textId="77777777" w:rsidR="00D244B9" w:rsidRDefault="00D244B9" w:rsidP="00D244B9">
      <w:pPr>
        <w:pStyle w:val="ListBullet"/>
        <w:tabs>
          <w:tab w:val="clear" w:pos="1440"/>
        </w:tabs>
      </w:pPr>
      <w:r>
        <w:t xml:space="preserve">red oak </w:t>
      </w:r>
    </w:p>
    <w:p w14:paraId="31FD4E2E" w14:textId="77777777" w:rsidR="00D244B9" w:rsidRDefault="00D244B9" w:rsidP="00D244B9">
      <w:pPr>
        <w:pStyle w:val="ListBullet"/>
        <w:tabs>
          <w:tab w:val="clear" w:pos="1440"/>
        </w:tabs>
      </w:pPr>
      <w:r>
        <w:t xml:space="preserve">white ash </w:t>
      </w:r>
    </w:p>
    <w:p w14:paraId="5DAD117A" w14:textId="77777777" w:rsidR="00D244B9" w:rsidRDefault="00D244B9" w:rsidP="00D244B9">
      <w:pPr>
        <w:pStyle w:val="ListBullet"/>
        <w:tabs>
          <w:tab w:val="clear" w:pos="1440"/>
        </w:tabs>
      </w:pPr>
      <w:r>
        <w:t xml:space="preserve">yellow birch </w:t>
      </w:r>
    </w:p>
    <w:p w14:paraId="53845C32" w14:textId="77777777" w:rsidR="00D244B9" w:rsidRDefault="00D244B9" w:rsidP="00D244B9">
      <w:pPr>
        <w:pStyle w:val="ListBullet"/>
        <w:tabs>
          <w:tab w:val="clear" w:pos="1440"/>
        </w:tabs>
      </w:pPr>
      <w:r>
        <w:t xml:space="preserve">black cherry </w:t>
      </w:r>
    </w:p>
    <w:p w14:paraId="17D1D311" w14:textId="77777777" w:rsidR="00D244B9" w:rsidRDefault="00D244B9" w:rsidP="00D244B9">
      <w:pPr>
        <w:pStyle w:val="ListBullet"/>
        <w:tabs>
          <w:tab w:val="clear" w:pos="1440"/>
        </w:tabs>
      </w:pPr>
      <w:r>
        <w:t xml:space="preserve">basswood.  </w:t>
      </w:r>
    </w:p>
    <w:p w14:paraId="679AF20A" w14:textId="77777777" w:rsidR="00D244B9" w:rsidRDefault="00D244B9" w:rsidP="00D244B9"/>
    <w:p w14:paraId="3E4452AF" w14:textId="77777777" w:rsidR="00D244B9" w:rsidRDefault="00D244B9" w:rsidP="00D244B9">
      <w:r>
        <w:t xml:space="preserve">The range of black cherry ends within the NF while the beech-white ash-hemlock and hard maple-yellow birch-red oak communities end north of Lake Nipissing. </w:t>
      </w:r>
      <w:r w:rsidR="00787FCF">
        <w:t xml:space="preserve">  </w:t>
      </w:r>
      <w:r>
        <w:t xml:space="preserve">The forest also contains a </w:t>
      </w:r>
      <w:r w:rsidR="000A752A">
        <w:t xml:space="preserve">well distributed but </w:t>
      </w:r>
      <w:r>
        <w:t xml:space="preserve">limited number of occurrences of </w:t>
      </w:r>
      <w:r w:rsidR="000A752A">
        <w:t>B</w:t>
      </w:r>
      <w:r>
        <w:t xml:space="preserve">urr </w:t>
      </w:r>
      <w:r w:rsidR="000A752A">
        <w:t>O</w:t>
      </w:r>
      <w:r>
        <w:t xml:space="preserve">ak and </w:t>
      </w:r>
      <w:r w:rsidR="000A752A">
        <w:t>S</w:t>
      </w:r>
      <w:r>
        <w:t xml:space="preserve">ilver </w:t>
      </w:r>
      <w:r w:rsidR="000A752A">
        <w:t>M</w:t>
      </w:r>
      <w:r>
        <w:t xml:space="preserve">aple.  </w:t>
      </w:r>
      <w:r w:rsidR="00787FCF">
        <w:t xml:space="preserve"> All of these species are well represented in the forest, despite being near the edge of range and there was no risk from forestry.  Prescriptions exist to address these species when they are found.</w:t>
      </w:r>
      <w:r>
        <w:t xml:space="preserve"> </w:t>
      </w:r>
      <w:r w:rsidR="00787FCF">
        <w:t xml:space="preserve">  They were no considered HCV. </w:t>
      </w:r>
    </w:p>
    <w:p w14:paraId="5E24D060" w14:textId="77777777" w:rsidR="002160FF" w:rsidRDefault="002160FF" w:rsidP="002160FF">
      <w:pPr>
        <w:rPr>
          <w:lang w:val="en-GB"/>
        </w:rPr>
      </w:pPr>
    </w:p>
    <w:p w14:paraId="455AD3AF" w14:textId="77777777" w:rsidR="00D244B9" w:rsidRDefault="00D244B9" w:rsidP="00D244B9">
      <w:pPr>
        <w:pStyle w:val="Heading4"/>
      </w:pPr>
      <w:r>
        <w:t>Outlier Populations</w:t>
      </w:r>
    </w:p>
    <w:p w14:paraId="4877AE20" w14:textId="77777777" w:rsidR="00D244B9" w:rsidRDefault="00D244B9" w:rsidP="00D244B9">
      <w:r>
        <w:t xml:space="preserve">In terms of outlier populations, the forest contains </w:t>
      </w:r>
      <w:bookmarkStart w:id="138" w:name="redspruce"/>
      <w:r>
        <w:t>one natural red spruce stand</w:t>
      </w:r>
      <w:bookmarkEnd w:id="138"/>
      <w:r>
        <w:t xml:space="preserve">.  Red spruce is an Acadian species common to Eastern Quebec, Maine and the Atlantic Provinces.  The occurrence of red spruce on the Nipissing Forest is unique and part of a regional population of the species that has larger concentrations on adjacent licenses to the southeast.  Discussions with the MNR Regional Biologist also indicate that the species may have historically been more common.  The species, while rare, also provides critical habitat for many species (winter shelter for deer, marten habitat, songbirds such as Blackburnian Warbler, etc). </w:t>
      </w:r>
    </w:p>
    <w:p w14:paraId="325FDB64" w14:textId="77777777" w:rsidR="00D244B9" w:rsidRDefault="00D244B9" w:rsidP="00D244B9"/>
    <w:p w14:paraId="22705609" w14:textId="77777777" w:rsidR="008D6968" w:rsidRDefault="008D6968" w:rsidP="008D6968">
      <w:r>
        <w:t>The other species which are at the edge of their range were:</w:t>
      </w:r>
      <w:r w:rsidRPr="008D6968">
        <w:t xml:space="preserve"> </w:t>
      </w:r>
      <w:r>
        <w:t>hemlock, yellow birch, black cherry, red oak, beech, white ash, burr oak, silver maple, red spruce, green ash and basswood.  The managers conserve these species as part of the forest plan which includes an o</w:t>
      </w:r>
      <w:r w:rsidRPr="008D6968">
        <w:t>bjective</w:t>
      </w:r>
      <w:r>
        <w:t xml:space="preserve"> to</w:t>
      </w:r>
      <w:r w:rsidRPr="008D6968">
        <w:t xml:space="preserve"> </w:t>
      </w:r>
      <w:r>
        <w:t>p</w:t>
      </w:r>
      <w:r w:rsidRPr="008D6968">
        <w:t>rotect and maintain genetic diversity of rare tree species, and species at the northern end of their range</w:t>
      </w:r>
      <w:r>
        <w:t xml:space="preserve">.  There are management practices for encouraging these species.  These species occur on the neighbouring forests and are natural and stable components of the Great lakes Forest.  As such they were not considered HCVs.  </w:t>
      </w:r>
    </w:p>
    <w:p w14:paraId="4AA14E6B" w14:textId="77777777" w:rsidR="008D6968" w:rsidRDefault="008D6968" w:rsidP="008D6968"/>
    <w:p w14:paraId="294A2CB9" w14:textId="77777777" w:rsidR="008D6968" w:rsidRDefault="008D6968" w:rsidP="008D6968">
      <w:r>
        <w:t>The forest also contains isolated occurrences of white elm, a species that been decimated since the introduction of Dutch Elm Disease in North America.  Individual large trees have resisted the disease and are still found growing in rural and urban landscapes.  These elms have trunks as large as 478 cm (15.7 ft) in circumference.  Individuals of this size have been found as far-ranging as Hamilton to Sault St. Marie, Ontario.  Elm as with the other species, is still an regularly occurring species throughout central Ontario.  It was not considered HCV.</w:t>
      </w:r>
    </w:p>
    <w:p w14:paraId="1DA2847C" w14:textId="77777777" w:rsidR="00D244B9" w:rsidRDefault="00D244B9" w:rsidP="00D244B9"/>
    <w:p w14:paraId="7EC14343" w14:textId="77777777" w:rsidR="00D244B9" w:rsidRDefault="00D244B9" w:rsidP="00D244B9">
      <w:r>
        <w:t xml:space="preserve">While there are numerous cold and warm water fish species known to occur on the Nipissing Forest, the only significant outlier known is the population of land-locked Atlantic Salmon (Ouananiche) in Trout Lake, introduced into the lake in 1935.  </w:t>
      </w:r>
      <w:r w:rsidR="00255F26">
        <w:t>These fish do not require management that is different from other fish populations.  Their habitat is relatively well accessed already.  The fish are introduced and do not constitute an HCV.</w:t>
      </w:r>
    </w:p>
    <w:p w14:paraId="573E66B6" w14:textId="77777777" w:rsidR="00D244B9" w:rsidRDefault="00D244B9" w:rsidP="00332014">
      <w:pPr>
        <w:pStyle w:val="BodyText"/>
      </w:pPr>
    </w:p>
    <w:p w14:paraId="0FF73A3F" w14:textId="77777777" w:rsidR="008D0D14" w:rsidRDefault="008D0D14" w:rsidP="00332014">
      <w:pPr>
        <w:pStyle w:val="BodyText"/>
      </w:pPr>
      <w:r>
        <w:t>HCV Designation Decision:</w:t>
      </w:r>
    </w:p>
    <w:p w14:paraId="1A824C78" w14:textId="77777777" w:rsidR="00D244B9" w:rsidRDefault="00D244B9" w:rsidP="00D244B9">
      <w:r>
        <w:t>The red spruce stand is a regional outlier population that is outside of its natural range –</w:t>
      </w:r>
      <w:r w:rsidR="00255F26">
        <w:t xml:space="preserve"> it is</w:t>
      </w:r>
      <w:r>
        <w:t xml:space="preserve"> designated HCV.</w:t>
      </w:r>
    </w:p>
    <w:p w14:paraId="13BC594F" w14:textId="77777777" w:rsidR="00D244B9" w:rsidRDefault="00D244B9" w:rsidP="00D244B9"/>
    <w:p w14:paraId="3BBAEAA4" w14:textId="77777777" w:rsidR="00255F26" w:rsidRDefault="00255F26" w:rsidP="00255F26">
      <w:r>
        <w:t xml:space="preserve">  </w:t>
      </w:r>
    </w:p>
    <w:p w14:paraId="0CC85F3C" w14:textId="77777777" w:rsidR="008D0D14" w:rsidRDefault="008D0D14"/>
    <w:p w14:paraId="7DFA4979" w14:textId="77777777" w:rsidR="008D0D14" w:rsidRDefault="008D0D14">
      <w:pPr>
        <w:pStyle w:val="Heading3"/>
      </w:pPr>
      <w:bookmarkStart w:id="139" w:name="_6__Does_the"/>
      <w:bookmarkStart w:id="140" w:name="_Toc334656356"/>
      <w:bookmarkStart w:id="141" w:name="_Toc29754711"/>
      <w:bookmarkEnd w:id="139"/>
      <w:r>
        <w:t>6) Does the forest lie within, adjacent to, or contain a conservation area:</w:t>
      </w:r>
      <w:bookmarkEnd w:id="140"/>
      <w:bookmarkEnd w:id="141"/>
    </w:p>
    <w:p w14:paraId="05E1AE82" w14:textId="77777777" w:rsidR="008D0D14" w:rsidRDefault="008D0D14">
      <w:pPr>
        <w:pStyle w:val="Heading3"/>
      </w:pPr>
      <w:bookmarkStart w:id="142" w:name="_Toc334656357"/>
      <w:bookmarkStart w:id="143" w:name="_Toc29754712"/>
      <w:r>
        <w:t>a) designated by an international authority;</w:t>
      </w:r>
      <w:bookmarkEnd w:id="142"/>
      <w:bookmarkEnd w:id="143"/>
    </w:p>
    <w:p w14:paraId="3DF054F8" w14:textId="77777777" w:rsidR="008D0D14" w:rsidRDefault="008D0D14">
      <w:pPr>
        <w:pStyle w:val="Heading3"/>
      </w:pPr>
      <w:bookmarkStart w:id="144" w:name="_Toc334656358"/>
      <w:bookmarkStart w:id="145" w:name="_Toc29754713"/>
      <w:r>
        <w:t>b) legally designated or proposed by relevant federal/provincial legislative body;</w:t>
      </w:r>
      <w:bookmarkEnd w:id="144"/>
      <w:bookmarkEnd w:id="145"/>
      <w:r>
        <w:t xml:space="preserve"> </w:t>
      </w:r>
    </w:p>
    <w:p w14:paraId="47F87A39" w14:textId="77777777" w:rsidR="008D0D14" w:rsidRDefault="008D0D14">
      <w:pPr>
        <w:pStyle w:val="Heading3"/>
      </w:pPr>
      <w:bookmarkStart w:id="146" w:name="_Toc334656359"/>
      <w:bookmarkStart w:id="147" w:name="_Toc29754714"/>
      <w:r>
        <w:t>c) identified in regional land use plans or conservation plans.</w:t>
      </w:r>
      <w:bookmarkEnd w:id="146"/>
      <w:bookmarkEnd w:id="147"/>
    </w:p>
    <w:p w14:paraId="2275A52A" w14:textId="77777777" w:rsidR="008D0D14" w:rsidRDefault="008D0D14"/>
    <w:p w14:paraId="164E088A" w14:textId="77777777" w:rsidR="008D0D14" w:rsidRDefault="008D0D14">
      <w:pPr>
        <w:pStyle w:val="BodyText"/>
      </w:pPr>
      <w:r>
        <w:lastRenderedPageBreak/>
        <w:t>Rationale:</w:t>
      </w:r>
    </w:p>
    <w:p w14:paraId="4AAA4629" w14:textId="77777777" w:rsidR="008D0D14" w:rsidRDefault="008D0D14">
      <w:r>
        <w:t xml:space="preserve">This question ensures compliance with the conservation intent of a conservation area, and ensures that regionally significant forests are evaluated for consistency with the conservation intent. (Note: Conservation areas that are withdrawn from industrial activity do not constitute HCV for management purposes, but forest management activities may need to be adjusted adjacent to park boundaries in some cases). </w:t>
      </w:r>
    </w:p>
    <w:p w14:paraId="01527D4C" w14:textId="77777777" w:rsidR="008D0D14" w:rsidRDefault="008D0D14">
      <w:pPr>
        <w:pStyle w:val="BodyText"/>
      </w:pPr>
    </w:p>
    <w:p w14:paraId="549D7D63" w14:textId="77777777" w:rsidR="008D0D14" w:rsidRDefault="008D0D14" w:rsidP="002A5A3F">
      <w:pPr>
        <w:pStyle w:val="BodyText"/>
      </w:pPr>
      <w:r>
        <w:t>Assessment Methodology:</w:t>
      </w:r>
    </w:p>
    <w:p w14:paraId="38E02252" w14:textId="77777777" w:rsidR="008D0D14" w:rsidRDefault="008D0D14" w:rsidP="002A5A3F">
      <w:pPr>
        <w:pStyle w:val="ListBullet"/>
      </w:pPr>
      <w:r w:rsidRPr="0067235A">
        <w:t xml:space="preserve">Land Information Ontario </w:t>
      </w:r>
      <w:r>
        <w:t xml:space="preserve"> (LIO)  Ontario Government – Crown Land Atlas</w:t>
      </w:r>
    </w:p>
    <w:p w14:paraId="0991838D" w14:textId="77777777" w:rsidR="008D0D14" w:rsidRDefault="008D0D14" w:rsidP="002A5A3F">
      <w:pPr>
        <w:pStyle w:val="ListBullet"/>
      </w:pPr>
      <w:r w:rsidRPr="0067235A">
        <w:t>National Ecological Framework For Canada</w:t>
      </w:r>
    </w:p>
    <w:p w14:paraId="2E7070F2" w14:textId="77777777" w:rsidR="008D0D14" w:rsidRDefault="008D0D14" w:rsidP="002A5A3F">
      <w:pPr>
        <w:pStyle w:val="ListBullet"/>
      </w:pPr>
      <w:r w:rsidRPr="0067235A">
        <w:t>Canadian Heritage Rivers</w:t>
      </w:r>
      <w:r>
        <w:t xml:space="preserve"> System </w:t>
      </w:r>
    </w:p>
    <w:p w14:paraId="2AA9BAA6" w14:textId="77777777" w:rsidR="008D0D14" w:rsidRDefault="00000000" w:rsidP="002A5A3F">
      <w:pPr>
        <w:pStyle w:val="ListBullet"/>
      </w:pPr>
      <w:hyperlink r:id="rId179" w:history="1">
        <w:r w:rsidR="008D0D14" w:rsidRPr="00255F26">
          <w:rPr>
            <w:rStyle w:val="Hyperlink"/>
            <w:rFonts w:cs="Arial"/>
          </w:rPr>
          <w:t>RAMSAR sites</w:t>
        </w:r>
      </w:hyperlink>
    </w:p>
    <w:p w14:paraId="4C6A37C3" w14:textId="77777777" w:rsidR="008D0D14" w:rsidRDefault="008D0D14" w:rsidP="002A5A3F">
      <w:pPr>
        <w:pStyle w:val="ListBullet"/>
      </w:pPr>
      <w:r>
        <w:t>International Biological Program sites</w:t>
      </w:r>
    </w:p>
    <w:p w14:paraId="21EA1C4B" w14:textId="77777777" w:rsidR="008D0D14" w:rsidRDefault="00000000" w:rsidP="002A5A3F">
      <w:pPr>
        <w:pStyle w:val="ListBullet"/>
      </w:pPr>
      <w:hyperlink r:id="rId180" w:history="1">
        <w:r w:rsidR="008D0D14" w:rsidRPr="00C6503F">
          <w:rPr>
            <w:rStyle w:val="Hyperlink"/>
            <w:rFonts w:cs="Arial"/>
          </w:rPr>
          <w:t>Canadian Conservation Areas Database</w:t>
        </w:r>
      </w:hyperlink>
    </w:p>
    <w:p w14:paraId="2D4C24AA" w14:textId="77777777" w:rsidR="008D0D14" w:rsidRPr="00D244B9" w:rsidRDefault="00000000" w:rsidP="002A5A3F">
      <w:pPr>
        <w:pStyle w:val="ListBullet"/>
        <w:rPr>
          <w:rStyle w:val="Hyperlink"/>
          <w:rFonts w:cs="Arial"/>
          <w:color w:val="auto"/>
          <w:u w:val="none"/>
        </w:rPr>
      </w:pPr>
      <w:hyperlink r:id="rId181" w:history="1">
        <w:r w:rsidR="008D0D14" w:rsidRPr="00614EB2">
          <w:rPr>
            <w:rStyle w:val="Hyperlink"/>
            <w:rFonts w:cs="Arial"/>
          </w:rPr>
          <w:t>Ecological Framework of Canada</w:t>
        </w:r>
      </w:hyperlink>
    </w:p>
    <w:p w14:paraId="5D27692B" w14:textId="77777777" w:rsidR="00D244B9" w:rsidRDefault="00000000" w:rsidP="00D244B9">
      <w:pPr>
        <w:pStyle w:val="ListBullet"/>
        <w:tabs>
          <w:tab w:val="clear" w:pos="1440"/>
        </w:tabs>
      </w:pPr>
      <w:hyperlink r:id="rId182" w:history="1">
        <w:r w:rsidR="00D244B9" w:rsidRPr="00255F26">
          <w:rPr>
            <w:rStyle w:val="Hyperlink"/>
            <w:rFonts w:cs="Arial"/>
          </w:rPr>
          <w:t>UNESCO World Heritage sites</w:t>
        </w:r>
      </w:hyperlink>
    </w:p>
    <w:p w14:paraId="4BFA878A" w14:textId="77777777" w:rsidR="00D244B9" w:rsidRDefault="00D244B9" w:rsidP="00D244B9">
      <w:pPr>
        <w:pStyle w:val="ListBullet"/>
        <w:numPr>
          <w:ilvl w:val="0"/>
          <w:numId w:val="0"/>
        </w:numPr>
        <w:ind w:left="1440"/>
      </w:pPr>
    </w:p>
    <w:p w14:paraId="652E88B4" w14:textId="77777777" w:rsidR="008D0D14" w:rsidRDefault="008D0D14">
      <w:pPr>
        <w:pStyle w:val="BodyText"/>
      </w:pPr>
      <w:r>
        <w:t>Assessment Results:</w:t>
      </w:r>
    </w:p>
    <w:p w14:paraId="453F5DD9" w14:textId="77777777" w:rsidR="008D0D14" w:rsidRDefault="008D0D14" w:rsidP="002A5A3F">
      <w:r>
        <w:t xml:space="preserve">Conservation areas and any designations by Canadian or International organizations were examined.  The following reports on international and provincial designations of various kinds.  Specific information can be found by following the links to the particular organization.  </w:t>
      </w:r>
    </w:p>
    <w:p w14:paraId="2B001C5C" w14:textId="77777777" w:rsidR="00A71723" w:rsidRDefault="00A71723" w:rsidP="00A71723"/>
    <w:p w14:paraId="3E4CB6AF" w14:textId="77777777" w:rsidR="00A71723" w:rsidRDefault="00A71723" w:rsidP="00A71723">
      <w:r>
        <w:t>There are no protected or candidate UNESCO World Heritage Sites, Biosphere Reserves or RAMSAR Wetland Sites on the Nipissing Forest.</w:t>
      </w:r>
    </w:p>
    <w:p w14:paraId="2009396F" w14:textId="77777777" w:rsidR="008D0D14" w:rsidRDefault="008D0D14" w:rsidP="002A5A3F"/>
    <w:p w14:paraId="1CED1358" w14:textId="77777777" w:rsidR="008D0D14" w:rsidRDefault="008D0D14" w:rsidP="002A5A3F">
      <w:pPr>
        <w:pStyle w:val="Heading4"/>
      </w:pPr>
      <w:bookmarkStart w:id="148" w:name="_Toc334101239"/>
      <w:r>
        <w:t xml:space="preserve">International </w:t>
      </w:r>
      <w:r w:rsidR="00D36C9A">
        <w:t xml:space="preserve">and National </w:t>
      </w:r>
      <w:r>
        <w:t>Designations</w:t>
      </w:r>
      <w:bookmarkEnd w:id="148"/>
    </w:p>
    <w:p w14:paraId="4E0BDD67" w14:textId="77777777" w:rsidR="00072A14" w:rsidRDefault="00072A14" w:rsidP="00072A14">
      <w:bookmarkStart w:id="149" w:name="_Provincial_Designations"/>
      <w:bookmarkEnd w:id="149"/>
      <w:r>
        <w:t xml:space="preserve">OLL-designated provincial parks and conservation reserves on the Nipissing Forest have already been withdrawn from the operable land base </w:t>
      </w:r>
      <w:r w:rsidR="000A752A">
        <w:t xml:space="preserve">several years ago through the </w:t>
      </w:r>
      <w:r w:rsidR="000A752A" w:rsidRPr="0067235A">
        <w:t xml:space="preserve">Living Legacy </w:t>
      </w:r>
      <w:r w:rsidR="00786CEA" w:rsidRPr="0067235A">
        <w:t>L</w:t>
      </w:r>
      <w:r w:rsidR="000A752A" w:rsidRPr="0067235A">
        <w:t xml:space="preserve">and </w:t>
      </w:r>
      <w:r w:rsidR="00786CEA" w:rsidRPr="0067235A">
        <w:t>U</w:t>
      </w:r>
      <w:r w:rsidR="000A752A" w:rsidRPr="0067235A">
        <w:t xml:space="preserve">se </w:t>
      </w:r>
      <w:r w:rsidR="00786CEA" w:rsidRPr="0067235A">
        <w:t>Strategy</w:t>
      </w:r>
      <w:r w:rsidR="00786CEA">
        <w:t xml:space="preserve"> </w:t>
      </w:r>
      <w:r>
        <w:t>and are protected from logging and other resource extraction activities.</w:t>
      </w:r>
      <w:r w:rsidR="008C63F4">
        <w:t xml:space="preserve">  Parks and Conservations reserves are HCVs.  In practical terms the prescription must protect the park boundary.  </w:t>
      </w:r>
    </w:p>
    <w:p w14:paraId="3839885E" w14:textId="77777777" w:rsidR="008D0D14" w:rsidRDefault="008D0D14" w:rsidP="003E28BC"/>
    <w:p w14:paraId="123150B9" w14:textId="77777777" w:rsidR="008D0D14" w:rsidRDefault="008D0D14" w:rsidP="00B01961">
      <w:pPr>
        <w:pStyle w:val="Heading4"/>
      </w:pPr>
      <w:r>
        <w:t>Crown Land Atlas -- Overlay Area Policies</w:t>
      </w:r>
    </w:p>
    <w:p w14:paraId="08F28321" w14:textId="41814148" w:rsidR="008D0D14" w:rsidRDefault="008D0D14" w:rsidP="00E137F9">
      <w:r>
        <w:t xml:space="preserve">Regulated conservation areas are HCVs.  See </w:t>
      </w:r>
      <w:r w:rsidR="008178A0">
        <w:fldChar w:fldCharType="begin"/>
      </w:r>
      <w:r w:rsidR="008178A0">
        <w:instrText xml:space="preserve"> REF _Ref334124123 \h  \* MERGEFORMAT </w:instrText>
      </w:r>
      <w:r w:rsidR="008178A0">
        <w:fldChar w:fldCharType="separate"/>
      </w:r>
      <w:r w:rsidR="00135BE0" w:rsidRPr="00135BE0">
        <w:rPr>
          <w:color w:val="1A0EB2"/>
        </w:rPr>
        <w:t>Table 6</w:t>
      </w:r>
      <w:r w:rsidR="008178A0">
        <w:fldChar w:fldCharType="end"/>
      </w:r>
      <w:r w:rsidRPr="002D20DA">
        <w:rPr>
          <w:color w:val="1A0EB2"/>
        </w:rPr>
        <w:t xml:space="preserve"> </w:t>
      </w:r>
      <w:r>
        <w:t>for details and policy document link</w:t>
      </w:r>
      <w:r w:rsidR="008C63F4">
        <w:t>s.  The land use classes that meet the requirement are</w:t>
      </w:r>
      <w:r>
        <w:t xml:space="preserve">: </w:t>
      </w:r>
    </w:p>
    <w:p w14:paraId="5A9D4C1F" w14:textId="77777777" w:rsidR="008D0D14" w:rsidRDefault="008D0D14" w:rsidP="00C42C8D">
      <w:pPr>
        <w:pStyle w:val="ListParagraph"/>
        <w:numPr>
          <w:ilvl w:val="0"/>
          <w:numId w:val="14"/>
        </w:numPr>
      </w:pPr>
      <w:r>
        <w:t>Conservation Reserve</w:t>
      </w:r>
    </w:p>
    <w:p w14:paraId="5F7E37DF" w14:textId="77777777" w:rsidR="008D0D14" w:rsidRDefault="008D0D14" w:rsidP="00C42C8D">
      <w:pPr>
        <w:pStyle w:val="ListParagraph"/>
        <w:numPr>
          <w:ilvl w:val="0"/>
          <w:numId w:val="14"/>
        </w:numPr>
      </w:pPr>
      <w:r>
        <w:t>Provincial Park</w:t>
      </w:r>
    </w:p>
    <w:p w14:paraId="08325476" w14:textId="77777777" w:rsidR="008C63F4" w:rsidRDefault="00D36C9A" w:rsidP="008C63F4">
      <w:r>
        <w:t xml:space="preserve">Because Parks and Conservation Reserves are not in the License of the Company, the management concern is actually the Boundary. </w:t>
      </w:r>
      <w:r w:rsidR="008C63F4">
        <w:t xml:space="preserve"> </w:t>
      </w:r>
    </w:p>
    <w:p w14:paraId="0DDEDC4E" w14:textId="77777777" w:rsidR="000C02FA" w:rsidRDefault="000C02FA" w:rsidP="000C02FA">
      <w:pPr>
        <w:widowControl w:val="0"/>
      </w:pPr>
    </w:p>
    <w:p w14:paraId="39B660F9" w14:textId="567F84BF" w:rsidR="008D0D14" w:rsidRDefault="008D0D14" w:rsidP="000C02FA">
      <w:pPr>
        <w:pStyle w:val="Caption"/>
        <w:keepNext w:val="0"/>
        <w:pageBreakBefore/>
        <w:widowControl w:val="0"/>
      </w:pPr>
      <w:bookmarkStart w:id="150" w:name="_Ref334734749"/>
      <w:bookmarkStart w:id="151" w:name="_Toc334656383"/>
      <w:bookmarkStart w:id="152" w:name="_Toc29754748"/>
      <w:r>
        <w:lastRenderedPageBreak/>
        <w:t xml:space="preserve">Table </w:t>
      </w:r>
      <w:r w:rsidR="00AD02F7">
        <w:fldChar w:fldCharType="begin"/>
      </w:r>
      <w:r w:rsidR="0070322A">
        <w:instrText xml:space="preserve"> SEQ Table \* ARABIC </w:instrText>
      </w:r>
      <w:r w:rsidR="00AD02F7">
        <w:fldChar w:fldCharType="separate"/>
      </w:r>
      <w:r w:rsidR="00135BE0">
        <w:rPr>
          <w:noProof/>
        </w:rPr>
        <w:t>5</w:t>
      </w:r>
      <w:r w:rsidR="00AD02F7">
        <w:fldChar w:fldCharType="end"/>
      </w:r>
      <w:bookmarkEnd w:id="150"/>
      <w:r>
        <w:t>.   Provincial Conservation designations within the Forest.</w:t>
      </w:r>
      <w:bookmarkEnd w:id="151"/>
      <w:bookmarkEnd w:id="152"/>
      <w:r>
        <w:t xml:space="preserve"> </w:t>
      </w:r>
    </w:p>
    <w:tbl>
      <w:tblPr>
        <w:tblpPr w:leftFromText="180" w:rightFromText="180" w:horzAnchor="margin" w:tblpY="465"/>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34"/>
        <w:gridCol w:w="6739"/>
      </w:tblGrid>
      <w:tr w:rsidR="008D0D14" w:rsidRPr="000C02FA" w14:paraId="60CB0918" w14:textId="77777777">
        <w:trPr>
          <w:cantSplit/>
          <w:trHeight w:val="1050"/>
          <w:tblHeader/>
        </w:trPr>
        <w:tc>
          <w:tcPr>
            <w:tcW w:w="3434" w:type="dxa"/>
            <w:tcBorders>
              <w:top w:val="single" w:sz="4" w:space="0" w:color="auto"/>
              <w:left w:val="single" w:sz="4" w:space="0" w:color="auto"/>
              <w:bottom w:val="single" w:sz="4" w:space="0" w:color="auto"/>
              <w:right w:val="single" w:sz="4" w:space="0" w:color="auto"/>
            </w:tcBorders>
            <w:shd w:val="clear" w:color="auto" w:fill="D9D9D9"/>
          </w:tcPr>
          <w:p w14:paraId="24B2F29F" w14:textId="77777777" w:rsidR="008D0D14" w:rsidRPr="000C02FA" w:rsidRDefault="008D0D14" w:rsidP="000C02FA">
            <w:pPr>
              <w:pStyle w:val="BodyText"/>
              <w:keepLines/>
              <w:widowControl w:val="0"/>
              <w:rPr>
                <w:sz w:val="18"/>
              </w:rPr>
            </w:pPr>
            <w:r w:rsidRPr="000C02FA">
              <w:rPr>
                <w:i/>
                <w:sz w:val="18"/>
              </w:rPr>
              <w:t>Regulated Land Use Designations</w:t>
            </w:r>
          </w:p>
        </w:tc>
        <w:tc>
          <w:tcPr>
            <w:tcW w:w="6739" w:type="dxa"/>
            <w:tcBorders>
              <w:top w:val="single" w:sz="4" w:space="0" w:color="auto"/>
              <w:left w:val="single" w:sz="4" w:space="0" w:color="auto"/>
              <w:bottom w:val="single" w:sz="4" w:space="0" w:color="auto"/>
              <w:right w:val="single" w:sz="4" w:space="0" w:color="auto"/>
            </w:tcBorders>
            <w:shd w:val="clear" w:color="auto" w:fill="D9D9D9"/>
          </w:tcPr>
          <w:p w14:paraId="00128027" w14:textId="77777777" w:rsidR="008D0D14" w:rsidRPr="000C02FA" w:rsidRDefault="008D0D14" w:rsidP="000C02FA">
            <w:pPr>
              <w:pStyle w:val="BodyText"/>
              <w:keepLines/>
              <w:widowControl w:val="0"/>
              <w:rPr>
                <w:sz w:val="18"/>
              </w:rPr>
            </w:pPr>
            <w:r w:rsidRPr="000C02FA">
              <w:rPr>
                <w:rFonts w:cs="Arial"/>
                <w:b w:val="0"/>
                <w:bCs/>
                <w:sz w:val="18"/>
              </w:rPr>
              <w:t>These land use designations appear on the Crown Land Atlas and have a Provincial Policy document describing allowed land use activities.</w:t>
            </w:r>
          </w:p>
        </w:tc>
      </w:tr>
      <w:tr w:rsidR="008D0D14" w:rsidRPr="000C02FA" w14:paraId="4224DF64" w14:textId="77777777">
        <w:tc>
          <w:tcPr>
            <w:tcW w:w="3434" w:type="dxa"/>
            <w:tcBorders>
              <w:top w:val="single" w:sz="4" w:space="0" w:color="auto"/>
              <w:left w:val="single" w:sz="4" w:space="0" w:color="auto"/>
              <w:bottom w:val="single" w:sz="4" w:space="0" w:color="auto"/>
              <w:right w:val="single" w:sz="4" w:space="0" w:color="auto"/>
            </w:tcBorders>
          </w:tcPr>
          <w:p w14:paraId="6828CF02" w14:textId="77777777" w:rsidR="008D0D14" w:rsidRPr="000C02FA" w:rsidRDefault="008D0D14" w:rsidP="000C02FA">
            <w:pPr>
              <w:pStyle w:val="BodyText"/>
              <w:keepLines/>
              <w:widowControl w:val="0"/>
              <w:ind w:left="284"/>
              <w:rPr>
                <w:sz w:val="18"/>
              </w:rPr>
            </w:pPr>
            <w:r w:rsidRPr="000C02FA">
              <w:rPr>
                <w:sz w:val="18"/>
              </w:rPr>
              <w:t>Conservation Reserve</w:t>
            </w:r>
          </w:p>
        </w:tc>
        <w:tc>
          <w:tcPr>
            <w:tcW w:w="6739" w:type="dxa"/>
            <w:tcBorders>
              <w:top w:val="single" w:sz="4" w:space="0" w:color="auto"/>
              <w:left w:val="single" w:sz="4" w:space="0" w:color="auto"/>
              <w:bottom w:val="single" w:sz="4" w:space="0" w:color="auto"/>
              <w:right w:val="single" w:sz="4" w:space="0" w:color="auto"/>
            </w:tcBorders>
          </w:tcPr>
          <w:p w14:paraId="009A7FC9" w14:textId="77777777" w:rsidR="008D0D14" w:rsidRPr="000C02FA" w:rsidRDefault="008D0D14" w:rsidP="000C02FA">
            <w:pPr>
              <w:pStyle w:val="BodyText"/>
              <w:keepLines/>
              <w:widowControl w:val="0"/>
              <w:rPr>
                <w:b w:val="0"/>
                <w:bCs/>
                <w:sz w:val="18"/>
              </w:rPr>
            </w:pPr>
            <w:r w:rsidRPr="000C02FA">
              <w:rPr>
                <w:rFonts w:cs="Arial"/>
                <w:b w:val="0"/>
                <w:bCs/>
                <w:sz w:val="18"/>
              </w:rPr>
              <w:t xml:space="preserve">An area of public lands identified by the </w:t>
            </w:r>
            <w:r w:rsidR="00452B35" w:rsidRPr="000C02FA">
              <w:rPr>
                <w:rFonts w:cs="Arial"/>
                <w:b w:val="0"/>
                <w:bCs/>
                <w:sz w:val="18"/>
              </w:rPr>
              <w:t>MNR</w:t>
            </w:r>
            <w:r w:rsidRPr="000C02FA">
              <w:rPr>
                <w:rFonts w:cs="Arial"/>
                <w:b w:val="0"/>
                <w:bCs/>
                <w:sz w:val="18"/>
              </w:rPr>
              <w:t xml:space="preserve"> and managed to permit natural ecosystems to operate with minimal human interference. </w:t>
            </w:r>
            <w:r w:rsidRPr="000C02FA">
              <w:rPr>
                <w:b w:val="0"/>
                <w:bCs/>
                <w:sz w:val="18"/>
              </w:rPr>
              <w:t xml:space="preserve">Generally, commercial timber harvest, mining, and commercial hydro-electric power are excluded from Conservation Reserves. </w:t>
            </w:r>
          </w:p>
        </w:tc>
      </w:tr>
      <w:tr w:rsidR="008D0D14" w:rsidRPr="000C02FA" w14:paraId="01259F7B" w14:textId="77777777">
        <w:tc>
          <w:tcPr>
            <w:tcW w:w="3434" w:type="dxa"/>
            <w:tcBorders>
              <w:top w:val="single" w:sz="4" w:space="0" w:color="auto"/>
              <w:left w:val="single" w:sz="4" w:space="0" w:color="auto"/>
              <w:bottom w:val="single" w:sz="4" w:space="0" w:color="auto"/>
              <w:right w:val="single" w:sz="4" w:space="0" w:color="auto"/>
            </w:tcBorders>
          </w:tcPr>
          <w:p w14:paraId="1B9AE0F7" w14:textId="77777777" w:rsidR="008D0D14" w:rsidRPr="000C02FA" w:rsidRDefault="008D0D14" w:rsidP="000C02FA">
            <w:pPr>
              <w:pStyle w:val="BodyText"/>
              <w:keepLines/>
              <w:widowControl w:val="0"/>
              <w:ind w:left="284"/>
              <w:rPr>
                <w:sz w:val="18"/>
              </w:rPr>
            </w:pPr>
            <w:r w:rsidRPr="000C02FA">
              <w:rPr>
                <w:sz w:val="18"/>
              </w:rPr>
              <w:t>Enhanced Management Area</w:t>
            </w:r>
          </w:p>
        </w:tc>
        <w:tc>
          <w:tcPr>
            <w:tcW w:w="6739" w:type="dxa"/>
            <w:tcBorders>
              <w:top w:val="single" w:sz="4" w:space="0" w:color="auto"/>
              <w:left w:val="single" w:sz="4" w:space="0" w:color="auto"/>
              <w:bottom w:val="single" w:sz="4" w:space="0" w:color="auto"/>
              <w:right w:val="single" w:sz="4" w:space="0" w:color="auto"/>
            </w:tcBorders>
          </w:tcPr>
          <w:p w14:paraId="1FB5164F" w14:textId="77777777" w:rsidR="008D0D14" w:rsidRPr="000C02FA" w:rsidRDefault="008D0D14" w:rsidP="000C02FA">
            <w:pPr>
              <w:pStyle w:val="BodyText"/>
              <w:keepLines/>
              <w:widowControl w:val="0"/>
              <w:rPr>
                <w:b w:val="0"/>
                <w:bCs/>
                <w:sz w:val="18"/>
              </w:rPr>
            </w:pPr>
            <w:r w:rsidRPr="000C02FA">
              <w:rPr>
                <w:rFonts w:cs="Arial"/>
                <w:b w:val="0"/>
                <w:bCs/>
                <w:sz w:val="18"/>
              </w:rPr>
              <w:t xml:space="preserve">An area identified by </w:t>
            </w:r>
            <w:r w:rsidR="00452B35" w:rsidRPr="000C02FA">
              <w:rPr>
                <w:rFonts w:cs="Arial"/>
                <w:b w:val="0"/>
                <w:bCs/>
                <w:sz w:val="18"/>
              </w:rPr>
              <w:t>MNR</w:t>
            </w:r>
            <w:r w:rsidRPr="000C02FA">
              <w:rPr>
                <w:rFonts w:cs="Arial"/>
                <w:b w:val="0"/>
                <w:bCs/>
                <w:sz w:val="18"/>
              </w:rPr>
              <w:t xml:space="preserve"> intended to maintain the values indicated by e EMA category (fish &amp; wildlife, intensive forestry, enhanced recreation, remote access, resource-based tourism, natural heritage). </w:t>
            </w:r>
          </w:p>
        </w:tc>
      </w:tr>
      <w:tr w:rsidR="008D0D14" w:rsidRPr="000C02FA" w14:paraId="0918870B" w14:textId="77777777">
        <w:tc>
          <w:tcPr>
            <w:tcW w:w="3434" w:type="dxa"/>
            <w:tcBorders>
              <w:top w:val="single" w:sz="4" w:space="0" w:color="auto"/>
              <w:left w:val="single" w:sz="4" w:space="0" w:color="auto"/>
              <w:bottom w:val="single" w:sz="4" w:space="0" w:color="auto"/>
              <w:right w:val="single" w:sz="4" w:space="0" w:color="auto"/>
            </w:tcBorders>
          </w:tcPr>
          <w:p w14:paraId="1B63EFCD" w14:textId="77777777" w:rsidR="008D0D14" w:rsidRPr="000C02FA" w:rsidRDefault="008D0D14" w:rsidP="000C02FA">
            <w:pPr>
              <w:pStyle w:val="BodyText"/>
              <w:keepLines/>
              <w:widowControl w:val="0"/>
              <w:ind w:left="284"/>
              <w:rPr>
                <w:sz w:val="18"/>
              </w:rPr>
            </w:pPr>
            <w:r w:rsidRPr="000C02FA">
              <w:rPr>
                <w:sz w:val="18"/>
              </w:rPr>
              <w:t>Forest Reserve</w:t>
            </w:r>
          </w:p>
        </w:tc>
        <w:tc>
          <w:tcPr>
            <w:tcW w:w="6739" w:type="dxa"/>
            <w:tcBorders>
              <w:top w:val="single" w:sz="4" w:space="0" w:color="auto"/>
              <w:left w:val="single" w:sz="4" w:space="0" w:color="auto"/>
              <w:bottom w:val="single" w:sz="4" w:space="0" w:color="auto"/>
              <w:right w:val="single" w:sz="4" w:space="0" w:color="auto"/>
            </w:tcBorders>
          </w:tcPr>
          <w:p w14:paraId="63F35534" w14:textId="77777777" w:rsidR="008D0D14" w:rsidRPr="000C02FA" w:rsidRDefault="008D0D14" w:rsidP="000C02FA">
            <w:pPr>
              <w:keepLines/>
              <w:widowControl w:val="0"/>
              <w:rPr>
                <w:rFonts w:cs="Arial"/>
                <w:sz w:val="18"/>
              </w:rPr>
            </w:pPr>
            <w:r w:rsidRPr="000C02FA">
              <w:rPr>
                <w:rFonts w:cs="Arial"/>
                <w:sz w:val="18"/>
              </w:rPr>
              <w:t xml:space="preserve">An area of public land identified by the </w:t>
            </w:r>
            <w:r w:rsidR="00452B35" w:rsidRPr="000C02FA">
              <w:rPr>
                <w:rFonts w:cs="Arial"/>
                <w:sz w:val="18"/>
              </w:rPr>
              <w:t>MNR</w:t>
            </w:r>
            <w:r w:rsidRPr="000C02FA">
              <w:rPr>
                <w:rFonts w:cs="Arial"/>
                <w:sz w:val="18"/>
              </w:rPr>
              <w:t xml:space="preserve"> where protection of natural heritage and special landscapes is a priority, but some resource use can take place with appropriate conditions. </w:t>
            </w:r>
            <w:r w:rsidRPr="000C02FA">
              <w:rPr>
                <w:sz w:val="18"/>
              </w:rPr>
              <w:t xml:space="preserve">Commercial forest harvest, new hydroelectric power development, and peat extraction are not allowed; mining and most other resource and recreational uses are permitted, provided they are consistent with the values being protected. </w:t>
            </w:r>
          </w:p>
        </w:tc>
      </w:tr>
      <w:tr w:rsidR="008D0D14" w:rsidRPr="000C02FA" w14:paraId="5A1DA0BF" w14:textId="77777777" w:rsidTr="006B30AB">
        <w:tc>
          <w:tcPr>
            <w:tcW w:w="3434" w:type="dxa"/>
            <w:tcBorders>
              <w:top w:val="single" w:sz="4" w:space="0" w:color="auto"/>
              <w:left w:val="single" w:sz="4" w:space="0" w:color="auto"/>
              <w:bottom w:val="single" w:sz="4" w:space="0" w:color="auto"/>
              <w:right w:val="single" w:sz="4" w:space="0" w:color="auto"/>
            </w:tcBorders>
          </w:tcPr>
          <w:p w14:paraId="0D017662" w14:textId="77777777" w:rsidR="008D0D14" w:rsidRPr="000C02FA" w:rsidRDefault="008D0D14" w:rsidP="000C02FA">
            <w:pPr>
              <w:pStyle w:val="BodyText"/>
              <w:keepLines/>
              <w:widowControl w:val="0"/>
              <w:ind w:left="284"/>
              <w:rPr>
                <w:sz w:val="18"/>
              </w:rPr>
            </w:pPr>
            <w:r w:rsidRPr="000C02FA">
              <w:rPr>
                <w:sz w:val="18"/>
              </w:rPr>
              <w:t>Provincial Park</w:t>
            </w:r>
          </w:p>
        </w:tc>
        <w:tc>
          <w:tcPr>
            <w:tcW w:w="6739" w:type="dxa"/>
            <w:tcBorders>
              <w:top w:val="single" w:sz="4" w:space="0" w:color="auto"/>
              <w:left w:val="single" w:sz="4" w:space="0" w:color="auto"/>
              <w:bottom w:val="single" w:sz="4" w:space="0" w:color="auto"/>
              <w:right w:val="single" w:sz="4" w:space="0" w:color="auto"/>
            </w:tcBorders>
          </w:tcPr>
          <w:p w14:paraId="0C2748B9" w14:textId="77777777" w:rsidR="008D0D14" w:rsidRPr="000C02FA" w:rsidRDefault="008D0D14" w:rsidP="000C02FA">
            <w:pPr>
              <w:pStyle w:val="BodyText"/>
              <w:keepLines/>
              <w:widowControl w:val="0"/>
              <w:rPr>
                <w:b w:val="0"/>
                <w:sz w:val="18"/>
              </w:rPr>
            </w:pPr>
            <w:r w:rsidRPr="000C02FA">
              <w:rPr>
                <w:b w:val="0"/>
                <w:sz w:val="18"/>
              </w:rPr>
              <w:t xml:space="preserve">A provincially owned and managed park. The level of development and the type and intensity of use permitted within the park depends on its classification (e.g., waterway, wilderness, natural environment, recreation) . </w:t>
            </w:r>
          </w:p>
        </w:tc>
      </w:tr>
      <w:tr w:rsidR="006B30AB" w:rsidRPr="000C02FA" w14:paraId="08254BAB" w14:textId="77777777" w:rsidTr="006B30AB">
        <w:tc>
          <w:tcPr>
            <w:tcW w:w="3434" w:type="dxa"/>
            <w:tcBorders>
              <w:top w:val="single" w:sz="4" w:space="0" w:color="auto"/>
              <w:left w:val="single" w:sz="4" w:space="0" w:color="auto"/>
              <w:bottom w:val="single" w:sz="4" w:space="0" w:color="auto"/>
              <w:right w:val="single" w:sz="4" w:space="0" w:color="auto"/>
            </w:tcBorders>
            <w:shd w:val="clear" w:color="auto" w:fill="FFFFFF" w:themeFill="background1"/>
          </w:tcPr>
          <w:p w14:paraId="3DAC9A6D" w14:textId="77777777" w:rsidR="006B30AB" w:rsidRPr="000C02FA" w:rsidRDefault="006B30AB" w:rsidP="000C02FA">
            <w:pPr>
              <w:pStyle w:val="BodyText"/>
              <w:widowControl w:val="0"/>
              <w:ind w:left="284"/>
              <w:rPr>
                <w:sz w:val="18"/>
              </w:rPr>
            </w:pPr>
            <w:r w:rsidRPr="000C02FA">
              <w:rPr>
                <w:sz w:val="18"/>
              </w:rPr>
              <w:t>General Use Area</w:t>
            </w:r>
          </w:p>
        </w:tc>
        <w:tc>
          <w:tcPr>
            <w:tcW w:w="6739" w:type="dxa"/>
            <w:tcBorders>
              <w:top w:val="single" w:sz="4" w:space="0" w:color="auto"/>
              <w:left w:val="single" w:sz="4" w:space="0" w:color="auto"/>
              <w:bottom w:val="single" w:sz="4" w:space="0" w:color="auto"/>
              <w:right w:val="single" w:sz="4" w:space="0" w:color="auto"/>
            </w:tcBorders>
            <w:shd w:val="clear" w:color="auto" w:fill="FFFFFF" w:themeFill="background1"/>
          </w:tcPr>
          <w:p w14:paraId="21AD15AD" w14:textId="77777777" w:rsidR="006B30AB" w:rsidRPr="000C02FA" w:rsidRDefault="006B30AB" w:rsidP="000C02FA">
            <w:pPr>
              <w:pStyle w:val="BodyText"/>
              <w:widowControl w:val="0"/>
              <w:rPr>
                <w:rFonts w:cs="Arial"/>
                <w:b w:val="0"/>
                <w:bCs/>
                <w:sz w:val="18"/>
              </w:rPr>
            </w:pPr>
            <w:r w:rsidRPr="000C02FA">
              <w:rPr>
                <w:b w:val="0"/>
                <w:sz w:val="18"/>
              </w:rPr>
              <w:t>A Crown land use designation into which the majority of Crown lands currently fall. A full range of resource and recreational uses can be permitted in General Use Areas. The specific policies for individual General Use Areas are established through local Crown land use planning and should reflect an area's identified land use attributes and context.</w:t>
            </w:r>
          </w:p>
        </w:tc>
      </w:tr>
      <w:tr w:rsidR="008D0D14" w:rsidRPr="000C02FA" w14:paraId="1C7C9635" w14:textId="77777777">
        <w:tc>
          <w:tcPr>
            <w:tcW w:w="3434" w:type="dxa"/>
            <w:tcBorders>
              <w:top w:val="single" w:sz="4" w:space="0" w:color="auto"/>
              <w:left w:val="single" w:sz="4" w:space="0" w:color="auto"/>
              <w:bottom w:val="single" w:sz="4" w:space="0" w:color="auto"/>
              <w:right w:val="single" w:sz="4" w:space="0" w:color="auto"/>
            </w:tcBorders>
            <w:shd w:val="clear" w:color="auto" w:fill="D9D9D9"/>
          </w:tcPr>
          <w:p w14:paraId="19D48CFB" w14:textId="77777777" w:rsidR="008D0D14" w:rsidRPr="000C02FA" w:rsidRDefault="008D0D14" w:rsidP="000C02FA">
            <w:pPr>
              <w:pStyle w:val="BodyText"/>
              <w:widowControl w:val="0"/>
              <w:rPr>
                <w:i/>
                <w:sz w:val="18"/>
              </w:rPr>
            </w:pPr>
            <w:r w:rsidRPr="000C02FA">
              <w:rPr>
                <w:i/>
                <w:sz w:val="18"/>
              </w:rPr>
              <w:t>Not regulated</w:t>
            </w:r>
          </w:p>
        </w:tc>
        <w:tc>
          <w:tcPr>
            <w:tcW w:w="6739" w:type="dxa"/>
            <w:tcBorders>
              <w:top w:val="single" w:sz="4" w:space="0" w:color="auto"/>
              <w:left w:val="single" w:sz="4" w:space="0" w:color="auto"/>
              <w:bottom w:val="single" w:sz="4" w:space="0" w:color="auto"/>
              <w:right w:val="single" w:sz="4" w:space="0" w:color="auto"/>
            </w:tcBorders>
            <w:shd w:val="clear" w:color="auto" w:fill="D9D9D9"/>
          </w:tcPr>
          <w:p w14:paraId="0A3132F5" w14:textId="77777777" w:rsidR="008D0D14" w:rsidRPr="000C02FA" w:rsidRDefault="008D0D14" w:rsidP="000C02FA">
            <w:pPr>
              <w:pStyle w:val="BodyText"/>
              <w:widowControl w:val="0"/>
              <w:rPr>
                <w:rFonts w:cs="Arial"/>
                <w:b w:val="0"/>
                <w:bCs/>
                <w:sz w:val="18"/>
              </w:rPr>
            </w:pPr>
            <w:r w:rsidRPr="000C02FA">
              <w:rPr>
                <w:rFonts w:cs="Arial"/>
                <w:b w:val="0"/>
                <w:bCs/>
                <w:sz w:val="18"/>
              </w:rPr>
              <w:t>These classifications are made by government because the land has some interesting feature.  In some cases these are significant enough to become HCVs.  Crown Land Atlas does not record a specific policy regulating allowed activities</w:t>
            </w:r>
            <w:r w:rsidR="00CB3C4C" w:rsidRPr="000C02FA">
              <w:rPr>
                <w:rFonts w:cs="Arial"/>
                <w:b w:val="0"/>
                <w:bCs/>
                <w:sz w:val="18"/>
              </w:rPr>
              <w:t>.</w:t>
            </w:r>
          </w:p>
        </w:tc>
      </w:tr>
      <w:tr w:rsidR="008D0D14" w:rsidRPr="000C02FA" w14:paraId="29D86EAB" w14:textId="77777777">
        <w:tc>
          <w:tcPr>
            <w:tcW w:w="3434" w:type="dxa"/>
            <w:tcBorders>
              <w:top w:val="single" w:sz="4" w:space="0" w:color="auto"/>
              <w:left w:val="single" w:sz="4" w:space="0" w:color="auto"/>
              <w:bottom w:val="single" w:sz="4" w:space="0" w:color="auto"/>
              <w:right w:val="single" w:sz="4" w:space="0" w:color="auto"/>
            </w:tcBorders>
          </w:tcPr>
          <w:p w14:paraId="729B2161" w14:textId="77777777" w:rsidR="008D0D14" w:rsidRPr="000C02FA" w:rsidRDefault="008D0D14" w:rsidP="000C02FA">
            <w:pPr>
              <w:pStyle w:val="BodyText"/>
              <w:widowControl w:val="0"/>
              <w:ind w:left="284"/>
              <w:rPr>
                <w:sz w:val="18"/>
              </w:rPr>
            </w:pPr>
            <w:r w:rsidRPr="000C02FA">
              <w:rPr>
                <w:sz w:val="18"/>
              </w:rPr>
              <w:t>Area of Natural and Scientific Interest (ANSI)</w:t>
            </w:r>
          </w:p>
        </w:tc>
        <w:tc>
          <w:tcPr>
            <w:tcW w:w="6739" w:type="dxa"/>
            <w:tcBorders>
              <w:top w:val="single" w:sz="4" w:space="0" w:color="auto"/>
              <w:left w:val="single" w:sz="4" w:space="0" w:color="auto"/>
              <w:bottom w:val="single" w:sz="4" w:space="0" w:color="auto"/>
              <w:right w:val="single" w:sz="4" w:space="0" w:color="auto"/>
            </w:tcBorders>
          </w:tcPr>
          <w:p w14:paraId="445C73EF" w14:textId="77777777" w:rsidR="008D0D14" w:rsidRPr="000C02FA" w:rsidRDefault="00452B35" w:rsidP="000C02FA">
            <w:pPr>
              <w:pStyle w:val="BodyText"/>
              <w:widowControl w:val="0"/>
              <w:rPr>
                <w:b w:val="0"/>
                <w:bCs/>
                <w:sz w:val="18"/>
              </w:rPr>
            </w:pPr>
            <w:r w:rsidRPr="000C02FA">
              <w:rPr>
                <w:rFonts w:cs="Arial"/>
                <w:b w:val="0"/>
                <w:bCs/>
                <w:sz w:val="18"/>
              </w:rPr>
              <w:t>MNR</w:t>
            </w:r>
            <w:r w:rsidR="008D0D14" w:rsidRPr="000C02FA">
              <w:rPr>
                <w:rFonts w:cs="Arial"/>
                <w:b w:val="0"/>
                <w:bCs/>
                <w:sz w:val="18"/>
              </w:rPr>
              <w:t xml:space="preserve"> identified areas having provincially or regionally significant representative ecological features.  There are none of these on Forest that have not already been incorporated into other protected areas. Some are on private land and not part of the License area.</w:t>
            </w:r>
          </w:p>
        </w:tc>
      </w:tr>
      <w:tr w:rsidR="008D0D14" w:rsidRPr="000C02FA" w14:paraId="6365BBE2" w14:textId="77777777">
        <w:tc>
          <w:tcPr>
            <w:tcW w:w="3434" w:type="dxa"/>
            <w:tcBorders>
              <w:top w:val="single" w:sz="4" w:space="0" w:color="auto"/>
              <w:left w:val="single" w:sz="4" w:space="0" w:color="auto"/>
              <w:bottom w:val="single" w:sz="4" w:space="0" w:color="auto"/>
              <w:right w:val="single" w:sz="4" w:space="0" w:color="auto"/>
            </w:tcBorders>
          </w:tcPr>
          <w:p w14:paraId="6F1A5D9A" w14:textId="77777777" w:rsidR="008D0D14" w:rsidRPr="000C02FA" w:rsidRDefault="008D0D14" w:rsidP="000C02FA">
            <w:pPr>
              <w:pStyle w:val="BodyText"/>
              <w:widowControl w:val="0"/>
              <w:ind w:left="284"/>
              <w:rPr>
                <w:sz w:val="18"/>
              </w:rPr>
            </w:pPr>
            <w:r w:rsidRPr="000C02FA">
              <w:rPr>
                <w:sz w:val="18"/>
              </w:rPr>
              <w:t>Life Science Site</w:t>
            </w:r>
          </w:p>
        </w:tc>
        <w:tc>
          <w:tcPr>
            <w:tcW w:w="6739" w:type="dxa"/>
            <w:tcBorders>
              <w:top w:val="single" w:sz="4" w:space="0" w:color="auto"/>
              <w:left w:val="single" w:sz="4" w:space="0" w:color="auto"/>
              <w:bottom w:val="single" w:sz="4" w:space="0" w:color="auto"/>
              <w:right w:val="single" w:sz="4" w:space="0" w:color="auto"/>
            </w:tcBorders>
          </w:tcPr>
          <w:p w14:paraId="6185C1B9" w14:textId="77777777" w:rsidR="008D0D14" w:rsidRPr="000C02FA" w:rsidRDefault="008D0D14" w:rsidP="000C02FA">
            <w:pPr>
              <w:pStyle w:val="BodyText"/>
              <w:widowControl w:val="0"/>
              <w:rPr>
                <w:b w:val="0"/>
                <w:bCs/>
                <w:sz w:val="18"/>
              </w:rPr>
            </w:pPr>
            <w:r w:rsidRPr="000C02FA">
              <w:rPr>
                <w:rFonts w:cs="Arial"/>
                <w:b w:val="0"/>
                <w:bCs/>
                <w:sz w:val="18"/>
              </w:rPr>
              <w:t xml:space="preserve">Crown land recognized as having significant life science features by </w:t>
            </w:r>
            <w:r w:rsidR="00452B35" w:rsidRPr="000C02FA">
              <w:rPr>
                <w:rFonts w:cs="Arial"/>
                <w:b w:val="0"/>
                <w:bCs/>
                <w:sz w:val="18"/>
              </w:rPr>
              <w:t>MNR</w:t>
            </w:r>
            <w:r w:rsidRPr="000C02FA">
              <w:rPr>
                <w:rFonts w:cs="Arial"/>
                <w:b w:val="0"/>
                <w:bCs/>
                <w:sz w:val="18"/>
              </w:rPr>
              <w:t xml:space="preserve"> based on a scientific report.</w:t>
            </w:r>
          </w:p>
        </w:tc>
      </w:tr>
      <w:tr w:rsidR="008D0D14" w:rsidRPr="000C02FA" w14:paraId="6BB08BDF" w14:textId="77777777">
        <w:tc>
          <w:tcPr>
            <w:tcW w:w="3434" w:type="dxa"/>
            <w:tcBorders>
              <w:top w:val="single" w:sz="4" w:space="0" w:color="auto"/>
              <w:left w:val="single" w:sz="4" w:space="0" w:color="auto"/>
              <w:bottom w:val="single" w:sz="4" w:space="0" w:color="auto"/>
              <w:right w:val="single" w:sz="4" w:space="0" w:color="auto"/>
            </w:tcBorders>
          </w:tcPr>
          <w:p w14:paraId="50E5B999" w14:textId="77777777" w:rsidR="008D0D14" w:rsidRPr="000C02FA" w:rsidRDefault="008D0D14" w:rsidP="000C02FA">
            <w:pPr>
              <w:pStyle w:val="BodyText"/>
              <w:widowControl w:val="0"/>
              <w:ind w:left="284"/>
              <w:rPr>
                <w:sz w:val="18"/>
              </w:rPr>
            </w:pPr>
            <w:r w:rsidRPr="000C02FA">
              <w:rPr>
                <w:sz w:val="18"/>
              </w:rPr>
              <w:t>Conservation Area</w:t>
            </w:r>
          </w:p>
        </w:tc>
        <w:tc>
          <w:tcPr>
            <w:tcW w:w="6739" w:type="dxa"/>
            <w:tcBorders>
              <w:top w:val="single" w:sz="4" w:space="0" w:color="auto"/>
              <w:left w:val="single" w:sz="4" w:space="0" w:color="auto"/>
              <w:bottom w:val="single" w:sz="4" w:space="0" w:color="auto"/>
              <w:right w:val="single" w:sz="4" w:space="0" w:color="auto"/>
            </w:tcBorders>
          </w:tcPr>
          <w:p w14:paraId="180DFD06" w14:textId="77777777" w:rsidR="008D0D14" w:rsidRPr="000C02FA" w:rsidRDefault="008D0D14" w:rsidP="000C02FA">
            <w:pPr>
              <w:pStyle w:val="BodyText"/>
              <w:widowControl w:val="0"/>
              <w:rPr>
                <w:rFonts w:cs="Arial"/>
                <w:b w:val="0"/>
                <w:bCs/>
                <w:sz w:val="18"/>
              </w:rPr>
            </w:pPr>
            <w:r w:rsidRPr="000C02FA">
              <w:rPr>
                <w:rFonts w:cs="Arial"/>
                <w:b w:val="0"/>
                <w:bCs/>
                <w:sz w:val="18"/>
              </w:rPr>
              <w:t xml:space="preserve">A property owned and managed by a conservation authority.  </w:t>
            </w:r>
          </w:p>
        </w:tc>
      </w:tr>
      <w:tr w:rsidR="008D0D14" w:rsidRPr="000C02FA" w14:paraId="7CD871C4" w14:textId="77777777">
        <w:tc>
          <w:tcPr>
            <w:tcW w:w="3434" w:type="dxa"/>
            <w:tcBorders>
              <w:top w:val="single" w:sz="4" w:space="0" w:color="auto"/>
              <w:left w:val="single" w:sz="4" w:space="0" w:color="auto"/>
              <w:bottom w:val="single" w:sz="4" w:space="0" w:color="auto"/>
              <w:right w:val="single" w:sz="4" w:space="0" w:color="auto"/>
            </w:tcBorders>
          </w:tcPr>
          <w:p w14:paraId="6EF2C8CB" w14:textId="77777777" w:rsidR="008D0D14" w:rsidRPr="000C02FA" w:rsidRDefault="008D0D14" w:rsidP="000C02FA">
            <w:pPr>
              <w:pStyle w:val="BodyText"/>
              <w:widowControl w:val="0"/>
              <w:ind w:left="284"/>
              <w:rPr>
                <w:sz w:val="18"/>
              </w:rPr>
            </w:pPr>
            <w:r w:rsidRPr="000C02FA">
              <w:rPr>
                <w:sz w:val="18"/>
              </w:rPr>
              <w:t>Wetlands - Provincially Significant</w:t>
            </w:r>
          </w:p>
        </w:tc>
        <w:tc>
          <w:tcPr>
            <w:tcW w:w="6739" w:type="dxa"/>
            <w:tcBorders>
              <w:top w:val="single" w:sz="4" w:space="0" w:color="auto"/>
              <w:left w:val="single" w:sz="4" w:space="0" w:color="auto"/>
              <w:bottom w:val="single" w:sz="4" w:space="0" w:color="auto"/>
              <w:right w:val="single" w:sz="4" w:space="0" w:color="auto"/>
            </w:tcBorders>
          </w:tcPr>
          <w:p w14:paraId="730E0B67" w14:textId="77777777" w:rsidR="008D0D14" w:rsidRPr="000C02FA" w:rsidRDefault="008D0D14" w:rsidP="000C02FA">
            <w:pPr>
              <w:pStyle w:val="BodyText"/>
              <w:widowControl w:val="0"/>
              <w:rPr>
                <w:b w:val="0"/>
                <w:bCs/>
                <w:sz w:val="18"/>
              </w:rPr>
            </w:pPr>
            <w:r w:rsidRPr="000C02FA">
              <w:rPr>
                <w:rFonts w:cs="Arial"/>
                <w:b w:val="0"/>
                <w:bCs/>
                <w:sz w:val="18"/>
              </w:rPr>
              <w:t xml:space="preserve">Any wetland that has been evaluated by the </w:t>
            </w:r>
            <w:r w:rsidR="00452B35" w:rsidRPr="000C02FA">
              <w:rPr>
                <w:rFonts w:cs="Arial"/>
                <w:b w:val="0"/>
                <w:bCs/>
                <w:sz w:val="18"/>
              </w:rPr>
              <w:t>MNR</w:t>
            </w:r>
            <w:r w:rsidRPr="000C02FA">
              <w:rPr>
                <w:rFonts w:cs="Arial"/>
                <w:b w:val="0"/>
                <w:bCs/>
                <w:sz w:val="18"/>
              </w:rPr>
              <w:t xml:space="preserve"> using the Ontario Wetland Evaluation System (OWES), and recognized as having special ecological significance. </w:t>
            </w:r>
          </w:p>
        </w:tc>
      </w:tr>
      <w:tr w:rsidR="008D0D14" w:rsidRPr="000C02FA" w14:paraId="76AF0EFB" w14:textId="77777777">
        <w:tc>
          <w:tcPr>
            <w:tcW w:w="3434" w:type="dxa"/>
            <w:tcBorders>
              <w:top w:val="single" w:sz="4" w:space="0" w:color="auto"/>
              <w:left w:val="single" w:sz="4" w:space="0" w:color="auto"/>
              <w:bottom w:val="single" w:sz="4" w:space="0" w:color="auto"/>
              <w:right w:val="single" w:sz="4" w:space="0" w:color="auto"/>
            </w:tcBorders>
          </w:tcPr>
          <w:p w14:paraId="16915614" w14:textId="77777777" w:rsidR="008D0D14" w:rsidRPr="000C02FA" w:rsidRDefault="008D0D14" w:rsidP="000C02FA">
            <w:pPr>
              <w:pStyle w:val="BodyText"/>
              <w:widowControl w:val="0"/>
              <w:ind w:left="284"/>
              <w:rPr>
                <w:sz w:val="18"/>
              </w:rPr>
            </w:pPr>
            <w:r w:rsidRPr="000C02FA">
              <w:rPr>
                <w:sz w:val="18"/>
              </w:rPr>
              <w:t>International Biological Program</w:t>
            </w:r>
          </w:p>
        </w:tc>
        <w:tc>
          <w:tcPr>
            <w:tcW w:w="6739" w:type="dxa"/>
            <w:tcBorders>
              <w:top w:val="single" w:sz="4" w:space="0" w:color="auto"/>
              <w:left w:val="single" w:sz="4" w:space="0" w:color="auto"/>
              <w:bottom w:val="single" w:sz="4" w:space="0" w:color="auto"/>
              <w:right w:val="single" w:sz="4" w:space="0" w:color="auto"/>
            </w:tcBorders>
          </w:tcPr>
          <w:p w14:paraId="60A00A11" w14:textId="77777777" w:rsidR="008D0D14" w:rsidRPr="000C02FA" w:rsidRDefault="008D0D14" w:rsidP="000C02FA">
            <w:pPr>
              <w:pStyle w:val="BodyText"/>
              <w:widowControl w:val="0"/>
              <w:rPr>
                <w:rFonts w:cs="Arial"/>
                <w:b w:val="0"/>
                <w:bCs/>
                <w:sz w:val="18"/>
              </w:rPr>
            </w:pPr>
            <w:r w:rsidRPr="000C02FA">
              <w:rPr>
                <w:rFonts w:cs="Arial"/>
                <w:b w:val="0"/>
                <w:bCs/>
                <w:sz w:val="18"/>
              </w:rPr>
              <w:t xml:space="preserve">IBP sites contain some locally important natural feature.  Normally these are not regionally significant. </w:t>
            </w:r>
            <w:r w:rsidR="00A71723" w:rsidRPr="000C02FA">
              <w:rPr>
                <w:sz w:val="18"/>
              </w:rPr>
              <w:t xml:space="preserve"> </w:t>
            </w:r>
            <w:r w:rsidR="00A71723" w:rsidRPr="000C02FA">
              <w:rPr>
                <w:rFonts w:cs="Arial"/>
                <w:b w:val="0"/>
                <w:bCs/>
                <w:sz w:val="18"/>
              </w:rPr>
              <w:t>The International Biological Program (IBP) was an effort between 1964 and 1974 to coordinate large-scale ecological and environmental studies.  These also still are noted in provincial records but are not regarded by Planning staff as significant in any way.</w:t>
            </w:r>
          </w:p>
        </w:tc>
      </w:tr>
      <w:tr w:rsidR="008D0D14" w:rsidRPr="000C02FA" w14:paraId="63E38668" w14:textId="77777777">
        <w:tc>
          <w:tcPr>
            <w:tcW w:w="3434" w:type="dxa"/>
            <w:tcBorders>
              <w:top w:val="single" w:sz="4" w:space="0" w:color="auto"/>
              <w:left w:val="single" w:sz="4" w:space="0" w:color="auto"/>
              <w:bottom w:val="single" w:sz="4" w:space="0" w:color="auto"/>
              <w:right w:val="single" w:sz="4" w:space="0" w:color="auto"/>
            </w:tcBorders>
          </w:tcPr>
          <w:p w14:paraId="34DEA719" w14:textId="77777777" w:rsidR="008D0D14" w:rsidRPr="000C02FA" w:rsidRDefault="008D0D14" w:rsidP="000C02FA">
            <w:pPr>
              <w:pStyle w:val="BodyText"/>
              <w:widowControl w:val="0"/>
              <w:ind w:left="284"/>
              <w:rPr>
                <w:sz w:val="18"/>
              </w:rPr>
            </w:pPr>
            <w:r w:rsidRPr="000C02FA">
              <w:rPr>
                <w:sz w:val="18"/>
              </w:rPr>
              <w:t>Significant Waterfowl Area</w:t>
            </w:r>
          </w:p>
        </w:tc>
        <w:tc>
          <w:tcPr>
            <w:tcW w:w="6739" w:type="dxa"/>
            <w:tcBorders>
              <w:top w:val="single" w:sz="4" w:space="0" w:color="auto"/>
              <w:left w:val="single" w:sz="4" w:space="0" w:color="auto"/>
              <w:bottom w:val="single" w:sz="4" w:space="0" w:color="auto"/>
              <w:right w:val="single" w:sz="4" w:space="0" w:color="auto"/>
            </w:tcBorders>
          </w:tcPr>
          <w:p w14:paraId="5CBD43EB" w14:textId="77777777" w:rsidR="008D0D14" w:rsidRPr="000C02FA" w:rsidRDefault="001458DA" w:rsidP="000C02FA">
            <w:pPr>
              <w:pStyle w:val="BodyText"/>
              <w:widowControl w:val="0"/>
              <w:rPr>
                <w:rFonts w:cs="Arial"/>
                <w:b w:val="0"/>
                <w:bCs/>
                <w:sz w:val="18"/>
              </w:rPr>
            </w:pPr>
            <w:r w:rsidRPr="000C02FA">
              <w:rPr>
                <w:rFonts w:cs="Arial"/>
                <w:b w:val="0"/>
                <w:sz w:val="18"/>
              </w:rPr>
              <w:t>Crown</w:t>
            </w:r>
            <w:r w:rsidR="002B3B93" w:rsidRPr="000C02FA">
              <w:rPr>
                <w:rFonts w:cs="Arial"/>
                <w:b w:val="0"/>
                <w:sz w:val="18"/>
              </w:rPr>
              <w:t xml:space="preserve"> Land </w:t>
            </w:r>
            <w:r w:rsidRPr="000C02FA">
              <w:rPr>
                <w:rFonts w:cs="Arial"/>
                <w:b w:val="0"/>
                <w:sz w:val="18"/>
              </w:rPr>
              <w:t>Atlas</w:t>
            </w:r>
            <w:r w:rsidR="002B3B93" w:rsidRPr="000C02FA">
              <w:rPr>
                <w:rFonts w:cs="Arial"/>
                <w:b w:val="0"/>
                <w:sz w:val="18"/>
              </w:rPr>
              <w:t xml:space="preserve"> -- </w:t>
            </w:r>
            <w:r w:rsidR="002F494B" w:rsidRPr="000C02FA">
              <w:rPr>
                <w:rFonts w:cs="Arial"/>
                <w:b w:val="0"/>
                <w:sz w:val="18"/>
              </w:rPr>
              <w:t>None identified.</w:t>
            </w:r>
          </w:p>
        </w:tc>
      </w:tr>
    </w:tbl>
    <w:p w14:paraId="2AA81D2C" w14:textId="77777777" w:rsidR="008D0D14" w:rsidRDefault="008D0D14">
      <w:pPr>
        <w:pStyle w:val="BodyText"/>
        <w:sectPr w:rsidR="008D0D14" w:rsidSect="00045758">
          <w:headerReference w:type="even" r:id="rId183"/>
          <w:footerReference w:type="even" r:id="rId184"/>
          <w:footerReference w:type="default" r:id="rId185"/>
          <w:pgSz w:w="12240" w:h="15840" w:code="1"/>
          <w:pgMar w:top="1247" w:right="1077" w:bottom="1247" w:left="1077" w:header="964" w:footer="225" w:gutter="0"/>
          <w:cols w:space="720"/>
          <w:titlePg/>
          <w:docGrid w:linePitch="272"/>
        </w:sectPr>
      </w:pPr>
    </w:p>
    <w:p w14:paraId="0E73EF36" w14:textId="0C44484E" w:rsidR="008D0D14" w:rsidRDefault="008D0D14" w:rsidP="00A237C0">
      <w:pPr>
        <w:pStyle w:val="Caption"/>
        <w:ind w:left="6"/>
      </w:pPr>
      <w:bookmarkStart w:id="153" w:name="_Ref334124123"/>
      <w:bookmarkStart w:id="154" w:name="_Toc334656384"/>
      <w:bookmarkStart w:id="155" w:name="_Toc29754749"/>
      <w:r>
        <w:lastRenderedPageBreak/>
        <w:t xml:space="preserve">Table </w:t>
      </w:r>
      <w:r w:rsidR="00AD02F7">
        <w:fldChar w:fldCharType="begin"/>
      </w:r>
      <w:r w:rsidR="0070322A">
        <w:instrText xml:space="preserve"> SEQ Table \* ARABIC </w:instrText>
      </w:r>
      <w:r w:rsidR="00AD02F7">
        <w:fldChar w:fldCharType="separate"/>
      </w:r>
      <w:r w:rsidR="00135BE0">
        <w:rPr>
          <w:noProof/>
        </w:rPr>
        <w:t>6</w:t>
      </w:r>
      <w:r w:rsidR="00AD02F7">
        <w:fldChar w:fldCharType="end"/>
      </w:r>
      <w:bookmarkEnd w:id="153"/>
      <w:r>
        <w:t>.   Parks, forest reserves, conservation reserves, and enhanced management area</w:t>
      </w:r>
      <w:r w:rsidR="0025645C">
        <w:t>s wholly or partly within the N</w:t>
      </w:r>
      <w:r>
        <w:t xml:space="preserve">F (data from </w:t>
      </w:r>
      <w:r w:rsidR="00452B35">
        <w:t>MNR</w:t>
      </w:r>
      <w:r>
        <w:t xml:space="preserve">). </w:t>
      </w:r>
      <w:r w:rsidRPr="002B7F7C">
        <w:t>Identification number as per the Crown Land Use Policy Atlas</w:t>
      </w:r>
      <w:bookmarkEnd w:id="154"/>
      <w:bookmarkEnd w:id="155"/>
    </w:p>
    <w:p w14:paraId="10ACB65F" w14:textId="77777777" w:rsidR="008D0D14" w:rsidRPr="002D20DA" w:rsidRDefault="008D0D14" w:rsidP="000C02FA">
      <w:pPr>
        <w:pStyle w:val="Caption"/>
        <w:ind w:left="567"/>
        <w:rPr>
          <w:b w:val="0"/>
        </w:rPr>
      </w:pPr>
      <w:r w:rsidRPr="002D20DA">
        <w:rPr>
          <w:b w:val="0"/>
        </w:rPr>
        <w:t>Identification numbers in the table are from the Crown Land Use Policy Atlas.  Readers can view policy information for each area but due to limited access</w:t>
      </w:r>
      <w:r w:rsidR="002D20DA">
        <w:rPr>
          <w:b w:val="0"/>
        </w:rPr>
        <w:t xml:space="preserve"> at the government website,</w:t>
      </w:r>
      <w:r w:rsidRPr="002D20DA">
        <w:rPr>
          <w:b w:val="0"/>
        </w:rPr>
        <w:t xml:space="preserve"> the following procedure needs to be followed: copy the AREA ID # in the column below; Click on the link; Paste the AREA ID# number into Search menu.  This link</w:t>
      </w:r>
      <w:r w:rsidR="002D20DA">
        <w:rPr>
          <w:b w:val="0"/>
        </w:rPr>
        <w:t>s to</w:t>
      </w:r>
      <w:r w:rsidRPr="002D20DA">
        <w:rPr>
          <w:b w:val="0"/>
        </w:rPr>
        <w:t xml:space="preserve"> the </w:t>
      </w:r>
      <w:r w:rsidR="00452B35">
        <w:rPr>
          <w:b w:val="0"/>
        </w:rPr>
        <w:t>MNR</w:t>
      </w:r>
      <w:r w:rsidRPr="002D20DA">
        <w:rPr>
          <w:b w:val="0"/>
        </w:rPr>
        <w:t xml:space="preserve"> Crown Land Policy Report Search Tool at Land Information Ontario (LIO) website.    </w:t>
      </w:r>
    </w:p>
    <w:p w14:paraId="4CDD267D" w14:textId="77777777" w:rsidR="00072A14" w:rsidRDefault="00072A14" w:rsidP="000C02FA">
      <w:pPr>
        <w:ind w:left="561"/>
      </w:pPr>
      <w:r>
        <w:t xml:space="preserve">Maps of protected areas can be viewed in Google Earth by clicking on the following link: </w:t>
      </w:r>
      <w:hyperlink r:id="rId186" w:history="1">
        <w:r w:rsidRPr="00832C26">
          <w:rPr>
            <w:rStyle w:val="Hyperlink"/>
          </w:rPr>
          <w:t>http://www.ccea.org/KML/CARTS_v3_En.kmz</w:t>
        </w:r>
      </w:hyperlink>
      <w:r>
        <w:t xml:space="preserve"> . This will open Google Earth on your computer with the CARTS data available for viewing as points and polygons as you zoom in and out. An installed version of Google Earth version 4.2, or higher, is required to run this file. Once Google Earth has opened the </w:t>
      </w:r>
      <w:r w:rsidRPr="007C1F7E">
        <w:rPr>
          <w:i/>
        </w:rPr>
        <w:t>CARTS</w:t>
      </w:r>
      <w:r>
        <w:t xml:space="preserve"> layer will appear under the </w:t>
      </w:r>
      <w:r>
        <w:rPr>
          <w:i/>
        </w:rPr>
        <w:t>Temporary Places</w:t>
      </w:r>
      <w:r>
        <w:t xml:space="preserve"> heading. Double click on </w:t>
      </w:r>
      <w:r>
        <w:rPr>
          <w:i/>
        </w:rPr>
        <w:t>CARTS</w:t>
      </w:r>
      <w:r>
        <w:t xml:space="preserve"> heading to active layer on the map. There will then be a heading </w:t>
      </w:r>
      <w:r>
        <w:rPr>
          <w:i/>
        </w:rPr>
        <w:t>Ontario Protected Areas</w:t>
      </w:r>
      <w:r>
        <w:t>, which when double clicked will zoom map to Ontario with all the protected areas labelled. Selecting one of the areas will provide an informational pop-up box about that area.</w:t>
      </w:r>
    </w:p>
    <w:p w14:paraId="5B1A6A4B" w14:textId="77777777" w:rsidR="00FC6C7E" w:rsidRDefault="00FC6C7E" w:rsidP="000C02FA">
      <w:pPr>
        <w:ind w:left="561"/>
      </w:pPr>
    </w:p>
    <w:p w14:paraId="1F6C93C4" w14:textId="77777777" w:rsidR="00FC6C7E" w:rsidRPr="007C1F7E" w:rsidRDefault="00FC6C7E" w:rsidP="000C02FA">
      <w:pPr>
        <w:ind w:left="561"/>
      </w:pPr>
      <w:r w:rsidRPr="003A1700">
        <w:t xml:space="preserve">NOTE: </w:t>
      </w:r>
      <w:r w:rsidR="003A1700" w:rsidRPr="003A1700">
        <w:rPr>
          <w:highlight w:val="lightGray"/>
        </w:rPr>
        <w:t>Grey</w:t>
      </w:r>
      <w:r w:rsidR="003A1700" w:rsidRPr="003A1700">
        <w:t xml:space="preserve"> highlighted sites are </w:t>
      </w:r>
      <w:r w:rsidR="003A1700">
        <w:t>HCV</w:t>
      </w:r>
      <w:r w:rsidR="003A1700" w:rsidRPr="003A1700">
        <w:t>s</w:t>
      </w:r>
      <w:r w:rsidR="003A1700">
        <w:t>.</w:t>
      </w:r>
    </w:p>
    <w:p w14:paraId="236D9BD9" w14:textId="77777777" w:rsidR="00072A14" w:rsidRPr="00C2370A" w:rsidRDefault="00072A14" w:rsidP="00072A14">
      <w:pPr>
        <w:pStyle w:val="BodyText"/>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39"/>
        <w:gridCol w:w="1535"/>
        <w:gridCol w:w="840"/>
        <w:gridCol w:w="839"/>
        <w:gridCol w:w="4611"/>
      </w:tblGrid>
      <w:tr w:rsidR="00A71723" w:rsidRPr="0059596D" w14:paraId="30BD90AC" w14:textId="77777777" w:rsidTr="00D1527C">
        <w:trPr>
          <w:tblHeader/>
        </w:trPr>
        <w:tc>
          <w:tcPr>
            <w:tcW w:w="1639" w:type="dxa"/>
            <w:tcBorders>
              <w:top w:val="single" w:sz="4" w:space="0" w:color="000000"/>
              <w:left w:val="single" w:sz="4" w:space="0" w:color="000000"/>
              <w:bottom w:val="single" w:sz="4" w:space="0" w:color="000000"/>
              <w:right w:val="single" w:sz="4" w:space="0" w:color="000000"/>
            </w:tcBorders>
          </w:tcPr>
          <w:p w14:paraId="3F009EE9" w14:textId="77777777" w:rsidR="00A71723" w:rsidRPr="00534510" w:rsidRDefault="00A71723" w:rsidP="00AC4D5F">
            <w:pPr>
              <w:keepNext/>
              <w:keepLines/>
              <w:tabs>
                <w:tab w:val="left" w:pos="2160"/>
              </w:tabs>
              <w:rPr>
                <w:rFonts w:cs="Arial"/>
                <w:b/>
                <w:sz w:val="24"/>
                <w:szCs w:val="24"/>
              </w:rPr>
            </w:pPr>
            <w:r w:rsidRPr="00534510">
              <w:rPr>
                <w:rFonts w:cs="Arial"/>
                <w:b/>
                <w:sz w:val="24"/>
                <w:szCs w:val="24"/>
              </w:rPr>
              <w:t xml:space="preserve">Name  </w:t>
            </w:r>
          </w:p>
        </w:tc>
        <w:tc>
          <w:tcPr>
            <w:tcW w:w="1535" w:type="dxa"/>
            <w:tcBorders>
              <w:top w:val="single" w:sz="4" w:space="0" w:color="000000"/>
              <w:left w:val="single" w:sz="4" w:space="0" w:color="000000"/>
              <w:bottom w:val="single" w:sz="4" w:space="0" w:color="000000"/>
              <w:right w:val="single" w:sz="4" w:space="0" w:color="000000"/>
            </w:tcBorders>
          </w:tcPr>
          <w:p w14:paraId="15DD2AA3" w14:textId="77777777" w:rsidR="00A71723" w:rsidRPr="00534510" w:rsidRDefault="00A71723" w:rsidP="00AC4D5F">
            <w:pPr>
              <w:keepNext/>
              <w:keepLines/>
              <w:tabs>
                <w:tab w:val="left" w:pos="2160"/>
              </w:tabs>
              <w:rPr>
                <w:rFonts w:cs="Arial"/>
                <w:b/>
                <w:sz w:val="24"/>
                <w:szCs w:val="24"/>
              </w:rPr>
            </w:pPr>
            <w:r w:rsidRPr="00534510">
              <w:rPr>
                <w:rFonts w:cs="Arial"/>
                <w:b/>
                <w:sz w:val="24"/>
                <w:szCs w:val="24"/>
              </w:rPr>
              <w:t>Type</w:t>
            </w:r>
          </w:p>
        </w:tc>
        <w:tc>
          <w:tcPr>
            <w:tcW w:w="840" w:type="dxa"/>
            <w:tcBorders>
              <w:top w:val="single" w:sz="4" w:space="0" w:color="000000"/>
              <w:left w:val="single" w:sz="4" w:space="0" w:color="000000"/>
              <w:bottom w:val="single" w:sz="4" w:space="0" w:color="000000"/>
              <w:right w:val="single" w:sz="4" w:space="0" w:color="000000"/>
            </w:tcBorders>
          </w:tcPr>
          <w:p w14:paraId="60B96875" w14:textId="77777777" w:rsidR="00A71723" w:rsidRPr="00534510" w:rsidRDefault="00A71723" w:rsidP="00AC4D5F">
            <w:pPr>
              <w:keepNext/>
              <w:keepLines/>
              <w:tabs>
                <w:tab w:val="left" w:pos="2160"/>
              </w:tabs>
              <w:rPr>
                <w:rFonts w:cs="Arial"/>
                <w:b/>
                <w:sz w:val="24"/>
                <w:szCs w:val="24"/>
              </w:rPr>
            </w:pPr>
            <w:r w:rsidRPr="00534510">
              <w:rPr>
                <w:rFonts w:cs="Arial"/>
                <w:b/>
                <w:sz w:val="24"/>
                <w:szCs w:val="24"/>
              </w:rPr>
              <w:t>Area ID#</w:t>
            </w:r>
          </w:p>
        </w:tc>
        <w:tc>
          <w:tcPr>
            <w:tcW w:w="839" w:type="dxa"/>
            <w:tcBorders>
              <w:top w:val="single" w:sz="4" w:space="0" w:color="000000"/>
              <w:left w:val="single" w:sz="4" w:space="0" w:color="000000"/>
              <w:bottom w:val="single" w:sz="4" w:space="0" w:color="000000"/>
              <w:right w:val="single" w:sz="4" w:space="0" w:color="000000"/>
            </w:tcBorders>
          </w:tcPr>
          <w:p w14:paraId="43E94804" w14:textId="77777777" w:rsidR="00A71723" w:rsidRPr="00534510" w:rsidRDefault="00A71723" w:rsidP="00AC4D5F">
            <w:pPr>
              <w:keepNext/>
              <w:keepLines/>
              <w:tabs>
                <w:tab w:val="left" w:pos="2160"/>
              </w:tabs>
              <w:rPr>
                <w:rFonts w:cs="Arial"/>
                <w:b/>
                <w:sz w:val="24"/>
                <w:szCs w:val="24"/>
              </w:rPr>
            </w:pPr>
            <w:r w:rsidRPr="00534510">
              <w:rPr>
                <w:rFonts w:cs="Arial"/>
                <w:b/>
                <w:sz w:val="24"/>
                <w:szCs w:val="24"/>
              </w:rPr>
              <w:t>Area (ha)</w:t>
            </w:r>
          </w:p>
        </w:tc>
        <w:tc>
          <w:tcPr>
            <w:tcW w:w="4611" w:type="dxa"/>
            <w:tcBorders>
              <w:top w:val="single" w:sz="4" w:space="0" w:color="000000"/>
              <w:left w:val="single" w:sz="4" w:space="0" w:color="000000"/>
              <w:bottom w:val="single" w:sz="4" w:space="0" w:color="000000"/>
              <w:right w:val="single" w:sz="4" w:space="0" w:color="000000"/>
            </w:tcBorders>
          </w:tcPr>
          <w:p w14:paraId="677C906D" w14:textId="77777777" w:rsidR="00A71723" w:rsidRPr="00534510" w:rsidRDefault="00A71723" w:rsidP="00AC4D5F">
            <w:pPr>
              <w:keepNext/>
              <w:keepLines/>
              <w:tabs>
                <w:tab w:val="left" w:pos="2160"/>
              </w:tabs>
              <w:rPr>
                <w:rFonts w:cs="Arial"/>
                <w:b/>
                <w:sz w:val="24"/>
                <w:szCs w:val="24"/>
              </w:rPr>
            </w:pPr>
            <w:r w:rsidRPr="00534510">
              <w:rPr>
                <w:rFonts w:cs="Arial"/>
                <w:b/>
                <w:sz w:val="24"/>
                <w:szCs w:val="24"/>
              </w:rPr>
              <w:t>Description</w:t>
            </w:r>
          </w:p>
        </w:tc>
      </w:tr>
      <w:tr w:rsidR="00676B38" w:rsidRPr="0059596D" w14:paraId="15504780" w14:textId="77777777" w:rsidTr="00FC6C7E">
        <w:tc>
          <w:tcPr>
            <w:tcW w:w="9464" w:type="dxa"/>
            <w:gridSpan w:val="5"/>
            <w:tcBorders>
              <w:top w:val="single" w:sz="4" w:space="0" w:color="000000"/>
              <w:left w:val="single" w:sz="4" w:space="0" w:color="000000"/>
              <w:bottom w:val="single" w:sz="4" w:space="0" w:color="000000"/>
              <w:right w:val="single" w:sz="4" w:space="0" w:color="000000"/>
            </w:tcBorders>
          </w:tcPr>
          <w:p w14:paraId="7363DF9D" w14:textId="77777777" w:rsidR="00676B38" w:rsidRDefault="00676B38" w:rsidP="00AC4D5F">
            <w:pPr>
              <w:autoSpaceDE w:val="0"/>
              <w:autoSpaceDN w:val="0"/>
              <w:adjustRightInd w:val="0"/>
              <w:rPr>
                <w:rFonts w:cs="Arial"/>
                <w:b/>
                <w:iCs w:val="0"/>
                <w:sz w:val="22"/>
                <w:szCs w:val="24"/>
              </w:rPr>
            </w:pPr>
          </w:p>
          <w:p w14:paraId="59866EAA" w14:textId="77777777" w:rsidR="00676B38" w:rsidRPr="00534510" w:rsidRDefault="00676B38" w:rsidP="00AC4D5F">
            <w:pPr>
              <w:autoSpaceDE w:val="0"/>
              <w:autoSpaceDN w:val="0"/>
              <w:adjustRightInd w:val="0"/>
              <w:rPr>
                <w:rFonts w:cs="Arial"/>
                <w:iCs w:val="0"/>
                <w:sz w:val="24"/>
                <w:szCs w:val="24"/>
              </w:rPr>
            </w:pPr>
            <w:r w:rsidRPr="00347690">
              <w:rPr>
                <w:rFonts w:cs="Arial"/>
                <w:b/>
                <w:iCs w:val="0"/>
                <w:sz w:val="22"/>
                <w:szCs w:val="24"/>
              </w:rPr>
              <w:t>Parks</w:t>
            </w:r>
          </w:p>
        </w:tc>
      </w:tr>
      <w:tr w:rsidR="00F577E0" w:rsidRPr="0059596D" w14:paraId="2EB163CF"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43D3C7E0" w14:textId="77777777" w:rsidR="00F577E0" w:rsidRPr="002D20DA" w:rsidRDefault="00F577E0" w:rsidP="00AC4D5F">
            <w:pPr>
              <w:autoSpaceDE w:val="0"/>
              <w:autoSpaceDN w:val="0"/>
              <w:adjustRightInd w:val="0"/>
              <w:rPr>
                <w:rFonts w:cs="Arial"/>
                <w:iCs w:val="0"/>
                <w:szCs w:val="24"/>
              </w:rPr>
            </w:pPr>
            <w:r>
              <w:t>Alexander Lake Forest</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2EA7B611" w14:textId="77777777" w:rsidR="00F577E0" w:rsidRPr="002D20DA" w:rsidRDefault="00F577E0" w:rsidP="00AC4D5F">
            <w:pPr>
              <w:autoSpaceDE w:val="0"/>
              <w:autoSpaceDN w:val="0"/>
              <w:adjustRightInd w:val="0"/>
              <w:rPr>
                <w:rFonts w:cs="Arial"/>
                <w:iCs w:val="0"/>
                <w:szCs w:val="24"/>
              </w:rPr>
            </w:pPr>
            <w:r>
              <w:rPr>
                <w:rFonts w:cs="Arial"/>
                <w:iCs w:val="0"/>
                <w:szCs w:val="24"/>
              </w:rPr>
              <w:t>Provincial Park</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73006DE8" w14:textId="77777777" w:rsidR="00F577E0" w:rsidRDefault="00000000" w:rsidP="00F577E0">
            <w:pPr>
              <w:autoSpaceDE w:val="0"/>
              <w:autoSpaceDN w:val="0"/>
              <w:adjustRightInd w:val="0"/>
            </w:pPr>
            <w:hyperlink r:id="rId187" w:history="1">
              <w:r w:rsidR="00F577E0" w:rsidRPr="000A06FE">
                <w:rPr>
                  <w:rStyle w:val="Hyperlink"/>
                </w:rPr>
                <w:t>P123</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72856546" w14:textId="77777777" w:rsidR="00F577E0" w:rsidRPr="00FB7E75" w:rsidRDefault="00F577E0" w:rsidP="00AC4D5F">
            <w:pPr>
              <w:rPr>
                <w:rFonts w:cs="Arial"/>
              </w:rPr>
            </w:pPr>
            <w:r w:rsidRPr="00FB7E75">
              <w:rPr>
                <w:rFonts w:cs="Arial"/>
              </w:rPr>
              <w:t>1934</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028B2259" w14:textId="77777777" w:rsidR="00F577E0" w:rsidRPr="000A06FE" w:rsidRDefault="00F577E0" w:rsidP="00AC4D5F">
            <w:pPr>
              <w:autoSpaceDE w:val="0"/>
              <w:autoSpaceDN w:val="0"/>
              <w:adjustRightInd w:val="0"/>
              <w:rPr>
                <w:rFonts w:cs="Arial"/>
                <w:sz w:val="16"/>
                <w:szCs w:val="16"/>
              </w:rPr>
            </w:pPr>
            <w:r w:rsidRPr="000A06FE">
              <w:rPr>
                <w:sz w:val="16"/>
                <w:szCs w:val="16"/>
              </w:rPr>
              <w:t>The Alexander Lake Forest, located in the townships of Antone and Mattawa, offers significant shoreline protection along the Ottawa River. Located in the south eastern portion of the Site District 5E-6</w:t>
            </w:r>
          </w:p>
        </w:tc>
      </w:tr>
      <w:tr w:rsidR="00F577E0" w:rsidRPr="0059596D" w14:paraId="0BF1A7A3"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664ECDDF" w14:textId="77777777" w:rsidR="00F577E0" w:rsidRDefault="00F577E0" w:rsidP="00AC4D5F">
            <w:pPr>
              <w:autoSpaceDE w:val="0"/>
              <w:autoSpaceDN w:val="0"/>
              <w:adjustRightInd w:val="0"/>
            </w:pPr>
            <w:r>
              <w:t>Amable Du Fond River</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783CD467" w14:textId="77777777" w:rsidR="00F577E0" w:rsidRDefault="00F577E0" w:rsidP="00AC4D5F">
            <w:pPr>
              <w:autoSpaceDE w:val="0"/>
              <w:autoSpaceDN w:val="0"/>
              <w:adjustRightInd w:val="0"/>
              <w:rPr>
                <w:rFonts w:cs="Arial"/>
                <w:iCs w:val="0"/>
                <w:szCs w:val="24"/>
              </w:rPr>
            </w:pPr>
            <w:r>
              <w:rPr>
                <w:rFonts w:cs="Arial"/>
                <w:iCs w:val="0"/>
                <w:szCs w:val="24"/>
              </w:rPr>
              <w:t>Provincial Park</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50AD5EF0" w14:textId="77777777" w:rsidR="00F577E0" w:rsidRDefault="00000000" w:rsidP="00F577E0">
            <w:pPr>
              <w:autoSpaceDE w:val="0"/>
              <w:autoSpaceDN w:val="0"/>
              <w:adjustRightInd w:val="0"/>
            </w:pPr>
            <w:hyperlink r:id="rId188" w:history="1">
              <w:r w:rsidR="00F577E0" w:rsidRPr="000401B5">
                <w:rPr>
                  <w:rStyle w:val="Hyperlink"/>
                </w:rPr>
                <w:t>P128</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26201034" w14:textId="77777777" w:rsidR="00F577E0" w:rsidRPr="00FB7E75" w:rsidRDefault="00F577E0" w:rsidP="00AC4D5F">
            <w:pPr>
              <w:rPr>
                <w:rFonts w:cs="Arial"/>
              </w:rPr>
            </w:pPr>
            <w:r w:rsidRPr="00FB7E75">
              <w:rPr>
                <w:rFonts w:cs="Arial"/>
              </w:rPr>
              <w:t>731</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371A6DC3" w14:textId="77777777" w:rsidR="00F577E0" w:rsidRPr="00D31598" w:rsidRDefault="00F577E0" w:rsidP="00AC4D5F">
            <w:pPr>
              <w:autoSpaceDE w:val="0"/>
              <w:autoSpaceDN w:val="0"/>
              <w:adjustRightInd w:val="0"/>
              <w:rPr>
                <w:sz w:val="16"/>
                <w:szCs w:val="16"/>
              </w:rPr>
            </w:pPr>
            <w:r w:rsidRPr="00D31598">
              <w:rPr>
                <w:sz w:val="16"/>
                <w:szCs w:val="16"/>
              </w:rPr>
              <w:t>This waterway, in Eco Districts 5E-10 and 5E-5 protects an ecological link to Algonquin Park. The area offers a variety of recreational opportunities including a popular canoe route linking Algonquin and Samuel de Champlain Provincial Parks.</w:t>
            </w:r>
          </w:p>
        </w:tc>
      </w:tr>
      <w:tr w:rsidR="00F577E0" w:rsidRPr="0059596D" w14:paraId="14EFA3E6"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50B8CADE" w14:textId="77777777" w:rsidR="00F577E0" w:rsidRDefault="00F577E0" w:rsidP="00AC4D5F">
            <w:pPr>
              <w:autoSpaceDE w:val="0"/>
              <w:autoSpaceDN w:val="0"/>
              <w:adjustRightInd w:val="0"/>
            </w:pPr>
            <w:r>
              <w:t xml:space="preserve">Finlayson Point </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5C4B7865" w14:textId="77777777" w:rsidR="00F577E0" w:rsidRDefault="00F577E0" w:rsidP="00AC4D5F">
            <w:pPr>
              <w:autoSpaceDE w:val="0"/>
              <w:autoSpaceDN w:val="0"/>
              <w:adjustRightInd w:val="0"/>
              <w:rPr>
                <w:rFonts w:cs="Arial"/>
                <w:iCs w:val="0"/>
                <w:szCs w:val="24"/>
              </w:rPr>
            </w:pPr>
            <w:r>
              <w:rPr>
                <w:rFonts w:cs="Arial"/>
                <w:iCs w:val="0"/>
                <w:szCs w:val="24"/>
              </w:rPr>
              <w:t>Provincial Park</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56569B0C" w14:textId="77777777" w:rsidR="00F577E0" w:rsidRDefault="00000000" w:rsidP="00F577E0">
            <w:pPr>
              <w:autoSpaceDE w:val="0"/>
              <w:autoSpaceDN w:val="0"/>
              <w:adjustRightInd w:val="0"/>
            </w:pPr>
            <w:hyperlink r:id="rId189" w:history="1">
              <w:r w:rsidR="00F577E0" w:rsidRPr="00996887">
                <w:rPr>
                  <w:rStyle w:val="Hyperlink"/>
                </w:rPr>
                <w:t>P1921</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53870BD3" w14:textId="77777777" w:rsidR="00F577E0" w:rsidRPr="00FB7E75" w:rsidRDefault="00F577E0" w:rsidP="00AC4D5F">
            <w:pPr>
              <w:rPr>
                <w:rFonts w:cs="Arial"/>
              </w:rPr>
            </w:pPr>
            <w:r w:rsidRPr="00FB7E75">
              <w:rPr>
                <w:rFonts w:cs="Arial"/>
              </w:rPr>
              <w:t>37</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7EDD9024" w14:textId="77777777" w:rsidR="00F577E0" w:rsidRPr="00996887" w:rsidRDefault="00F577E0" w:rsidP="00AC4D5F">
            <w:pPr>
              <w:autoSpaceDE w:val="0"/>
              <w:autoSpaceDN w:val="0"/>
              <w:adjustRightInd w:val="0"/>
              <w:rPr>
                <w:sz w:val="16"/>
                <w:szCs w:val="16"/>
              </w:rPr>
            </w:pPr>
            <w:r w:rsidRPr="00996887">
              <w:rPr>
                <w:sz w:val="16"/>
                <w:szCs w:val="16"/>
              </w:rPr>
              <w:t>Finlayson Point Provincial Park is located one kilometre south of the Town of Temagami. Finlayson Point is on a small peninsula on the Northeast arm of Lake Temagami and is the gateway to explore the lake's many arms, bays, coves and inlets by canoe. A hiking trail links the park to nearby Caribou Mountain, which overlooks the Town of Temagami.</w:t>
            </w:r>
          </w:p>
        </w:tc>
      </w:tr>
      <w:tr w:rsidR="00F577E0" w:rsidRPr="0059596D" w14:paraId="34CCC53E"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486F7AE8" w14:textId="77777777" w:rsidR="00F577E0" w:rsidRDefault="00F577E0" w:rsidP="00AC4D5F">
            <w:pPr>
              <w:autoSpaceDE w:val="0"/>
              <w:autoSpaceDN w:val="0"/>
              <w:adjustRightInd w:val="0"/>
            </w:pPr>
            <w:r>
              <w:t>Jocko River</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77CAF3A4" w14:textId="77777777" w:rsidR="00F577E0" w:rsidRDefault="00F577E0" w:rsidP="00AC4D5F">
            <w:pPr>
              <w:autoSpaceDE w:val="0"/>
              <w:autoSpaceDN w:val="0"/>
              <w:adjustRightInd w:val="0"/>
              <w:rPr>
                <w:rFonts w:cs="Arial"/>
                <w:iCs w:val="0"/>
                <w:szCs w:val="24"/>
              </w:rPr>
            </w:pPr>
            <w:r>
              <w:rPr>
                <w:rFonts w:cs="Arial"/>
                <w:iCs w:val="0"/>
                <w:szCs w:val="24"/>
              </w:rPr>
              <w:t>Provincial Park</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3FF1C0DB" w14:textId="77777777" w:rsidR="00F577E0" w:rsidRDefault="00000000" w:rsidP="00F577E0">
            <w:pPr>
              <w:autoSpaceDE w:val="0"/>
              <w:autoSpaceDN w:val="0"/>
              <w:adjustRightInd w:val="0"/>
            </w:pPr>
            <w:hyperlink r:id="rId190" w:history="1">
              <w:r w:rsidR="00F577E0" w:rsidRPr="00D31598">
                <w:rPr>
                  <w:rStyle w:val="Hyperlink"/>
                </w:rPr>
                <w:t>P140</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38806927" w14:textId="77777777" w:rsidR="00F577E0" w:rsidRPr="00FB7E75" w:rsidRDefault="00F577E0" w:rsidP="00AC4D5F">
            <w:pPr>
              <w:rPr>
                <w:rFonts w:cs="Arial"/>
              </w:rPr>
            </w:pPr>
            <w:r w:rsidRPr="00FB7E75">
              <w:t>11299</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314EBD9C" w14:textId="77777777" w:rsidR="00F577E0" w:rsidRPr="00311CDE" w:rsidRDefault="00F577E0" w:rsidP="00AC4D5F">
            <w:pPr>
              <w:autoSpaceDE w:val="0"/>
              <w:autoSpaceDN w:val="0"/>
              <w:adjustRightInd w:val="0"/>
              <w:rPr>
                <w:sz w:val="16"/>
                <w:szCs w:val="16"/>
              </w:rPr>
            </w:pPr>
            <w:r w:rsidRPr="00311CDE">
              <w:rPr>
                <w:sz w:val="16"/>
                <w:szCs w:val="16"/>
              </w:rPr>
              <w:t>Located within portions of Eddy, French, Socko, Clarkson, Lockhart, Garrow, McAuslan, LaSalle, Osborne and Steward townships, this waterway park in Site District 5E-6 has 4 components:</w:t>
            </w:r>
            <w:r w:rsidRPr="00311CDE">
              <w:rPr>
                <w:sz w:val="16"/>
                <w:szCs w:val="16"/>
              </w:rPr>
              <w:br/>
              <w:t>1) the rivers (Jocko and Little Jocko) have a combined length of 110km. This includes 70 kilometers west to east from Jocko Lake to the Jocko River mouth where it enters the Ottawa River and the tributary drainage of the Little Jocko which parallels the longer river for 40 kilometers west to east from Mitchell Lake headwaters to the confluence with the Jocko River.</w:t>
            </w:r>
            <w:r w:rsidRPr="00311CDE">
              <w:rPr>
                <w:sz w:val="16"/>
                <w:szCs w:val="16"/>
              </w:rPr>
              <w:br/>
              <w:t>2) Osborne Township Patterned Peatland and Dune Complex</w:t>
            </w:r>
            <w:r w:rsidRPr="00311CDE">
              <w:rPr>
                <w:sz w:val="16"/>
                <w:szCs w:val="16"/>
              </w:rPr>
              <w:br/>
              <w:t>3) Banana Lake White Birch</w:t>
            </w:r>
            <w:r w:rsidRPr="00311CDE">
              <w:rPr>
                <w:sz w:val="16"/>
                <w:szCs w:val="16"/>
              </w:rPr>
              <w:br/>
              <w:t>4) A waterway connection to the Blue Lake End Moraine Conservation Reserve along Pine Mountain Creek.</w:t>
            </w:r>
          </w:p>
        </w:tc>
      </w:tr>
      <w:tr w:rsidR="00F577E0" w:rsidRPr="0059596D" w14:paraId="26FF71A4"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2EB79E83" w14:textId="77777777" w:rsidR="00F577E0" w:rsidRDefault="00F577E0" w:rsidP="00AC4D5F">
            <w:pPr>
              <w:autoSpaceDE w:val="0"/>
              <w:autoSpaceDN w:val="0"/>
              <w:adjustRightInd w:val="0"/>
            </w:pPr>
            <w:r>
              <w:t xml:space="preserve">Kenny Forest </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5548C9E7" w14:textId="77777777" w:rsidR="00F577E0" w:rsidRDefault="00F577E0" w:rsidP="00AC4D5F">
            <w:pPr>
              <w:autoSpaceDE w:val="0"/>
              <w:autoSpaceDN w:val="0"/>
              <w:adjustRightInd w:val="0"/>
              <w:rPr>
                <w:rFonts w:cs="Arial"/>
                <w:iCs w:val="0"/>
                <w:szCs w:val="24"/>
              </w:rPr>
            </w:pPr>
            <w:r>
              <w:rPr>
                <w:rFonts w:cs="Arial"/>
                <w:iCs w:val="0"/>
                <w:szCs w:val="24"/>
              </w:rPr>
              <w:t>Provincial Park</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6476733D" w14:textId="77777777" w:rsidR="00F577E0" w:rsidRDefault="00000000" w:rsidP="00F577E0">
            <w:pPr>
              <w:autoSpaceDE w:val="0"/>
              <w:autoSpaceDN w:val="0"/>
              <w:adjustRightInd w:val="0"/>
            </w:pPr>
            <w:hyperlink r:id="rId191" w:history="1">
              <w:r w:rsidR="00F577E0" w:rsidRPr="000A06FE">
                <w:rPr>
                  <w:rStyle w:val="Hyperlink"/>
                </w:rPr>
                <w:t>P1922o</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2F2FE093" w14:textId="77777777" w:rsidR="00F577E0" w:rsidRPr="00FB7E75" w:rsidRDefault="00F577E0" w:rsidP="00AC4D5F">
            <w:pPr>
              <w:rPr>
                <w:rFonts w:cs="Arial"/>
              </w:rPr>
            </w:pPr>
            <w:r w:rsidRPr="00FB7E75">
              <w:rPr>
                <w:rFonts w:cs="Arial"/>
              </w:rPr>
              <w:t>2209</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5AC73314" w14:textId="77777777" w:rsidR="00F577E0" w:rsidRPr="000A06FE" w:rsidRDefault="00F577E0" w:rsidP="00AC4D5F">
            <w:pPr>
              <w:autoSpaceDE w:val="0"/>
              <w:autoSpaceDN w:val="0"/>
              <w:adjustRightInd w:val="0"/>
              <w:rPr>
                <w:sz w:val="16"/>
                <w:szCs w:val="16"/>
              </w:rPr>
            </w:pPr>
            <w:r>
              <w:rPr>
                <w:sz w:val="16"/>
                <w:szCs w:val="16"/>
              </w:rPr>
              <w:t>To be updated in CLUPA</w:t>
            </w:r>
          </w:p>
        </w:tc>
      </w:tr>
      <w:tr w:rsidR="00F577E0" w:rsidRPr="0059596D" w14:paraId="6BD7FF06"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30B75F38" w14:textId="77777777" w:rsidR="00F577E0" w:rsidRDefault="00F577E0" w:rsidP="00AC4D5F">
            <w:pPr>
              <w:autoSpaceDE w:val="0"/>
              <w:autoSpaceDN w:val="0"/>
              <w:adjustRightInd w:val="0"/>
            </w:pPr>
            <w:r>
              <w:t xml:space="preserve">Marten River </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05CCBB7E" w14:textId="77777777" w:rsidR="00F577E0" w:rsidRDefault="00F577E0" w:rsidP="00AC4D5F">
            <w:pPr>
              <w:autoSpaceDE w:val="0"/>
              <w:autoSpaceDN w:val="0"/>
              <w:adjustRightInd w:val="0"/>
              <w:rPr>
                <w:rFonts w:cs="Arial"/>
                <w:iCs w:val="0"/>
                <w:szCs w:val="24"/>
              </w:rPr>
            </w:pPr>
            <w:r>
              <w:rPr>
                <w:rFonts w:cs="Arial"/>
                <w:iCs w:val="0"/>
                <w:szCs w:val="24"/>
              </w:rPr>
              <w:t>Provincial Park</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1A418394" w14:textId="77777777" w:rsidR="00F577E0" w:rsidRDefault="00000000" w:rsidP="00F577E0">
            <w:pPr>
              <w:autoSpaceDE w:val="0"/>
              <w:autoSpaceDN w:val="0"/>
              <w:adjustRightInd w:val="0"/>
            </w:pPr>
            <w:hyperlink r:id="rId192" w:history="1">
              <w:r w:rsidR="00F577E0" w:rsidRPr="009421A1">
                <w:rPr>
                  <w:rStyle w:val="Hyperlink"/>
                </w:rPr>
                <w:t>P1923</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5E617E16" w14:textId="77777777" w:rsidR="00F577E0" w:rsidRPr="00FB7E75" w:rsidRDefault="00F577E0" w:rsidP="00AC4D5F">
            <w:pPr>
              <w:rPr>
                <w:rFonts w:cs="Arial"/>
              </w:rPr>
            </w:pPr>
            <w:r w:rsidRPr="00FB7E75">
              <w:rPr>
                <w:rFonts w:cs="Arial"/>
              </w:rPr>
              <w:t>400</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5D2EEA1B" w14:textId="77777777" w:rsidR="00F577E0" w:rsidRPr="009421A1" w:rsidRDefault="00F577E0" w:rsidP="00AC4D5F">
            <w:pPr>
              <w:autoSpaceDE w:val="0"/>
              <w:autoSpaceDN w:val="0"/>
              <w:adjustRightInd w:val="0"/>
              <w:rPr>
                <w:sz w:val="16"/>
                <w:szCs w:val="16"/>
              </w:rPr>
            </w:pPr>
            <w:r w:rsidRPr="009421A1">
              <w:rPr>
                <w:sz w:val="16"/>
                <w:szCs w:val="16"/>
              </w:rPr>
              <w:t>Marten River Provincial Park is located 56 kilometres north of the City of North Bay. This recreation class park encompasses 400 hectares and is situated between Highway 64 and Highway 11 in the Township of Sisk in the District of Nipissing.</w:t>
            </w:r>
          </w:p>
        </w:tc>
      </w:tr>
      <w:tr w:rsidR="00F577E0" w:rsidRPr="0059596D" w14:paraId="4FE96662"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585F74A0" w14:textId="77777777" w:rsidR="00F577E0" w:rsidRDefault="00F577E0" w:rsidP="00AC4D5F">
            <w:pPr>
              <w:autoSpaceDE w:val="0"/>
              <w:autoSpaceDN w:val="0"/>
              <w:adjustRightInd w:val="0"/>
            </w:pPr>
            <w:r>
              <w:t>Mashkinonje</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610A0A3F" w14:textId="77777777" w:rsidR="00F577E0" w:rsidRDefault="00F577E0" w:rsidP="00AC4D5F">
            <w:pPr>
              <w:autoSpaceDE w:val="0"/>
              <w:autoSpaceDN w:val="0"/>
              <w:adjustRightInd w:val="0"/>
              <w:rPr>
                <w:rFonts w:cs="Arial"/>
                <w:iCs w:val="0"/>
                <w:szCs w:val="24"/>
              </w:rPr>
            </w:pPr>
            <w:r>
              <w:rPr>
                <w:rFonts w:cs="Arial"/>
                <w:iCs w:val="0"/>
                <w:szCs w:val="24"/>
              </w:rPr>
              <w:t>Provincial Park</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5937F0D8" w14:textId="77777777" w:rsidR="00F577E0" w:rsidRDefault="00000000" w:rsidP="00F577E0">
            <w:pPr>
              <w:autoSpaceDE w:val="0"/>
              <w:autoSpaceDN w:val="0"/>
              <w:adjustRightInd w:val="0"/>
            </w:pPr>
            <w:hyperlink r:id="rId193" w:history="1">
              <w:r w:rsidR="00F577E0" w:rsidRPr="00C6405C">
                <w:rPr>
                  <w:rStyle w:val="Hyperlink"/>
                </w:rPr>
                <w:t>P170e</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521F8621" w14:textId="77777777" w:rsidR="00F577E0" w:rsidRPr="00FB7E75" w:rsidRDefault="00F577E0" w:rsidP="00AC4D5F">
            <w:pPr>
              <w:rPr>
                <w:rFonts w:cs="Arial"/>
              </w:rPr>
            </w:pPr>
            <w:r w:rsidRPr="00FB7E75">
              <w:rPr>
                <w:rFonts w:cs="Arial"/>
              </w:rPr>
              <w:t>942</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1E697CE7" w14:textId="77777777" w:rsidR="00F577E0" w:rsidRPr="00C6405C" w:rsidRDefault="00F577E0" w:rsidP="00AC4D5F">
            <w:pPr>
              <w:autoSpaceDE w:val="0"/>
              <w:autoSpaceDN w:val="0"/>
              <w:adjustRightInd w:val="0"/>
              <w:rPr>
                <w:sz w:val="16"/>
                <w:szCs w:val="16"/>
              </w:rPr>
            </w:pPr>
            <w:r w:rsidRPr="00C6405C">
              <w:rPr>
                <w:sz w:val="16"/>
                <w:szCs w:val="16"/>
              </w:rPr>
              <w:t xml:space="preserve">Mashkinonje Provincial Park is located on the West Arm of Lake Nipissing, approximately 90 kilometres (by road) south-east of Sudbury and 85 kilometres west of North Bay. The park is accessed from Highway 64, which is accessible from either Highway 69 south or Highway 17 East. Mashkinonje </w:t>
            </w:r>
            <w:r w:rsidRPr="00C6405C">
              <w:rPr>
                <w:sz w:val="16"/>
                <w:szCs w:val="16"/>
              </w:rPr>
              <w:lastRenderedPageBreak/>
              <w:t>Provincial Park remains undeveloped.</w:t>
            </w:r>
          </w:p>
        </w:tc>
      </w:tr>
      <w:tr w:rsidR="00F577E0" w:rsidRPr="0059596D" w14:paraId="48B52984"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4809ADD8" w14:textId="77777777" w:rsidR="00F577E0" w:rsidRDefault="00F577E0" w:rsidP="00AC4D5F">
            <w:pPr>
              <w:autoSpaceDE w:val="0"/>
              <w:autoSpaceDN w:val="0"/>
              <w:adjustRightInd w:val="0"/>
            </w:pPr>
            <w:r>
              <w:lastRenderedPageBreak/>
              <w:t>Mashkinonje Addition</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365F150E" w14:textId="77777777" w:rsidR="00F577E0" w:rsidRDefault="00F577E0" w:rsidP="00AC4D5F">
            <w:pPr>
              <w:autoSpaceDE w:val="0"/>
              <w:autoSpaceDN w:val="0"/>
              <w:adjustRightInd w:val="0"/>
              <w:rPr>
                <w:rFonts w:cs="Arial"/>
                <w:iCs w:val="0"/>
                <w:szCs w:val="24"/>
              </w:rPr>
            </w:pPr>
            <w:r>
              <w:rPr>
                <w:rFonts w:cs="Arial"/>
                <w:iCs w:val="0"/>
                <w:szCs w:val="24"/>
              </w:rPr>
              <w:t>Provincial Park</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78B78EE7" w14:textId="77777777" w:rsidR="00F577E0" w:rsidRDefault="00000000" w:rsidP="00F577E0">
            <w:pPr>
              <w:autoSpaceDE w:val="0"/>
              <w:autoSpaceDN w:val="0"/>
              <w:adjustRightInd w:val="0"/>
            </w:pPr>
            <w:hyperlink r:id="rId194" w:history="1">
              <w:r w:rsidR="00F577E0" w:rsidRPr="00C6405C">
                <w:rPr>
                  <w:rStyle w:val="Hyperlink"/>
                </w:rPr>
                <w:t>P170</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34F2256F" w14:textId="77777777" w:rsidR="00F577E0" w:rsidRPr="00FB7E75" w:rsidRDefault="00F577E0" w:rsidP="00AC4D5F">
            <w:pPr>
              <w:rPr>
                <w:rFonts w:cs="Arial"/>
              </w:rPr>
            </w:pPr>
            <w:r w:rsidRPr="00FB7E75">
              <w:rPr>
                <w:rFonts w:cs="Arial"/>
              </w:rPr>
              <w:t>1098</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4892F45B" w14:textId="77777777" w:rsidR="00F577E0" w:rsidRPr="00C6405C" w:rsidRDefault="00F577E0" w:rsidP="00AC4D5F">
            <w:pPr>
              <w:autoSpaceDE w:val="0"/>
              <w:autoSpaceDN w:val="0"/>
              <w:adjustRightInd w:val="0"/>
              <w:rPr>
                <w:sz w:val="16"/>
                <w:szCs w:val="16"/>
              </w:rPr>
            </w:pPr>
            <w:r w:rsidRPr="00C6405C">
              <w:rPr>
                <w:sz w:val="16"/>
                <w:szCs w:val="16"/>
              </w:rPr>
              <w:t>Park addition includes the Loudon Basin Peatland natural heritage area and the Muskrat Creek provincially significant wetland.</w:t>
            </w:r>
          </w:p>
        </w:tc>
      </w:tr>
      <w:tr w:rsidR="00F577E0" w:rsidRPr="0059596D" w14:paraId="1A0E708C"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69067A5A" w14:textId="77777777" w:rsidR="00F577E0" w:rsidRDefault="00F577E0" w:rsidP="00AC4D5F">
            <w:pPr>
              <w:autoSpaceDE w:val="0"/>
              <w:autoSpaceDN w:val="0"/>
              <w:adjustRightInd w:val="0"/>
            </w:pPr>
            <w:r>
              <w:t xml:space="preserve">Mattawa River </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3890C0E3" w14:textId="77777777" w:rsidR="00F577E0" w:rsidRDefault="00F577E0" w:rsidP="00AC4D5F">
            <w:pPr>
              <w:autoSpaceDE w:val="0"/>
              <w:autoSpaceDN w:val="0"/>
              <w:adjustRightInd w:val="0"/>
              <w:rPr>
                <w:rFonts w:cs="Arial"/>
                <w:iCs w:val="0"/>
                <w:szCs w:val="24"/>
              </w:rPr>
            </w:pPr>
            <w:r>
              <w:rPr>
                <w:rFonts w:cs="Arial"/>
                <w:iCs w:val="0"/>
                <w:szCs w:val="24"/>
              </w:rPr>
              <w:t>Provincial Park</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2444976A" w14:textId="77777777" w:rsidR="00F577E0" w:rsidRDefault="00000000" w:rsidP="00F577E0">
            <w:pPr>
              <w:autoSpaceDE w:val="0"/>
              <w:autoSpaceDN w:val="0"/>
              <w:adjustRightInd w:val="0"/>
            </w:pPr>
            <w:hyperlink r:id="rId195" w:history="1">
              <w:r w:rsidR="00F577E0" w:rsidRPr="00C6405C">
                <w:rPr>
                  <w:rStyle w:val="Hyperlink"/>
                </w:rPr>
                <w:t>P148e</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767173E7" w14:textId="77777777" w:rsidR="00F577E0" w:rsidRPr="00FB7E75" w:rsidRDefault="00F577E0" w:rsidP="00AC4D5F">
            <w:pPr>
              <w:rPr>
                <w:rFonts w:cs="Arial"/>
              </w:rPr>
            </w:pPr>
            <w:r w:rsidRPr="00FB7E75">
              <w:rPr>
                <w:rFonts w:cs="Arial"/>
              </w:rPr>
              <w:t>3258</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7978602C" w14:textId="77777777" w:rsidR="00F577E0" w:rsidRPr="00C6405C" w:rsidRDefault="00F577E0" w:rsidP="00AC4D5F">
            <w:pPr>
              <w:autoSpaceDE w:val="0"/>
              <w:autoSpaceDN w:val="0"/>
              <w:adjustRightInd w:val="0"/>
              <w:rPr>
                <w:sz w:val="16"/>
                <w:szCs w:val="16"/>
              </w:rPr>
            </w:pPr>
            <w:r w:rsidRPr="00C6405C">
              <w:rPr>
                <w:sz w:val="16"/>
                <w:szCs w:val="16"/>
              </w:rPr>
              <w:t>Mattawa River Provincial Park is located between the City of North Bay and the Town of Mattawa, stretching approximately 37 kilometres. The Mattawa River was once an important route for voyageurs, trappers and loggers-- and before them for the aboriginal who began inhabiting the region more than 6,000 years ago.</w:t>
            </w:r>
          </w:p>
        </w:tc>
      </w:tr>
      <w:tr w:rsidR="00F577E0" w:rsidRPr="0059596D" w14:paraId="67F57815"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37006860" w14:textId="77777777" w:rsidR="00F577E0" w:rsidRDefault="00F577E0" w:rsidP="00AC4D5F">
            <w:pPr>
              <w:autoSpaceDE w:val="0"/>
              <w:autoSpaceDN w:val="0"/>
              <w:adjustRightInd w:val="0"/>
            </w:pPr>
            <w:r>
              <w:t>Mattawa River Additions</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25B10996" w14:textId="77777777" w:rsidR="00F577E0" w:rsidRDefault="00F577E0" w:rsidP="00AC4D5F">
            <w:pPr>
              <w:autoSpaceDE w:val="0"/>
              <w:autoSpaceDN w:val="0"/>
              <w:adjustRightInd w:val="0"/>
              <w:rPr>
                <w:rFonts w:cs="Arial"/>
                <w:iCs w:val="0"/>
                <w:szCs w:val="24"/>
              </w:rPr>
            </w:pPr>
            <w:r>
              <w:rPr>
                <w:rFonts w:cs="Arial"/>
                <w:iCs w:val="0"/>
                <w:szCs w:val="24"/>
              </w:rPr>
              <w:t>Provincial Park</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13C989C0" w14:textId="77777777" w:rsidR="00F577E0" w:rsidRDefault="00000000" w:rsidP="00F577E0">
            <w:pPr>
              <w:autoSpaceDE w:val="0"/>
              <w:autoSpaceDN w:val="0"/>
              <w:adjustRightInd w:val="0"/>
            </w:pPr>
            <w:hyperlink r:id="rId196" w:history="1">
              <w:r w:rsidR="00F577E0" w:rsidRPr="00780E6D">
                <w:rPr>
                  <w:rStyle w:val="Hyperlink"/>
                </w:rPr>
                <w:t>P148</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35B63E74" w14:textId="77777777" w:rsidR="00F577E0" w:rsidRPr="00FB7E75" w:rsidRDefault="00F577E0" w:rsidP="00AC4D5F">
            <w:pPr>
              <w:rPr>
                <w:rFonts w:cs="Arial"/>
              </w:rPr>
            </w:pPr>
            <w:r w:rsidRPr="00FB7E75">
              <w:rPr>
                <w:rFonts w:cs="Arial"/>
              </w:rPr>
              <w:t>10924</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2B86A85B" w14:textId="77777777" w:rsidR="00F577E0" w:rsidRPr="00780E6D" w:rsidRDefault="00F577E0" w:rsidP="00AC4D5F">
            <w:pPr>
              <w:autoSpaceDE w:val="0"/>
              <w:autoSpaceDN w:val="0"/>
              <w:adjustRightInd w:val="0"/>
              <w:rPr>
                <w:sz w:val="16"/>
                <w:szCs w:val="16"/>
              </w:rPr>
            </w:pPr>
            <w:r w:rsidRPr="00780E6D">
              <w:rPr>
                <w:sz w:val="16"/>
                <w:szCs w:val="16"/>
              </w:rPr>
              <w:t>Located west of the town of Mattawa in the southeast part of the district, this waterway park addition</w:t>
            </w:r>
            <w:r>
              <w:rPr>
                <w:sz w:val="16"/>
                <w:szCs w:val="16"/>
              </w:rPr>
              <w:t xml:space="preserve"> </w:t>
            </w:r>
            <w:r w:rsidRPr="00780E6D">
              <w:rPr>
                <w:sz w:val="16"/>
                <w:szCs w:val="16"/>
              </w:rPr>
              <w:t>enhances the ecological integrity of Mattawa River Provincial Park. Additions to the park include two</w:t>
            </w:r>
            <w:r w:rsidRPr="00780E6D">
              <w:rPr>
                <w:sz w:val="16"/>
                <w:szCs w:val="16"/>
              </w:rPr>
              <w:br/>
              <w:t>categories: (A) natural heritage areas put forward for protection; and, (B) areas added to enhance</w:t>
            </w:r>
            <w:r>
              <w:rPr>
                <w:sz w:val="16"/>
                <w:szCs w:val="16"/>
              </w:rPr>
              <w:t xml:space="preserve"> </w:t>
            </w:r>
            <w:r w:rsidRPr="00780E6D">
              <w:rPr>
                <w:sz w:val="16"/>
                <w:szCs w:val="16"/>
              </w:rPr>
              <w:t>recreational uses and provide ecological boundaries for the park.</w:t>
            </w:r>
          </w:p>
        </w:tc>
      </w:tr>
      <w:tr w:rsidR="00F577E0" w:rsidRPr="0059596D" w14:paraId="6B69885E"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4F0CB357" w14:textId="77777777" w:rsidR="00F577E0" w:rsidRDefault="00F577E0" w:rsidP="00AC4D5F">
            <w:pPr>
              <w:autoSpaceDE w:val="0"/>
              <w:autoSpaceDN w:val="0"/>
              <w:adjustRightInd w:val="0"/>
            </w:pPr>
            <w:r>
              <w:t>Ottawa River</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3548F828" w14:textId="77777777" w:rsidR="00F577E0" w:rsidRDefault="00F577E0" w:rsidP="00AC4D5F">
            <w:pPr>
              <w:autoSpaceDE w:val="0"/>
              <w:autoSpaceDN w:val="0"/>
              <w:adjustRightInd w:val="0"/>
              <w:rPr>
                <w:rFonts w:cs="Arial"/>
                <w:iCs w:val="0"/>
                <w:szCs w:val="24"/>
              </w:rPr>
            </w:pPr>
            <w:r>
              <w:rPr>
                <w:rFonts w:cs="Arial"/>
                <w:iCs w:val="0"/>
                <w:szCs w:val="24"/>
              </w:rPr>
              <w:t>Provincial Park</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4B64F16B" w14:textId="77777777" w:rsidR="00F577E0" w:rsidRDefault="00000000" w:rsidP="00F577E0">
            <w:pPr>
              <w:autoSpaceDE w:val="0"/>
              <w:autoSpaceDN w:val="0"/>
              <w:adjustRightInd w:val="0"/>
            </w:pPr>
            <w:hyperlink r:id="rId197" w:history="1">
              <w:r w:rsidR="00F577E0" w:rsidRPr="002055AA">
                <w:rPr>
                  <w:rStyle w:val="Hyperlink"/>
                </w:rPr>
                <w:t>P405</w:t>
              </w:r>
            </w:hyperlink>
            <w:r w:rsidR="00F577E0">
              <w:t xml:space="preserve"> </w:t>
            </w:r>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7A8E7C5F" w14:textId="77777777" w:rsidR="00F577E0" w:rsidRPr="00FB7E75" w:rsidRDefault="00F577E0" w:rsidP="00AC4D5F">
            <w:pPr>
              <w:rPr>
                <w:rFonts w:cs="Arial"/>
              </w:rPr>
            </w:pPr>
            <w:r w:rsidRPr="00FB7E75">
              <w:rPr>
                <w:rFonts w:cs="Arial"/>
              </w:rPr>
              <w:t>125</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474634EF" w14:textId="77777777" w:rsidR="00F577E0" w:rsidRPr="00311CDE" w:rsidRDefault="00F577E0" w:rsidP="00AC4D5F">
            <w:pPr>
              <w:autoSpaceDE w:val="0"/>
              <w:autoSpaceDN w:val="0"/>
              <w:adjustRightInd w:val="0"/>
              <w:rPr>
                <w:sz w:val="16"/>
                <w:szCs w:val="16"/>
              </w:rPr>
            </w:pPr>
            <w:r w:rsidRPr="00311CDE">
              <w:rPr>
                <w:sz w:val="16"/>
                <w:szCs w:val="16"/>
              </w:rPr>
              <w:t>Ottawa River Provincial Park is located on the Ottawa River in Site District 5E-12. The park consists of 45 islands and one shoreline parcel. The islands in the park range from marble bedrock to low-lying alluvial sands and silts. The Bancroft Terrain of the Central Metasedimentary Belt underlies the area.</w:t>
            </w:r>
          </w:p>
        </w:tc>
      </w:tr>
      <w:tr w:rsidR="00F577E0" w:rsidRPr="0059596D" w14:paraId="2DD0B89D"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4AA16C4B" w14:textId="77777777" w:rsidR="00F577E0" w:rsidRPr="002D20DA" w:rsidRDefault="00F577E0" w:rsidP="00AC4D5F">
            <w:pPr>
              <w:autoSpaceDE w:val="0"/>
              <w:autoSpaceDN w:val="0"/>
              <w:adjustRightInd w:val="0"/>
              <w:rPr>
                <w:rFonts w:cs="Arial"/>
                <w:iCs w:val="0"/>
                <w:szCs w:val="24"/>
              </w:rPr>
            </w:pPr>
            <w:r>
              <w:t xml:space="preserve">Restoule </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2DC453B0" w14:textId="77777777" w:rsidR="00F577E0" w:rsidRPr="002D20DA" w:rsidRDefault="00F577E0" w:rsidP="00AC4D5F">
            <w:pPr>
              <w:autoSpaceDE w:val="0"/>
              <w:autoSpaceDN w:val="0"/>
              <w:adjustRightInd w:val="0"/>
              <w:rPr>
                <w:rFonts w:cs="Arial"/>
                <w:iCs w:val="0"/>
                <w:szCs w:val="24"/>
              </w:rPr>
            </w:pPr>
            <w:r>
              <w:rPr>
                <w:rFonts w:cs="Arial"/>
                <w:iCs w:val="0"/>
                <w:szCs w:val="24"/>
              </w:rPr>
              <w:t>Provincial Park</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5FCB43A1" w14:textId="77777777" w:rsidR="00F577E0" w:rsidRDefault="00000000" w:rsidP="00F577E0">
            <w:pPr>
              <w:autoSpaceDE w:val="0"/>
              <w:autoSpaceDN w:val="0"/>
              <w:adjustRightInd w:val="0"/>
            </w:pPr>
            <w:hyperlink r:id="rId198" w:history="1">
              <w:r w:rsidR="00F577E0" w:rsidRPr="000A06FE">
                <w:rPr>
                  <w:rStyle w:val="Hyperlink"/>
                </w:rPr>
                <w:t>P153e</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13EE5647" w14:textId="77777777" w:rsidR="00F577E0" w:rsidRPr="00FB7E75" w:rsidRDefault="00F577E0" w:rsidP="00AC4D5F">
            <w:pPr>
              <w:rPr>
                <w:rFonts w:cs="Arial"/>
              </w:rPr>
            </w:pPr>
            <w:r w:rsidRPr="00FB7E75">
              <w:rPr>
                <w:rFonts w:cs="Arial"/>
              </w:rPr>
              <w:t>1203</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39708CA7" w14:textId="77777777" w:rsidR="00F577E0" w:rsidRPr="000A06FE" w:rsidRDefault="00F577E0" w:rsidP="00AC4D5F">
            <w:pPr>
              <w:autoSpaceDE w:val="0"/>
              <w:autoSpaceDN w:val="0"/>
              <w:adjustRightInd w:val="0"/>
              <w:rPr>
                <w:rFonts w:cs="Arial"/>
                <w:sz w:val="16"/>
                <w:szCs w:val="16"/>
              </w:rPr>
            </w:pPr>
            <w:r w:rsidRPr="000A06FE">
              <w:rPr>
                <w:sz w:val="16"/>
                <w:szCs w:val="16"/>
              </w:rPr>
              <w:t>Restoule Provincial Park is situated in the Great Lakes-St. Lawrence Mixed Forest zone in the southern portion of Site District 5E-5. The park is located in Central Ontario in the District municipality of Parry Sound. Vegetation in the park represents a variety of communities including upland, wetland and aquatic.</w:t>
            </w:r>
          </w:p>
        </w:tc>
      </w:tr>
      <w:tr w:rsidR="00F577E0" w:rsidRPr="0059596D" w14:paraId="45B208E9"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3B471FA0" w14:textId="77777777" w:rsidR="00F577E0" w:rsidRDefault="00F577E0" w:rsidP="00AC4D5F">
            <w:pPr>
              <w:autoSpaceDE w:val="0"/>
              <w:autoSpaceDN w:val="0"/>
              <w:adjustRightInd w:val="0"/>
            </w:pPr>
            <w:r>
              <w:t>Restoule  (additions)</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329506A1" w14:textId="77777777" w:rsidR="00F577E0" w:rsidRDefault="00F577E0" w:rsidP="00AC4D5F">
            <w:pPr>
              <w:autoSpaceDE w:val="0"/>
              <w:autoSpaceDN w:val="0"/>
              <w:adjustRightInd w:val="0"/>
              <w:rPr>
                <w:rFonts w:cs="Arial"/>
                <w:iCs w:val="0"/>
                <w:szCs w:val="24"/>
              </w:rPr>
            </w:pPr>
            <w:r>
              <w:rPr>
                <w:rFonts w:cs="Arial"/>
                <w:iCs w:val="0"/>
                <w:szCs w:val="24"/>
              </w:rPr>
              <w:t>Provincial Park</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1A2C2F99" w14:textId="77777777" w:rsidR="00F577E0" w:rsidRDefault="00000000" w:rsidP="00F577E0">
            <w:pPr>
              <w:autoSpaceDE w:val="0"/>
              <w:autoSpaceDN w:val="0"/>
              <w:adjustRightInd w:val="0"/>
            </w:pPr>
            <w:hyperlink r:id="rId199" w:history="1">
              <w:r w:rsidR="00F577E0" w:rsidRPr="000A06FE">
                <w:rPr>
                  <w:rStyle w:val="Hyperlink"/>
                </w:rPr>
                <w:t>P153</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2C2AC3A5" w14:textId="77777777" w:rsidR="00F577E0" w:rsidRPr="00FB7E75" w:rsidRDefault="00F577E0" w:rsidP="00AC4D5F">
            <w:pPr>
              <w:rPr>
                <w:rFonts w:cs="Arial"/>
              </w:rPr>
            </w:pPr>
            <w:r w:rsidRPr="00FB7E75">
              <w:rPr>
                <w:rFonts w:cs="Arial"/>
              </w:rPr>
              <w:t>1407</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7FA05A38" w14:textId="77777777" w:rsidR="00F577E0" w:rsidRPr="000A06FE" w:rsidRDefault="00F577E0" w:rsidP="00AC4D5F">
            <w:pPr>
              <w:autoSpaceDE w:val="0"/>
              <w:autoSpaceDN w:val="0"/>
              <w:adjustRightInd w:val="0"/>
              <w:rPr>
                <w:sz w:val="16"/>
                <w:szCs w:val="16"/>
              </w:rPr>
            </w:pPr>
            <w:r w:rsidRPr="000A06FE">
              <w:rPr>
                <w:sz w:val="16"/>
                <w:szCs w:val="16"/>
              </w:rPr>
              <w:t>Located in Site District 5E-5, the Restoule Addition provides a natural link between the existing Restoule and French River Provincial Parks. The new addition also includes the stormy Lake area and a portion of Clear Lake, both located to the north of Restoule Park. The addition also includes the Restoule River, flowing from the west boundary of Restoule Park and Stormy Lake, west to French River Park.</w:t>
            </w:r>
          </w:p>
        </w:tc>
      </w:tr>
      <w:tr w:rsidR="00F577E0" w:rsidRPr="0059596D" w14:paraId="3AEAA2B7"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5A0CA224" w14:textId="77777777" w:rsidR="00F577E0" w:rsidRPr="002D20DA" w:rsidRDefault="00F577E0" w:rsidP="00AC4D5F">
            <w:pPr>
              <w:autoSpaceDE w:val="0"/>
              <w:autoSpaceDN w:val="0"/>
              <w:adjustRightInd w:val="0"/>
              <w:rPr>
                <w:rFonts w:cs="Arial"/>
                <w:iCs w:val="0"/>
                <w:szCs w:val="24"/>
              </w:rPr>
            </w:pPr>
            <w:r>
              <w:t>Samuel de Champlain</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31B53491" w14:textId="77777777" w:rsidR="00F577E0" w:rsidRPr="002D20DA" w:rsidRDefault="00F577E0" w:rsidP="00AC4D5F">
            <w:pPr>
              <w:autoSpaceDE w:val="0"/>
              <w:autoSpaceDN w:val="0"/>
              <w:adjustRightInd w:val="0"/>
              <w:rPr>
                <w:rFonts w:cs="Arial"/>
                <w:iCs w:val="0"/>
                <w:szCs w:val="24"/>
              </w:rPr>
            </w:pPr>
            <w:r>
              <w:rPr>
                <w:rFonts w:cs="Arial"/>
                <w:iCs w:val="0"/>
                <w:szCs w:val="24"/>
              </w:rPr>
              <w:t>Provincial Park</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0FAE7153" w14:textId="77777777" w:rsidR="00F577E0" w:rsidRDefault="00000000" w:rsidP="00F577E0">
            <w:pPr>
              <w:autoSpaceDE w:val="0"/>
              <w:autoSpaceDN w:val="0"/>
              <w:adjustRightInd w:val="0"/>
            </w:pPr>
            <w:hyperlink r:id="rId200" w:history="1">
              <w:r w:rsidR="00F577E0" w:rsidRPr="000A06FE">
                <w:rPr>
                  <w:rStyle w:val="Hyperlink"/>
                </w:rPr>
                <w:t>P1925</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323E3E0B" w14:textId="77777777" w:rsidR="00F577E0" w:rsidRPr="00FB7E75" w:rsidRDefault="00F577E0" w:rsidP="00AC4D5F">
            <w:pPr>
              <w:rPr>
                <w:rFonts w:cs="Arial"/>
              </w:rPr>
            </w:pPr>
            <w:r w:rsidRPr="00FB7E75">
              <w:rPr>
                <w:rFonts w:cs="Arial"/>
              </w:rPr>
              <w:t>2550</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18DEEB03" w14:textId="77777777" w:rsidR="00F577E0" w:rsidRPr="000A06FE" w:rsidRDefault="00F577E0" w:rsidP="00AC4D5F">
            <w:pPr>
              <w:autoSpaceDE w:val="0"/>
              <w:autoSpaceDN w:val="0"/>
              <w:adjustRightInd w:val="0"/>
              <w:rPr>
                <w:rFonts w:cs="Arial"/>
                <w:sz w:val="16"/>
                <w:szCs w:val="16"/>
              </w:rPr>
            </w:pPr>
            <w:r w:rsidRPr="000A06FE">
              <w:rPr>
                <w:sz w:val="16"/>
                <w:szCs w:val="16"/>
              </w:rPr>
              <w:t>Samuel de Champlain Provincial Park is located off Highway 17, 50 kilometres east of the City of North Bay. The park lies in the valley of the historic Mattawa River that is known as a historic travel route for aboriginal people, explorers and voyageurs.</w:t>
            </w:r>
          </w:p>
        </w:tc>
      </w:tr>
      <w:tr w:rsidR="00F577E0" w:rsidRPr="0059596D" w14:paraId="701CDF7D"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56710B0A" w14:textId="77777777" w:rsidR="00F577E0" w:rsidRDefault="00F577E0" w:rsidP="00AC4D5F">
            <w:pPr>
              <w:autoSpaceDE w:val="0"/>
              <w:autoSpaceDN w:val="0"/>
              <w:adjustRightInd w:val="0"/>
            </w:pPr>
            <w:r>
              <w:t xml:space="preserve">South Bay </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49C16030" w14:textId="77777777" w:rsidR="00F577E0" w:rsidRDefault="00F577E0" w:rsidP="00AC4D5F">
            <w:pPr>
              <w:autoSpaceDE w:val="0"/>
              <w:autoSpaceDN w:val="0"/>
              <w:adjustRightInd w:val="0"/>
              <w:rPr>
                <w:rFonts w:cs="Arial"/>
                <w:iCs w:val="0"/>
                <w:szCs w:val="24"/>
              </w:rPr>
            </w:pPr>
            <w:r>
              <w:rPr>
                <w:rFonts w:cs="Arial"/>
                <w:iCs w:val="0"/>
                <w:szCs w:val="24"/>
              </w:rPr>
              <w:t>Provincial Park</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1A93FE50" w14:textId="77777777" w:rsidR="00F577E0" w:rsidRDefault="00000000" w:rsidP="00F577E0">
            <w:pPr>
              <w:autoSpaceDE w:val="0"/>
              <w:autoSpaceDN w:val="0"/>
              <w:adjustRightInd w:val="0"/>
            </w:pPr>
            <w:hyperlink r:id="rId201" w:history="1">
              <w:r w:rsidR="00F577E0" w:rsidRPr="009421A1">
                <w:rPr>
                  <w:rStyle w:val="Hyperlink"/>
                </w:rPr>
                <w:t>P1928</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3A8FF39E" w14:textId="77777777" w:rsidR="00F577E0" w:rsidRPr="00FB7E75" w:rsidRDefault="00F577E0" w:rsidP="00AC4D5F">
            <w:pPr>
              <w:rPr>
                <w:rFonts w:cs="Arial"/>
              </w:rPr>
            </w:pPr>
            <w:r w:rsidRPr="00FB7E75">
              <w:rPr>
                <w:rFonts w:cs="Arial"/>
              </w:rPr>
              <w:t>1525</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3F81C2D9" w14:textId="77777777" w:rsidR="00F577E0" w:rsidRPr="009421A1" w:rsidRDefault="00F577E0" w:rsidP="00AC4D5F">
            <w:pPr>
              <w:autoSpaceDE w:val="0"/>
              <w:autoSpaceDN w:val="0"/>
              <w:adjustRightInd w:val="0"/>
              <w:rPr>
                <w:sz w:val="16"/>
                <w:szCs w:val="16"/>
              </w:rPr>
            </w:pPr>
            <w:r w:rsidRPr="009421A1">
              <w:rPr>
                <w:sz w:val="16"/>
                <w:szCs w:val="16"/>
              </w:rPr>
              <w:t>South Bay Provincial Park is situated on the south shore of Lake Nipissing in Site District 5E-5. The park sites within the Frontenac axis, a southward extension of the Canadian Shield, which passes through Kingston, the Thousand Islands tourist area of the St. Lawrence River and into New York State.</w:t>
            </w:r>
          </w:p>
        </w:tc>
      </w:tr>
      <w:tr w:rsidR="00F577E0" w:rsidRPr="0059596D" w14:paraId="770D1677"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1EB6A464" w14:textId="77777777" w:rsidR="00F577E0" w:rsidRDefault="00F577E0" w:rsidP="00AC4D5F">
            <w:pPr>
              <w:autoSpaceDE w:val="0"/>
              <w:autoSpaceDN w:val="0"/>
              <w:adjustRightInd w:val="0"/>
            </w:pPr>
            <w:r>
              <w:t xml:space="preserve">Sturgeon River </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5FCD4C0B" w14:textId="77777777" w:rsidR="00F577E0" w:rsidRDefault="00F577E0" w:rsidP="00AC4D5F">
            <w:pPr>
              <w:autoSpaceDE w:val="0"/>
              <w:autoSpaceDN w:val="0"/>
              <w:adjustRightInd w:val="0"/>
              <w:rPr>
                <w:rFonts w:cs="Arial"/>
                <w:iCs w:val="0"/>
                <w:szCs w:val="24"/>
              </w:rPr>
            </w:pPr>
            <w:r>
              <w:rPr>
                <w:rFonts w:cs="Arial"/>
                <w:iCs w:val="0"/>
                <w:szCs w:val="24"/>
              </w:rPr>
              <w:t>Provincial Park</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61EB3948" w14:textId="77777777" w:rsidR="00F577E0" w:rsidRDefault="00000000" w:rsidP="00F577E0">
            <w:pPr>
              <w:autoSpaceDE w:val="0"/>
              <w:autoSpaceDN w:val="0"/>
              <w:adjustRightInd w:val="0"/>
            </w:pPr>
            <w:hyperlink r:id="rId202" w:history="1">
              <w:r w:rsidR="00F577E0" w:rsidRPr="00996887">
                <w:rPr>
                  <w:rStyle w:val="Hyperlink"/>
                </w:rPr>
                <w:t>P173e</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18015F97" w14:textId="77777777" w:rsidR="00F577E0" w:rsidRPr="00FB7E75" w:rsidRDefault="00F577E0" w:rsidP="00AC4D5F">
            <w:pPr>
              <w:rPr>
                <w:rFonts w:cs="Arial"/>
              </w:rPr>
            </w:pPr>
            <w:r w:rsidRPr="00FB7E75">
              <w:rPr>
                <w:rFonts w:cs="Arial"/>
              </w:rPr>
              <w:t>3350</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07BCF4EF" w14:textId="77777777" w:rsidR="00F577E0" w:rsidRPr="00996887" w:rsidRDefault="00F577E0" w:rsidP="00AC4D5F">
            <w:pPr>
              <w:autoSpaceDE w:val="0"/>
              <w:autoSpaceDN w:val="0"/>
              <w:adjustRightInd w:val="0"/>
              <w:rPr>
                <w:sz w:val="16"/>
                <w:szCs w:val="16"/>
              </w:rPr>
            </w:pPr>
            <w:r w:rsidRPr="00996887">
              <w:rPr>
                <w:sz w:val="16"/>
                <w:szCs w:val="16"/>
              </w:rPr>
              <w:t>This waterway park is approximately 70 kilometres in length and encompasses a 200 metre setback form the river's edge along both shores. Forest access roads and several river crossings receive moderate use by snowmobiles, ATVs and four-wheel drive vehicles to access area north and east of the park. Following southeasterly in direction, this waterway includes representative bedrock formations such as cliffs south of Paul Lake and a number of waterfalls.</w:t>
            </w:r>
          </w:p>
        </w:tc>
      </w:tr>
      <w:tr w:rsidR="00F577E0" w:rsidRPr="0059596D" w14:paraId="5B90E301"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4C23C26C" w14:textId="77777777" w:rsidR="00F577E0" w:rsidRDefault="00F577E0" w:rsidP="00AC4D5F">
            <w:pPr>
              <w:autoSpaceDE w:val="0"/>
              <w:autoSpaceDN w:val="0"/>
              <w:adjustRightInd w:val="0"/>
            </w:pPr>
            <w:r>
              <w:t>Sturgeon River Additions</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12E6985B" w14:textId="77777777" w:rsidR="00F577E0" w:rsidRDefault="00F577E0" w:rsidP="00AC4D5F">
            <w:pPr>
              <w:autoSpaceDE w:val="0"/>
              <w:autoSpaceDN w:val="0"/>
              <w:adjustRightInd w:val="0"/>
              <w:rPr>
                <w:rFonts w:cs="Arial"/>
                <w:iCs w:val="0"/>
                <w:szCs w:val="24"/>
              </w:rPr>
            </w:pPr>
            <w:r>
              <w:rPr>
                <w:rFonts w:cs="Arial"/>
                <w:iCs w:val="0"/>
                <w:szCs w:val="24"/>
              </w:rPr>
              <w:t>Provincial Park</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336F9CD9" w14:textId="77777777" w:rsidR="00F577E0" w:rsidRDefault="00000000" w:rsidP="00F577E0">
            <w:pPr>
              <w:autoSpaceDE w:val="0"/>
              <w:autoSpaceDN w:val="0"/>
              <w:adjustRightInd w:val="0"/>
            </w:pPr>
            <w:hyperlink r:id="rId203" w:history="1">
              <w:r w:rsidR="00F577E0" w:rsidRPr="00996887">
                <w:rPr>
                  <w:rStyle w:val="Hyperlink"/>
                </w:rPr>
                <w:t>P173</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5BE0F6BD" w14:textId="77777777" w:rsidR="00F577E0" w:rsidRPr="00FB7E75" w:rsidRDefault="00F577E0" w:rsidP="00AC4D5F">
            <w:pPr>
              <w:rPr>
                <w:rFonts w:cs="Arial"/>
              </w:rPr>
            </w:pPr>
            <w:r w:rsidRPr="00FB7E75">
              <w:rPr>
                <w:rFonts w:cs="Arial"/>
              </w:rPr>
              <w:t>7977</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60669C8E" w14:textId="77777777" w:rsidR="00F577E0" w:rsidRPr="00996887" w:rsidRDefault="00F577E0" w:rsidP="00AC4D5F">
            <w:pPr>
              <w:autoSpaceDE w:val="0"/>
              <w:autoSpaceDN w:val="0"/>
              <w:adjustRightInd w:val="0"/>
              <w:rPr>
                <w:sz w:val="16"/>
                <w:szCs w:val="16"/>
              </w:rPr>
            </w:pPr>
            <w:r w:rsidRPr="00996887">
              <w:rPr>
                <w:sz w:val="16"/>
                <w:szCs w:val="16"/>
              </w:rPr>
              <w:t xml:space="preserve">There are two additions to this waterway class park in Site Districts 4E-4 and 5E-4: </w:t>
            </w:r>
            <w:r w:rsidRPr="00996887">
              <w:rPr>
                <w:sz w:val="16"/>
                <w:szCs w:val="16"/>
              </w:rPr>
              <w:br/>
              <w:t>1) Sturgeon River</w:t>
            </w:r>
            <w:r w:rsidRPr="00996887">
              <w:rPr>
                <w:sz w:val="16"/>
                <w:szCs w:val="16"/>
              </w:rPr>
              <w:br/>
              <w:t>2) Floodwood Forest</w:t>
            </w:r>
          </w:p>
        </w:tc>
      </w:tr>
      <w:tr w:rsidR="00F577E0" w:rsidRPr="0059596D" w14:paraId="50D8D45F"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60617B06" w14:textId="77777777" w:rsidR="00F577E0" w:rsidRDefault="00F577E0" w:rsidP="00AC4D5F">
            <w:pPr>
              <w:autoSpaceDE w:val="0"/>
              <w:autoSpaceDN w:val="0"/>
              <w:adjustRightInd w:val="0"/>
            </w:pPr>
            <w:r>
              <w:t>Temagami River</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16B970F8" w14:textId="77777777" w:rsidR="00F577E0" w:rsidRDefault="00F577E0" w:rsidP="00AC4D5F">
            <w:pPr>
              <w:autoSpaceDE w:val="0"/>
              <w:autoSpaceDN w:val="0"/>
              <w:adjustRightInd w:val="0"/>
              <w:rPr>
                <w:rFonts w:cs="Arial"/>
                <w:iCs w:val="0"/>
                <w:szCs w:val="24"/>
              </w:rPr>
            </w:pPr>
            <w:r>
              <w:rPr>
                <w:rFonts w:cs="Arial"/>
                <w:iCs w:val="0"/>
                <w:szCs w:val="24"/>
              </w:rPr>
              <w:t>Provincial Park</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632FA120" w14:textId="77777777" w:rsidR="00F577E0" w:rsidRDefault="00000000" w:rsidP="00F577E0">
            <w:pPr>
              <w:autoSpaceDE w:val="0"/>
              <w:autoSpaceDN w:val="0"/>
              <w:adjustRightInd w:val="0"/>
            </w:pPr>
            <w:hyperlink r:id="rId204" w:history="1">
              <w:r w:rsidR="00F577E0" w:rsidRPr="00311CDE">
                <w:rPr>
                  <w:rStyle w:val="Hyperlink"/>
                </w:rPr>
                <w:t>P139</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354529F5" w14:textId="77777777" w:rsidR="00F577E0" w:rsidRPr="00FB7E75" w:rsidRDefault="00F577E0" w:rsidP="00AC4D5F">
            <w:pPr>
              <w:rPr>
                <w:rFonts w:cs="Arial"/>
              </w:rPr>
            </w:pPr>
            <w:r w:rsidRPr="00FB7E75">
              <w:rPr>
                <w:rFonts w:cs="Arial"/>
              </w:rPr>
              <w:t>3394</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396773F8" w14:textId="77777777" w:rsidR="00F577E0" w:rsidRPr="00311CDE" w:rsidRDefault="00F577E0" w:rsidP="00AC4D5F">
            <w:pPr>
              <w:autoSpaceDE w:val="0"/>
              <w:autoSpaceDN w:val="0"/>
              <w:adjustRightInd w:val="0"/>
              <w:rPr>
                <w:sz w:val="16"/>
                <w:szCs w:val="16"/>
              </w:rPr>
            </w:pPr>
            <w:r w:rsidRPr="00311CDE">
              <w:rPr>
                <w:sz w:val="16"/>
                <w:szCs w:val="16"/>
              </w:rPr>
              <w:t xml:space="preserve">The Temagami River Park is located in the geographic townships of McWilliams, Thistle and McCallom (within the West Nipissing Planning Area and the area governed by the West Nipissing Planning Board). This waterway park begins below Surveyor Lake and follows the river south through Red Cedar and Thistle lakes to bellow Ragged Chute, just 8 kilometers northeast of River Valley. The park ends where the Temagami River flows under the Baie Jeanne Road. The park encompass only part of Red Cedar Lake including Campten </w:t>
            </w:r>
            <w:r w:rsidRPr="00311CDE">
              <w:rPr>
                <w:sz w:val="16"/>
                <w:szCs w:val="16"/>
              </w:rPr>
              <w:lastRenderedPageBreak/>
              <w:t>Bay and several islands and incorporates all of Island (Thistle) Lake with its many islands. On Red Cedar Lake, the park links to the western limits of Holdridge Creek Conservation Reserve (C142).</w:t>
            </w:r>
          </w:p>
        </w:tc>
      </w:tr>
      <w:tr w:rsidR="00F577E0" w:rsidRPr="0059596D" w14:paraId="2C429D0C"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29583434" w14:textId="77777777" w:rsidR="00F577E0" w:rsidRDefault="00F577E0" w:rsidP="00AC4D5F">
            <w:pPr>
              <w:autoSpaceDE w:val="0"/>
              <w:autoSpaceDN w:val="0"/>
              <w:adjustRightInd w:val="0"/>
            </w:pPr>
            <w:r>
              <w:lastRenderedPageBreak/>
              <w:t>Widdifield Forest</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37D773C0" w14:textId="77777777" w:rsidR="00F577E0" w:rsidRDefault="00F577E0" w:rsidP="00AC4D5F">
            <w:pPr>
              <w:autoSpaceDE w:val="0"/>
              <w:autoSpaceDN w:val="0"/>
              <w:adjustRightInd w:val="0"/>
              <w:rPr>
                <w:rFonts w:cs="Arial"/>
                <w:iCs w:val="0"/>
                <w:szCs w:val="24"/>
              </w:rPr>
            </w:pPr>
            <w:r>
              <w:rPr>
                <w:rFonts w:cs="Arial"/>
                <w:iCs w:val="0"/>
                <w:szCs w:val="24"/>
              </w:rPr>
              <w:t>Provincial Park</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5F8063D1" w14:textId="77777777" w:rsidR="00F577E0" w:rsidRDefault="00000000" w:rsidP="00F577E0">
            <w:pPr>
              <w:autoSpaceDE w:val="0"/>
              <w:autoSpaceDN w:val="0"/>
              <w:adjustRightInd w:val="0"/>
            </w:pPr>
            <w:hyperlink r:id="rId205" w:history="1">
              <w:r w:rsidR="00F577E0" w:rsidRPr="00C6405C">
                <w:rPr>
                  <w:rStyle w:val="Hyperlink"/>
                </w:rPr>
                <w:t>P146</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5B822550" w14:textId="77777777" w:rsidR="00F577E0" w:rsidRPr="00FB7E75" w:rsidRDefault="00F577E0" w:rsidP="00AC4D5F">
            <w:pPr>
              <w:rPr>
                <w:rFonts w:cs="Arial"/>
              </w:rPr>
            </w:pPr>
            <w:r w:rsidRPr="00FB7E75">
              <w:rPr>
                <w:rFonts w:cs="Arial"/>
              </w:rPr>
              <w:t>2170</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2ADE467B" w14:textId="77777777" w:rsidR="00F577E0" w:rsidRPr="00C6405C" w:rsidRDefault="00F577E0" w:rsidP="00AC4D5F">
            <w:pPr>
              <w:autoSpaceDE w:val="0"/>
              <w:autoSpaceDN w:val="0"/>
              <w:adjustRightInd w:val="0"/>
              <w:rPr>
                <w:sz w:val="16"/>
                <w:szCs w:val="16"/>
              </w:rPr>
            </w:pPr>
            <w:r w:rsidRPr="00C6405C">
              <w:rPr>
                <w:sz w:val="16"/>
                <w:szCs w:val="16"/>
              </w:rPr>
              <w:t>Widdifield Forest, located within the northern portion of Widdifield Township, extends into the southern part of Mulch Township. The site is 20 kilometres northeast of North Bay, just west of the village of Redbridge. Part of the site falls within the municipality of North Bay.</w:t>
            </w:r>
          </w:p>
        </w:tc>
      </w:tr>
      <w:tr w:rsidR="00F577E0" w:rsidRPr="0059596D" w14:paraId="292AF747" w14:textId="77777777" w:rsidTr="00FC6C7E">
        <w:tc>
          <w:tcPr>
            <w:tcW w:w="9464" w:type="dxa"/>
            <w:gridSpan w:val="5"/>
            <w:tcBorders>
              <w:top w:val="single" w:sz="4" w:space="0" w:color="000000"/>
              <w:left w:val="single" w:sz="4" w:space="0" w:color="000000"/>
              <w:bottom w:val="single" w:sz="4" w:space="0" w:color="000000"/>
              <w:right w:val="single" w:sz="4" w:space="0" w:color="000000"/>
            </w:tcBorders>
            <w:shd w:val="pct12" w:color="auto" w:fill="auto"/>
          </w:tcPr>
          <w:p w14:paraId="128FB053" w14:textId="77777777" w:rsidR="00F577E0" w:rsidRDefault="00F577E0" w:rsidP="00AC4D5F">
            <w:pPr>
              <w:autoSpaceDE w:val="0"/>
              <w:autoSpaceDN w:val="0"/>
              <w:adjustRightInd w:val="0"/>
              <w:rPr>
                <w:rFonts w:cs="Arial"/>
                <w:b/>
                <w:iCs w:val="0"/>
                <w:sz w:val="22"/>
                <w:szCs w:val="24"/>
              </w:rPr>
            </w:pPr>
          </w:p>
          <w:p w14:paraId="2D6C2743" w14:textId="77777777" w:rsidR="00F577E0" w:rsidRPr="00534510" w:rsidRDefault="00F577E0" w:rsidP="00AC4D5F">
            <w:pPr>
              <w:autoSpaceDE w:val="0"/>
              <w:autoSpaceDN w:val="0"/>
              <w:adjustRightInd w:val="0"/>
              <w:rPr>
                <w:rFonts w:cs="Arial"/>
                <w:iCs w:val="0"/>
                <w:sz w:val="24"/>
                <w:szCs w:val="24"/>
              </w:rPr>
            </w:pPr>
            <w:r w:rsidRPr="00347690">
              <w:rPr>
                <w:rFonts w:cs="Arial"/>
                <w:b/>
                <w:iCs w:val="0"/>
                <w:sz w:val="22"/>
                <w:szCs w:val="24"/>
              </w:rPr>
              <w:t>Conservation Reserve</w:t>
            </w:r>
          </w:p>
        </w:tc>
      </w:tr>
      <w:tr w:rsidR="00F577E0" w:rsidRPr="0059596D" w14:paraId="600012DF"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705D32A3" w14:textId="77777777" w:rsidR="00F577E0" w:rsidRPr="002D20DA" w:rsidRDefault="00F577E0" w:rsidP="00AC4D5F">
            <w:pPr>
              <w:autoSpaceDE w:val="0"/>
              <w:autoSpaceDN w:val="0"/>
              <w:adjustRightInd w:val="0"/>
              <w:rPr>
                <w:rFonts w:cs="Arial"/>
                <w:iCs w:val="0"/>
                <w:szCs w:val="24"/>
              </w:rPr>
            </w:pPr>
            <w:r w:rsidRPr="003C72CF">
              <w:rPr>
                <w:rFonts w:cs="Arial"/>
                <w:iCs w:val="0"/>
                <w:szCs w:val="24"/>
              </w:rPr>
              <w:t>Blue Lake End Moraine</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426C7ADF" w14:textId="77777777" w:rsidR="00F577E0" w:rsidRPr="002D20DA" w:rsidRDefault="00F577E0" w:rsidP="00AC4D5F">
            <w:pPr>
              <w:autoSpaceDE w:val="0"/>
              <w:autoSpaceDN w:val="0"/>
              <w:adjustRightInd w:val="0"/>
              <w:rPr>
                <w:rFonts w:cs="Arial"/>
                <w:iCs w:val="0"/>
                <w:szCs w:val="24"/>
              </w:rPr>
            </w:pPr>
            <w:r>
              <w:rPr>
                <w:rFonts w:cs="Arial"/>
                <w:iCs w:val="0"/>
                <w:szCs w:val="24"/>
              </w:rPr>
              <w:t>Conservation Reserve</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56B286F7" w14:textId="77777777" w:rsidR="00F577E0" w:rsidRDefault="00000000" w:rsidP="00F577E0">
            <w:pPr>
              <w:autoSpaceDE w:val="0"/>
              <w:autoSpaceDN w:val="0"/>
              <w:adjustRightInd w:val="0"/>
            </w:pPr>
            <w:hyperlink r:id="rId206" w:history="1">
              <w:r w:rsidR="00F577E0" w:rsidRPr="003C72CF">
                <w:rPr>
                  <w:rStyle w:val="Hyperlink"/>
                </w:rPr>
                <w:t>C138</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19F09649" w14:textId="77777777" w:rsidR="00F577E0" w:rsidRPr="00FB7E75" w:rsidRDefault="00F577E0" w:rsidP="00AC4D5F">
            <w:pPr>
              <w:rPr>
                <w:rFonts w:cs="Arial"/>
              </w:rPr>
            </w:pPr>
            <w:r w:rsidRPr="00FB7E75">
              <w:rPr>
                <w:rFonts w:cs="Arial"/>
              </w:rPr>
              <w:t>1404</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3DC23F38" w14:textId="77777777" w:rsidR="00F577E0" w:rsidRPr="00F415B4" w:rsidRDefault="00F577E0" w:rsidP="00AC4D5F">
            <w:pPr>
              <w:autoSpaceDE w:val="0"/>
              <w:autoSpaceDN w:val="0"/>
              <w:adjustRightInd w:val="0"/>
              <w:rPr>
                <w:rFonts w:cs="Arial"/>
                <w:sz w:val="16"/>
                <w:szCs w:val="16"/>
              </w:rPr>
            </w:pPr>
            <w:r w:rsidRPr="00F415B4">
              <w:rPr>
                <w:rFonts w:cs="Arial"/>
                <w:color w:val="000000"/>
                <w:sz w:val="16"/>
                <w:szCs w:val="16"/>
              </w:rPr>
              <w:t>Blue Lake End Moraine Conservation Reserve is located in site district 5E-6 east of McConnell Lake. It consists of a moderately broken end moraine with several large shallow lakes and several kettle depressions. This conservation reserve is bordered to the north and east by the McConnell Lakes Road.</w:t>
            </w:r>
            <w:r w:rsidRPr="00F415B4">
              <w:rPr>
                <w:rStyle w:val="apple-converted-space"/>
                <w:rFonts w:cs="Arial"/>
                <w:color w:val="000000"/>
                <w:sz w:val="16"/>
                <w:szCs w:val="16"/>
              </w:rPr>
              <w:t> </w:t>
            </w:r>
          </w:p>
        </w:tc>
      </w:tr>
      <w:tr w:rsidR="00F577E0" w:rsidRPr="0059596D" w14:paraId="0A54B8BE"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7DE0D272" w14:textId="77777777" w:rsidR="00F577E0" w:rsidRPr="002D20DA" w:rsidRDefault="00F577E0" w:rsidP="00AC4D5F">
            <w:pPr>
              <w:autoSpaceDE w:val="0"/>
              <w:autoSpaceDN w:val="0"/>
              <w:adjustRightInd w:val="0"/>
              <w:rPr>
                <w:rFonts w:cs="Arial"/>
                <w:iCs w:val="0"/>
                <w:szCs w:val="24"/>
              </w:rPr>
            </w:pPr>
            <w:r>
              <w:t>Boom Creek</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34F64CA9" w14:textId="77777777" w:rsidR="00F577E0" w:rsidRPr="002D20DA" w:rsidRDefault="00F577E0" w:rsidP="00AC4D5F">
            <w:pPr>
              <w:autoSpaceDE w:val="0"/>
              <w:autoSpaceDN w:val="0"/>
              <w:adjustRightInd w:val="0"/>
              <w:rPr>
                <w:rFonts w:cs="Arial"/>
                <w:iCs w:val="0"/>
                <w:szCs w:val="24"/>
              </w:rPr>
            </w:pPr>
            <w:r>
              <w:rPr>
                <w:rFonts w:cs="Arial"/>
                <w:iCs w:val="0"/>
                <w:szCs w:val="24"/>
              </w:rPr>
              <w:t>Conservation Reserve</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67E7C2F0" w14:textId="77777777" w:rsidR="00F577E0" w:rsidRDefault="00000000" w:rsidP="00F577E0">
            <w:pPr>
              <w:autoSpaceDE w:val="0"/>
              <w:autoSpaceDN w:val="0"/>
              <w:adjustRightInd w:val="0"/>
            </w:pPr>
            <w:hyperlink r:id="rId207" w:history="1">
              <w:r w:rsidR="00F577E0" w:rsidRPr="00317746">
                <w:rPr>
                  <w:rStyle w:val="Hyperlink"/>
                </w:rPr>
                <w:t>C124</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412E5F55" w14:textId="77777777" w:rsidR="00F577E0" w:rsidRPr="00FB7E75" w:rsidRDefault="00F577E0" w:rsidP="00AC4D5F">
            <w:pPr>
              <w:rPr>
                <w:rFonts w:cs="Arial"/>
              </w:rPr>
            </w:pPr>
            <w:r w:rsidRPr="00FB7E75">
              <w:rPr>
                <w:rFonts w:cs="Arial"/>
              </w:rPr>
              <w:t>590</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2B0C1A2B" w14:textId="77777777" w:rsidR="00F577E0" w:rsidRPr="00F415B4" w:rsidRDefault="00F577E0" w:rsidP="00AC4D5F">
            <w:pPr>
              <w:autoSpaceDE w:val="0"/>
              <w:autoSpaceDN w:val="0"/>
              <w:adjustRightInd w:val="0"/>
              <w:rPr>
                <w:rFonts w:cs="Arial"/>
                <w:sz w:val="16"/>
                <w:szCs w:val="16"/>
              </w:rPr>
            </w:pPr>
            <w:r w:rsidRPr="00F415B4">
              <w:rPr>
                <w:rFonts w:cs="Arial"/>
                <w:color w:val="000000"/>
                <w:sz w:val="16"/>
                <w:szCs w:val="16"/>
              </w:rPr>
              <w:t>Old growth forests are rare natural features in the Ottawa Valley. The Boom Creek site is a significant natural old growth stand of red and white pine in site district 5E-10. More than half of the site is made up of pine stands in the 150 to 160 year old range, while the remainder is 120 to 130 years of age.</w:t>
            </w:r>
          </w:p>
        </w:tc>
      </w:tr>
      <w:tr w:rsidR="00F577E0" w:rsidRPr="0059596D" w14:paraId="3AD4BF85"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6F4011AF" w14:textId="77777777" w:rsidR="00F577E0" w:rsidRPr="002D20DA" w:rsidRDefault="00F577E0" w:rsidP="00AC4D5F">
            <w:pPr>
              <w:autoSpaceDE w:val="0"/>
              <w:autoSpaceDN w:val="0"/>
              <w:adjustRightInd w:val="0"/>
              <w:rPr>
                <w:rFonts w:cs="Arial"/>
                <w:iCs w:val="0"/>
                <w:szCs w:val="24"/>
              </w:rPr>
            </w:pPr>
            <w:r>
              <w:t>Boulter-Depot Creek</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07F35D6A" w14:textId="77777777" w:rsidR="00F577E0" w:rsidRPr="002D20DA" w:rsidRDefault="00F577E0" w:rsidP="00AC4D5F">
            <w:pPr>
              <w:autoSpaceDE w:val="0"/>
              <w:autoSpaceDN w:val="0"/>
              <w:adjustRightInd w:val="0"/>
              <w:rPr>
                <w:rFonts w:cs="Arial"/>
                <w:iCs w:val="0"/>
                <w:szCs w:val="24"/>
              </w:rPr>
            </w:pPr>
            <w:r>
              <w:rPr>
                <w:rFonts w:cs="Arial"/>
                <w:iCs w:val="0"/>
                <w:szCs w:val="24"/>
              </w:rPr>
              <w:t>Conservation Reserve</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1E536248" w14:textId="77777777" w:rsidR="00F577E0" w:rsidRDefault="00000000" w:rsidP="00F577E0">
            <w:pPr>
              <w:autoSpaceDE w:val="0"/>
              <w:autoSpaceDN w:val="0"/>
              <w:adjustRightInd w:val="0"/>
            </w:pPr>
            <w:hyperlink r:id="rId208" w:history="1">
              <w:r w:rsidR="00F577E0" w:rsidRPr="00FB7E75">
                <w:rPr>
                  <w:rStyle w:val="Hyperlink"/>
                </w:rPr>
                <w:t>C150</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7FEE3586" w14:textId="77777777" w:rsidR="00F577E0" w:rsidRPr="00FB7E75" w:rsidRDefault="00F577E0" w:rsidP="00AC4D5F">
            <w:pPr>
              <w:rPr>
                <w:rFonts w:cs="Arial"/>
              </w:rPr>
            </w:pPr>
            <w:r w:rsidRPr="00FB7E75">
              <w:rPr>
                <w:rFonts w:cs="Arial"/>
                <w:color w:val="000000"/>
              </w:rPr>
              <w:t>2348</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70885FEB" w14:textId="77777777" w:rsidR="00F577E0" w:rsidRPr="00F415B4" w:rsidRDefault="00F577E0" w:rsidP="00AC4D5F">
            <w:pPr>
              <w:autoSpaceDE w:val="0"/>
              <w:autoSpaceDN w:val="0"/>
              <w:adjustRightInd w:val="0"/>
              <w:rPr>
                <w:rFonts w:cs="Arial"/>
                <w:sz w:val="16"/>
                <w:szCs w:val="16"/>
              </w:rPr>
            </w:pPr>
            <w:r w:rsidRPr="00F415B4">
              <w:rPr>
                <w:rFonts w:cs="Arial"/>
                <w:color w:val="000000"/>
                <w:sz w:val="16"/>
                <w:szCs w:val="16"/>
              </w:rPr>
              <w:t>This conservation reserve, in site district 5E-5, has a number of core natural heritage areas identified to protect a significant combination of earth and life science features. The core areas include hilly end moraine landforms - deposits made when glacial movement halted - as well as ground moraine and esker landforms. Much of the variation on the landscape is caused by differing depths of sand and gravel deposits. The combinations of vegetation and landforms include wetlands and forests of maple, birch, fir, aspen and pine.</w:t>
            </w:r>
          </w:p>
        </w:tc>
      </w:tr>
      <w:tr w:rsidR="00F577E0" w:rsidRPr="0059596D" w14:paraId="584F7DB3"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0EC4229E" w14:textId="77777777" w:rsidR="00F577E0" w:rsidRPr="002D20DA" w:rsidRDefault="00F577E0" w:rsidP="00AC4D5F">
            <w:pPr>
              <w:autoSpaceDE w:val="0"/>
              <w:autoSpaceDN w:val="0"/>
              <w:adjustRightInd w:val="0"/>
              <w:rPr>
                <w:rFonts w:cs="Arial"/>
                <w:iCs w:val="0"/>
                <w:szCs w:val="24"/>
              </w:rPr>
            </w:pPr>
            <w:r>
              <w:t>Bray Lake</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1570BDF3" w14:textId="77777777" w:rsidR="00F577E0" w:rsidRPr="002D20DA" w:rsidRDefault="00F577E0" w:rsidP="00AC4D5F">
            <w:pPr>
              <w:autoSpaceDE w:val="0"/>
              <w:autoSpaceDN w:val="0"/>
              <w:adjustRightInd w:val="0"/>
              <w:rPr>
                <w:rFonts w:cs="Arial"/>
                <w:iCs w:val="0"/>
                <w:szCs w:val="24"/>
              </w:rPr>
            </w:pPr>
            <w:r>
              <w:rPr>
                <w:rFonts w:cs="Arial"/>
                <w:iCs w:val="0"/>
                <w:szCs w:val="24"/>
              </w:rPr>
              <w:t>Conservation Reserve</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2133CFBF" w14:textId="77777777" w:rsidR="00F577E0" w:rsidRDefault="00000000" w:rsidP="00F577E0">
            <w:pPr>
              <w:autoSpaceDE w:val="0"/>
              <w:autoSpaceDN w:val="0"/>
              <w:adjustRightInd w:val="0"/>
            </w:pPr>
            <w:hyperlink r:id="rId209" w:history="1">
              <w:r w:rsidR="00F577E0" w:rsidRPr="00FB7E75">
                <w:rPr>
                  <w:rStyle w:val="Hyperlink"/>
                </w:rPr>
                <w:t>C72</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5BB59C44" w14:textId="77777777" w:rsidR="00F577E0" w:rsidRPr="00FB7E75" w:rsidRDefault="00F577E0" w:rsidP="00AC4D5F">
            <w:pPr>
              <w:rPr>
                <w:rFonts w:cs="Arial"/>
              </w:rPr>
            </w:pPr>
            <w:r w:rsidRPr="00FB7E75">
              <w:rPr>
                <w:rFonts w:cs="Arial"/>
              </w:rPr>
              <w:t>265</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6138BA49" w14:textId="77777777" w:rsidR="00F577E0" w:rsidRPr="00F415B4" w:rsidRDefault="00F577E0" w:rsidP="00AC4D5F">
            <w:pPr>
              <w:autoSpaceDE w:val="0"/>
              <w:autoSpaceDN w:val="0"/>
              <w:adjustRightInd w:val="0"/>
              <w:rPr>
                <w:rFonts w:cs="Arial"/>
                <w:sz w:val="16"/>
                <w:szCs w:val="16"/>
              </w:rPr>
            </w:pPr>
            <w:r w:rsidRPr="00F415B4">
              <w:rPr>
                <w:rFonts w:cs="Arial"/>
                <w:color w:val="000000"/>
                <w:sz w:val="16"/>
                <w:szCs w:val="16"/>
              </w:rPr>
              <w:t>The forests around Bray Lake grow on hilly uplands with sandy deposits left by glaciers. This glacial history has created thirteen distinct habitats (combinations of vegetation and landforms), including open wetlands, and forests of balsam fir and old sugar maple. This conservation reserve is in site district 5E-8. The Bray Lake Conservation Reserve is located 10 kilometres west of the village of Trout Creek</w:t>
            </w:r>
            <w:r>
              <w:rPr>
                <w:rFonts w:cs="Arial"/>
                <w:color w:val="000000"/>
                <w:sz w:val="16"/>
                <w:szCs w:val="16"/>
              </w:rPr>
              <w:t>.</w:t>
            </w:r>
          </w:p>
        </w:tc>
      </w:tr>
      <w:tr w:rsidR="00F577E0" w:rsidRPr="0059596D" w14:paraId="0C14725F"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7C962D8A" w14:textId="77777777" w:rsidR="00F577E0" w:rsidRPr="002D20DA" w:rsidRDefault="00F577E0" w:rsidP="00AC4D5F">
            <w:pPr>
              <w:autoSpaceDE w:val="0"/>
              <w:autoSpaceDN w:val="0"/>
              <w:adjustRightInd w:val="0"/>
              <w:rPr>
                <w:rFonts w:cs="Arial"/>
                <w:iCs w:val="0"/>
                <w:szCs w:val="24"/>
              </w:rPr>
            </w:pPr>
            <w:r>
              <w:t>Cache Bay Wetland</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285E0E75" w14:textId="77777777" w:rsidR="00F577E0" w:rsidRPr="002D20DA" w:rsidRDefault="00F577E0" w:rsidP="00AC4D5F">
            <w:pPr>
              <w:autoSpaceDE w:val="0"/>
              <w:autoSpaceDN w:val="0"/>
              <w:adjustRightInd w:val="0"/>
              <w:rPr>
                <w:rFonts w:cs="Arial"/>
                <w:iCs w:val="0"/>
                <w:szCs w:val="24"/>
              </w:rPr>
            </w:pPr>
            <w:r>
              <w:rPr>
                <w:rFonts w:cs="Arial"/>
                <w:iCs w:val="0"/>
                <w:szCs w:val="24"/>
              </w:rPr>
              <w:t>Conservation Reserve</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3B5D53C7" w14:textId="77777777" w:rsidR="00F577E0" w:rsidRDefault="00000000" w:rsidP="00F577E0">
            <w:pPr>
              <w:autoSpaceDE w:val="0"/>
              <w:autoSpaceDN w:val="0"/>
              <w:adjustRightInd w:val="0"/>
            </w:pPr>
            <w:hyperlink r:id="rId210" w:history="1">
              <w:r w:rsidR="00F577E0" w:rsidRPr="00FB7E75">
                <w:rPr>
                  <w:rStyle w:val="Hyperlink"/>
                </w:rPr>
                <w:t>C171</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0663D8C1" w14:textId="77777777" w:rsidR="00F577E0" w:rsidRPr="00FB7E75" w:rsidRDefault="00F577E0" w:rsidP="00AC4D5F">
            <w:pPr>
              <w:rPr>
                <w:rFonts w:cs="Arial"/>
              </w:rPr>
            </w:pPr>
            <w:r w:rsidRPr="00FB7E75">
              <w:rPr>
                <w:rFonts w:cs="Arial"/>
                <w:color w:val="000000"/>
              </w:rPr>
              <w:t>3926</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3F7F2753" w14:textId="77777777" w:rsidR="00F577E0" w:rsidRPr="00F415B4" w:rsidRDefault="00F577E0" w:rsidP="00AC4D5F">
            <w:pPr>
              <w:autoSpaceDE w:val="0"/>
              <w:autoSpaceDN w:val="0"/>
              <w:adjustRightInd w:val="0"/>
              <w:rPr>
                <w:rFonts w:cs="Arial"/>
                <w:sz w:val="16"/>
                <w:szCs w:val="16"/>
              </w:rPr>
            </w:pPr>
            <w:r w:rsidRPr="00F415B4">
              <w:rPr>
                <w:rFonts w:cs="Arial"/>
                <w:color w:val="000000"/>
                <w:sz w:val="16"/>
                <w:szCs w:val="16"/>
              </w:rPr>
              <w:t>This provincially significant wetland is very important to the health of Lake Nipissing. It is one of the largest wetlands on Lake Nipissing. In addition to containing important and representative life science values (Veuve River Mouth wetlands, Cache Bay Cranberry Bog) in site district 5E-5.</w:t>
            </w:r>
          </w:p>
        </w:tc>
      </w:tr>
      <w:tr w:rsidR="00F577E0" w:rsidRPr="0059596D" w14:paraId="55008FA5"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07746A7A" w14:textId="77777777" w:rsidR="00F577E0" w:rsidRDefault="00F577E0" w:rsidP="00AC4D5F">
            <w:pPr>
              <w:autoSpaceDE w:val="0"/>
              <w:autoSpaceDN w:val="0"/>
              <w:adjustRightInd w:val="0"/>
            </w:pPr>
            <w:r>
              <w:t>Callander Bay Wetland</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18257422" w14:textId="77777777" w:rsidR="00F577E0" w:rsidRPr="002D20DA" w:rsidRDefault="00F577E0" w:rsidP="00AC4D5F">
            <w:pPr>
              <w:autoSpaceDE w:val="0"/>
              <w:autoSpaceDN w:val="0"/>
              <w:adjustRightInd w:val="0"/>
              <w:rPr>
                <w:rFonts w:cs="Arial"/>
                <w:iCs w:val="0"/>
                <w:szCs w:val="24"/>
              </w:rPr>
            </w:pPr>
            <w:r>
              <w:rPr>
                <w:rFonts w:cs="Arial"/>
                <w:iCs w:val="0"/>
                <w:szCs w:val="24"/>
              </w:rPr>
              <w:t>Conservation Reserve</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6FE4FD76" w14:textId="77777777" w:rsidR="00F577E0" w:rsidRDefault="00000000" w:rsidP="00F577E0">
            <w:pPr>
              <w:autoSpaceDE w:val="0"/>
              <w:autoSpaceDN w:val="0"/>
              <w:adjustRightInd w:val="0"/>
            </w:pPr>
            <w:hyperlink r:id="rId211" w:history="1">
              <w:r w:rsidR="00F577E0" w:rsidRPr="00FB7E75">
                <w:rPr>
                  <w:rStyle w:val="Hyperlink"/>
                </w:rPr>
                <w:t>C149</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3EDC9227" w14:textId="77777777" w:rsidR="00F577E0" w:rsidRPr="00FB7E75" w:rsidRDefault="00F577E0" w:rsidP="00AC4D5F">
            <w:pPr>
              <w:rPr>
                <w:rFonts w:cs="Arial"/>
              </w:rPr>
            </w:pPr>
            <w:r w:rsidRPr="00FB7E75">
              <w:rPr>
                <w:rFonts w:cs="Arial"/>
              </w:rPr>
              <w:t>319</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2EDFA66E" w14:textId="77777777" w:rsidR="00F577E0" w:rsidRPr="00F415B4" w:rsidRDefault="00F577E0" w:rsidP="00AC4D5F">
            <w:pPr>
              <w:autoSpaceDE w:val="0"/>
              <w:autoSpaceDN w:val="0"/>
              <w:adjustRightInd w:val="0"/>
              <w:rPr>
                <w:rFonts w:cs="Arial"/>
                <w:sz w:val="16"/>
                <w:szCs w:val="16"/>
              </w:rPr>
            </w:pPr>
            <w:r w:rsidRPr="00F415B4">
              <w:rPr>
                <w:rFonts w:cs="Arial"/>
                <w:color w:val="000000"/>
                <w:sz w:val="16"/>
                <w:szCs w:val="16"/>
              </w:rPr>
              <w:t>This area which is a provincially significant wetland is located on north side of Callander Bay, Lake Nipissing. It contains significant life science values, important fisheries spawning and waterfowl habitat. This conservation reserve is in site district 5E-5. The Cranberry Bog is considered important for its life science representation.</w:t>
            </w:r>
          </w:p>
        </w:tc>
      </w:tr>
      <w:tr w:rsidR="00F577E0" w:rsidRPr="0059596D" w14:paraId="1EACADB8"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119383F0" w14:textId="77777777" w:rsidR="00F577E0" w:rsidRDefault="00F577E0" w:rsidP="00AC4D5F">
            <w:pPr>
              <w:autoSpaceDE w:val="0"/>
              <w:autoSpaceDN w:val="0"/>
              <w:adjustRightInd w:val="0"/>
            </w:pPr>
            <w:r>
              <w:t>Dana Township Jack Pine Forest</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63393D3E" w14:textId="77777777" w:rsidR="00F577E0" w:rsidRPr="002D20DA" w:rsidRDefault="00F577E0" w:rsidP="00AC4D5F">
            <w:pPr>
              <w:autoSpaceDE w:val="0"/>
              <w:autoSpaceDN w:val="0"/>
              <w:adjustRightInd w:val="0"/>
              <w:rPr>
                <w:rFonts w:cs="Arial"/>
                <w:iCs w:val="0"/>
                <w:szCs w:val="24"/>
              </w:rPr>
            </w:pPr>
            <w:r>
              <w:rPr>
                <w:rFonts w:cs="Arial"/>
                <w:iCs w:val="0"/>
                <w:szCs w:val="24"/>
              </w:rPr>
              <w:t>Conservation Reserve</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25EF5010" w14:textId="77777777" w:rsidR="00F577E0" w:rsidRDefault="00000000" w:rsidP="00F577E0">
            <w:pPr>
              <w:autoSpaceDE w:val="0"/>
              <w:autoSpaceDN w:val="0"/>
              <w:adjustRightInd w:val="0"/>
            </w:pPr>
            <w:hyperlink r:id="rId212" w:history="1">
              <w:r w:rsidR="00F577E0" w:rsidRPr="00FB7E75">
                <w:rPr>
                  <w:rStyle w:val="Hyperlink"/>
                </w:rPr>
                <w:t>C182</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68DF35CD" w14:textId="77777777" w:rsidR="00F577E0" w:rsidRPr="00FB7E75" w:rsidRDefault="00F577E0" w:rsidP="00AC4D5F">
            <w:pPr>
              <w:rPr>
                <w:rFonts w:cs="Arial"/>
              </w:rPr>
            </w:pPr>
            <w:r w:rsidRPr="00FB7E75">
              <w:rPr>
                <w:rFonts w:cs="Arial"/>
              </w:rPr>
              <w:t>319</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561FD7F5" w14:textId="77777777" w:rsidR="00F577E0" w:rsidRPr="00F415B4" w:rsidRDefault="00F577E0" w:rsidP="00AC4D5F">
            <w:pPr>
              <w:autoSpaceDE w:val="0"/>
              <w:autoSpaceDN w:val="0"/>
              <w:adjustRightInd w:val="0"/>
              <w:rPr>
                <w:rFonts w:cs="Arial"/>
                <w:sz w:val="16"/>
                <w:szCs w:val="16"/>
              </w:rPr>
            </w:pPr>
            <w:r w:rsidRPr="00F415B4">
              <w:rPr>
                <w:rFonts w:cs="Arial"/>
                <w:color w:val="000000"/>
                <w:sz w:val="16"/>
                <w:szCs w:val="16"/>
              </w:rPr>
              <w:t>Located approximately 30 kilometres west of Marten River, this conservation reserve, in site district 5E-4 supports representative old jack pine and white pine forest. The landscape of rolling hills is broken by cliffs in some places. The conifer stands are late winter concentration areas for moose.</w:t>
            </w:r>
          </w:p>
        </w:tc>
      </w:tr>
      <w:tr w:rsidR="00F577E0" w:rsidRPr="0059596D" w14:paraId="628E1446"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61912BE8" w14:textId="77777777" w:rsidR="00F577E0" w:rsidRDefault="00F577E0" w:rsidP="00AC4D5F">
            <w:pPr>
              <w:autoSpaceDE w:val="0"/>
              <w:autoSpaceDN w:val="0"/>
              <w:adjustRightInd w:val="0"/>
            </w:pPr>
            <w:r>
              <w:t>Field Township</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194E48BD" w14:textId="77777777" w:rsidR="00F577E0" w:rsidRPr="002D20DA" w:rsidRDefault="00F577E0" w:rsidP="00AC4D5F">
            <w:pPr>
              <w:autoSpaceDE w:val="0"/>
              <w:autoSpaceDN w:val="0"/>
              <w:adjustRightInd w:val="0"/>
              <w:rPr>
                <w:rFonts w:cs="Arial"/>
                <w:iCs w:val="0"/>
                <w:szCs w:val="24"/>
              </w:rPr>
            </w:pPr>
            <w:r>
              <w:rPr>
                <w:rFonts w:cs="Arial"/>
                <w:iCs w:val="0"/>
                <w:szCs w:val="24"/>
              </w:rPr>
              <w:t>Conservation Reserve</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6B492BE3" w14:textId="77777777" w:rsidR="00F577E0" w:rsidRDefault="00000000" w:rsidP="00F577E0">
            <w:pPr>
              <w:autoSpaceDE w:val="0"/>
              <w:autoSpaceDN w:val="0"/>
              <w:adjustRightInd w:val="0"/>
            </w:pPr>
            <w:hyperlink r:id="rId213" w:history="1">
              <w:r w:rsidR="00F577E0" w:rsidRPr="00FB7E75">
                <w:rPr>
                  <w:rStyle w:val="Hyperlink"/>
                </w:rPr>
                <w:t>C167</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71258A44" w14:textId="77777777" w:rsidR="00F577E0" w:rsidRPr="00FB7E75" w:rsidRDefault="00F577E0" w:rsidP="00AC4D5F">
            <w:pPr>
              <w:rPr>
                <w:rFonts w:cs="Arial"/>
              </w:rPr>
            </w:pPr>
            <w:r w:rsidRPr="00FB7E75">
              <w:rPr>
                <w:rFonts w:cs="Arial"/>
              </w:rPr>
              <w:t>399</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483634A2" w14:textId="77777777" w:rsidR="00F577E0" w:rsidRPr="00F415B4" w:rsidRDefault="00F577E0" w:rsidP="00AC4D5F">
            <w:pPr>
              <w:autoSpaceDE w:val="0"/>
              <w:autoSpaceDN w:val="0"/>
              <w:adjustRightInd w:val="0"/>
              <w:rPr>
                <w:rFonts w:cs="Arial"/>
                <w:sz w:val="16"/>
                <w:szCs w:val="16"/>
              </w:rPr>
            </w:pPr>
            <w:r w:rsidRPr="00F415B4">
              <w:rPr>
                <w:rFonts w:cs="Arial"/>
                <w:color w:val="000000"/>
                <w:sz w:val="16"/>
                <w:szCs w:val="16"/>
              </w:rPr>
              <w:t>This site is situated approximately 15 kilometres north of Cache Bay and is situated between Bain and Muskosung lakes. It contains a combination of vegetation and landforms that include brush and alder thickets, fir and cedar forests and treed wetlands on hummocky ground moraine, and birch, poplar, cedar forests, thickets and treed wetlands on much flatter outwash deposits.</w:t>
            </w:r>
          </w:p>
        </w:tc>
      </w:tr>
      <w:tr w:rsidR="00F577E0" w:rsidRPr="0059596D" w14:paraId="2F9EBDDD"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7FACB112" w14:textId="77777777" w:rsidR="00F577E0" w:rsidRDefault="00F577E0" w:rsidP="00AC4D5F">
            <w:pPr>
              <w:autoSpaceDE w:val="0"/>
              <w:autoSpaceDN w:val="0"/>
              <w:adjustRightInd w:val="0"/>
            </w:pPr>
            <w:r>
              <w:t>Fish Bay</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1F11F21B" w14:textId="77777777" w:rsidR="00F577E0" w:rsidRPr="002D20DA" w:rsidRDefault="00F577E0" w:rsidP="00AC4D5F">
            <w:pPr>
              <w:autoSpaceDE w:val="0"/>
              <w:autoSpaceDN w:val="0"/>
              <w:adjustRightInd w:val="0"/>
              <w:rPr>
                <w:rFonts w:cs="Arial"/>
                <w:iCs w:val="0"/>
                <w:szCs w:val="24"/>
              </w:rPr>
            </w:pPr>
            <w:r>
              <w:rPr>
                <w:rFonts w:cs="Arial"/>
                <w:iCs w:val="0"/>
                <w:szCs w:val="24"/>
              </w:rPr>
              <w:t>Conservation Reserve</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0E81C550" w14:textId="77777777" w:rsidR="00F577E0" w:rsidRDefault="00000000" w:rsidP="00F577E0">
            <w:pPr>
              <w:autoSpaceDE w:val="0"/>
              <w:autoSpaceDN w:val="0"/>
              <w:adjustRightInd w:val="0"/>
            </w:pPr>
            <w:hyperlink r:id="rId214" w:history="1">
              <w:r w:rsidR="00F577E0" w:rsidRPr="00FB7E75">
                <w:rPr>
                  <w:rStyle w:val="Hyperlink"/>
                </w:rPr>
                <w:t>C152</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237B36D3" w14:textId="77777777" w:rsidR="00F577E0" w:rsidRPr="00FB7E75" w:rsidRDefault="00F577E0" w:rsidP="00AC4D5F">
            <w:pPr>
              <w:rPr>
                <w:rFonts w:cs="Arial"/>
              </w:rPr>
            </w:pPr>
            <w:r w:rsidRPr="00FB7E75">
              <w:rPr>
                <w:rFonts w:cs="Arial"/>
              </w:rPr>
              <w:t>145</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48F30F4C" w14:textId="77777777" w:rsidR="00F577E0" w:rsidRPr="00F3475C" w:rsidRDefault="00F577E0" w:rsidP="00AC4D5F">
            <w:pPr>
              <w:autoSpaceDE w:val="0"/>
              <w:autoSpaceDN w:val="0"/>
              <w:adjustRightInd w:val="0"/>
              <w:rPr>
                <w:rFonts w:cs="Arial"/>
                <w:sz w:val="16"/>
                <w:szCs w:val="16"/>
              </w:rPr>
            </w:pPr>
            <w:r w:rsidRPr="00F3475C">
              <w:rPr>
                <w:rFonts w:cs="Arial"/>
                <w:color w:val="000000"/>
                <w:sz w:val="16"/>
                <w:szCs w:val="16"/>
              </w:rPr>
              <w:t xml:space="preserve">Located on the south shore of Lake Nipissing in Nipissing Township, this provincially significant wetland is very important to the health of Lake Nipissing. In addition to containing important and representative life science values in site district 5E-5, this wetland is an important waterfowl </w:t>
            </w:r>
            <w:r w:rsidRPr="00F3475C">
              <w:rPr>
                <w:rFonts w:cs="Arial"/>
                <w:color w:val="000000"/>
                <w:sz w:val="16"/>
                <w:szCs w:val="16"/>
              </w:rPr>
              <w:lastRenderedPageBreak/>
              <w:t>staging area and provides excellent nursery habitat for northern pike.</w:t>
            </w:r>
          </w:p>
        </w:tc>
      </w:tr>
      <w:tr w:rsidR="00F577E0" w:rsidRPr="0059596D" w14:paraId="20F10F20"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77E6864C" w14:textId="77777777" w:rsidR="00F577E0" w:rsidRDefault="00F577E0" w:rsidP="00AC4D5F">
            <w:pPr>
              <w:autoSpaceDE w:val="0"/>
              <w:autoSpaceDN w:val="0"/>
              <w:adjustRightInd w:val="0"/>
            </w:pPr>
            <w:r>
              <w:lastRenderedPageBreak/>
              <w:t>God's Lake Old Growth White Pine Forest</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61BB0898" w14:textId="77777777" w:rsidR="00F577E0" w:rsidRPr="002D20DA" w:rsidRDefault="00F577E0" w:rsidP="00AC4D5F">
            <w:pPr>
              <w:autoSpaceDE w:val="0"/>
              <w:autoSpaceDN w:val="0"/>
              <w:adjustRightInd w:val="0"/>
              <w:rPr>
                <w:rFonts w:cs="Arial"/>
                <w:iCs w:val="0"/>
                <w:szCs w:val="24"/>
              </w:rPr>
            </w:pPr>
            <w:r>
              <w:rPr>
                <w:rFonts w:cs="Arial"/>
                <w:iCs w:val="0"/>
                <w:szCs w:val="24"/>
              </w:rPr>
              <w:t>Conservation Reserve</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5F459A24" w14:textId="77777777" w:rsidR="00F577E0" w:rsidRDefault="00000000" w:rsidP="00F577E0">
            <w:pPr>
              <w:autoSpaceDE w:val="0"/>
              <w:autoSpaceDN w:val="0"/>
              <w:adjustRightInd w:val="0"/>
            </w:pPr>
            <w:hyperlink r:id="rId215" w:history="1">
              <w:r w:rsidR="00F577E0" w:rsidRPr="00FB7E75">
                <w:rPr>
                  <w:rStyle w:val="Hyperlink"/>
                </w:rPr>
                <w:t>C134</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0C3738A3" w14:textId="77777777" w:rsidR="00F577E0" w:rsidRPr="00FB7E75" w:rsidRDefault="00F577E0" w:rsidP="00AC4D5F">
            <w:pPr>
              <w:rPr>
                <w:rFonts w:cs="Arial"/>
              </w:rPr>
            </w:pPr>
            <w:r w:rsidRPr="00FB7E75">
              <w:rPr>
                <w:rFonts w:cs="Arial"/>
              </w:rPr>
              <w:t>354</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3D848BB9" w14:textId="77777777" w:rsidR="00F577E0" w:rsidRPr="00F3475C" w:rsidRDefault="00F577E0" w:rsidP="00AC4D5F">
            <w:pPr>
              <w:autoSpaceDE w:val="0"/>
              <w:autoSpaceDN w:val="0"/>
              <w:adjustRightInd w:val="0"/>
              <w:rPr>
                <w:rFonts w:cs="Arial"/>
                <w:sz w:val="16"/>
                <w:szCs w:val="16"/>
              </w:rPr>
            </w:pPr>
            <w:r w:rsidRPr="00F3475C">
              <w:rPr>
                <w:rFonts w:cs="Arial"/>
                <w:color w:val="000000"/>
                <w:sz w:val="16"/>
                <w:szCs w:val="16"/>
              </w:rPr>
              <w:t>God's Lake Old Growth White Pine Conservation Reserve in site district 5E-6 is located about 75 kilometres northeast of the city of North Bay and 40 kilometres east of Town of Marten River. This protected area encompasses Emerald and God's Lakes. Lying adjacent to the west side of McLaren Bay Road,</w:t>
            </w:r>
            <w:r w:rsidRPr="00F3475C">
              <w:rPr>
                <w:rStyle w:val="apple-converted-space"/>
                <w:rFonts w:cs="Arial"/>
                <w:color w:val="000000"/>
                <w:sz w:val="16"/>
                <w:szCs w:val="16"/>
              </w:rPr>
              <w:t> </w:t>
            </w:r>
          </w:p>
        </w:tc>
      </w:tr>
      <w:tr w:rsidR="00F577E0" w:rsidRPr="0059596D" w14:paraId="721A4564"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5ADE0D13" w14:textId="77777777" w:rsidR="00F577E0" w:rsidRDefault="00F577E0" w:rsidP="00AC4D5F">
            <w:pPr>
              <w:rPr>
                <w:rFonts w:eastAsia="Arial Unicode MS"/>
              </w:rPr>
            </w:pPr>
            <w:r>
              <w:t>Gooderham Old Growth White Pine Forest</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13A87290" w14:textId="77777777" w:rsidR="00F577E0" w:rsidRPr="002D20DA" w:rsidRDefault="00F577E0" w:rsidP="00AC4D5F">
            <w:pPr>
              <w:autoSpaceDE w:val="0"/>
              <w:autoSpaceDN w:val="0"/>
              <w:adjustRightInd w:val="0"/>
              <w:rPr>
                <w:rFonts w:cs="Arial"/>
                <w:iCs w:val="0"/>
                <w:szCs w:val="24"/>
              </w:rPr>
            </w:pPr>
            <w:r>
              <w:rPr>
                <w:rFonts w:cs="Arial"/>
                <w:iCs w:val="0"/>
                <w:szCs w:val="24"/>
              </w:rPr>
              <w:t>Conservation Reserve</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403FBDED" w14:textId="77777777" w:rsidR="00F577E0" w:rsidRDefault="00000000" w:rsidP="00F577E0">
            <w:pPr>
              <w:autoSpaceDE w:val="0"/>
              <w:autoSpaceDN w:val="0"/>
              <w:adjustRightInd w:val="0"/>
            </w:pPr>
            <w:hyperlink r:id="rId216" w:history="1">
              <w:r w:rsidR="00F577E0" w:rsidRPr="00FB7E75">
                <w:rPr>
                  <w:rStyle w:val="Hyperlink"/>
                </w:rPr>
                <w:t>C137</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68660F1A" w14:textId="77777777" w:rsidR="00F577E0" w:rsidRPr="00FB7E75" w:rsidRDefault="00F577E0" w:rsidP="00AC4D5F">
            <w:pPr>
              <w:rPr>
                <w:rFonts w:cs="Arial"/>
              </w:rPr>
            </w:pPr>
            <w:r w:rsidRPr="00FB7E75">
              <w:rPr>
                <w:rFonts w:cs="Arial"/>
              </w:rPr>
              <w:t>82</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2E5E48C4" w14:textId="77777777" w:rsidR="00F577E0" w:rsidRPr="00F3475C" w:rsidRDefault="00F577E0" w:rsidP="00AC4D5F">
            <w:pPr>
              <w:autoSpaceDE w:val="0"/>
              <w:autoSpaceDN w:val="0"/>
              <w:adjustRightInd w:val="0"/>
              <w:rPr>
                <w:rFonts w:cs="Arial"/>
                <w:sz w:val="16"/>
                <w:szCs w:val="16"/>
              </w:rPr>
            </w:pPr>
            <w:r w:rsidRPr="00F3475C">
              <w:rPr>
                <w:rFonts w:cs="Arial"/>
                <w:color w:val="000000"/>
                <w:sz w:val="16"/>
                <w:szCs w:val="16"/>
              </w:rPr>
              <w:t>Located in Gooderham Township, this area contains old growth white pine growing on gently rolling bedrock topography with shallow soils in site district 5E-6. The site connects with the Nipissing Crown Game Preserve. Its proximity to Nipissing Game Preserve makes it a popular hunting area.</w:t>
            </w:r>
          </w:p>
        </w:tc>
      </w:tr>
      <w:tr w:rsidR="00F577E0" w:rsidRPr="0059596D" w14:paraId="0EFAA0FA"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74E50463" w14:textId="77777777" w:rsidR="00F577E0" w:rsidRDefault="00F577E0" w:rsidP="00AC4D5F">
            <w:pPr>
              <w:autoSpaceDE w:val="0"/>
              <w:autoSpaceDN w:val="0"/>
              <w:adjustRightInd w:val="0"/>
            </w:pPr>
            <w:r>
              <w:t>Holdridge Creek</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10E63BEF" w14:textId="77777777" w:rsidR="00F577E0" w:rsidRPr="002D20DA" w:rsidRDefault="00F577E0" w:rsidP="00AC4D5F">
            <w:pPr>
              <w:autoSpaceDE w:val="0"/>
              <w:autoSpaceDN w:val="0"/>
              <w:adjustRightInd w:val="0"/>
              <w:rPr>
                <w:rFonts w:cs="Arial"/>
                <w:iCs w:val="0"/>
                <w:szCs w:val="24"/>
              </w:rPr>
            </w:pPr>
            <w:r>
              <w:rPr>
                <w:rFonts w:cs="Arial"/>
                <w:iCs w:val="0"/>
                <w:szCs w:val="24"/>
              </w:rPr>
              <w:t>Conservation Reserve</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6B95FDF0" w14:textId="77777777" w:rsidR="00F577E0" w:rsidRDefault="00000000" w:rsidP="00F577E0">
            <w:pPr>
              <w:autoSpaceDE w:val="0"/>
              <w:autoSpaceDN w:val="0"/>
              <w:adjustRightInd w:val="0"/>
            </w:pPr>
            <w:hyperlink r:id="rId217" w:history="1">
              <w:r w:rsidR="00F577E0" w:rsidRPr="00FB7E75">
                <w:rPr>
                  <w:rStyle w:val="Hyperlink"/>
                </w:rPr>
                <w:t>C142</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743BD047" w14:textId="77777777" w:rsidR="00F577E0" w:rsidRPr="00FB7E75" w:rsidRDefault="00F577E0" w:rsidP="00AC4D5F">
            <w:pPr>
              <w:rPr>
                <w:rFonts w:cs="Arial"/>
              </w:rPr>
            </w:pPr>
            <w:r w:rsidRPr="00FB7E75">
              <w:rPr>
                <w:rFonts w:cs="Arial"/>
                <w:color w:val="000000"/>
              </w:rPr>
              <w:t>1343</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35B229CE" w14:textId="77777777" w:rsidR="00F577E0" w:rsidRPr="00F3475C" w:rsidRDefault="00F577E0" w:rsidP="00AC4D5F">
            <w:pPr>
              <w:autoSpaceDE w:val="0"/>
              <w:autoSpaceDN w:val="0"/>
              <w:adjustRightInd w:val="0"/>
              <w:rPr>
                <w:rFonts w:cs="Arial"/>
                <w:sz w:val="16"/>
                <w:szCs w:val="16"/>
              </w:rPr>
            </w:pPr>
            <w:r w:rsidRPr="00F3475C">
              <w:rPr>
                <w:rFonts w:cs="Arial"/>
                <w:color w:val="000000"/>
                <w:sz w:val="16"/>
                <w:szCs w:val="16"/>
              </w:rPr>
              <w:t>This conservation reserve located along Holdridge Creek, about 10 kilometres southwest of Marten River, is covered by a large and extensive network of wetland habitats, including marshes and swamps, bordered by rock outcroppings. The creek has a well-developed meandering pattern. This site has at least 13 different plant communities.</w:t>
            </w:r>
          </w:p>
        </w:tc>
      </w:tr>
      <w:tr w:rsidR="00F577E0" w:rsidRPr="0059596D" w14:paraId="30DB04F0"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3FFE41D4" w14:textId="77777777" w:rsidR="00F577E0" w:rsidRDefault="00F577E0" w:rsidP="00AC4D5F">
            <w:pPr>
              <w:autoSpaceDE w:val="0"/>
              <w:autoSpaceDN w:val="0"/>
              <w:adjustRightInd w:val="0"/>
            </w:pPr>
            <w:r>
              <w:t>Mclaren Forest</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183045E6" w14:textId="77777777" w:rsidR="00F577E0" w:rsidRPr="002D20DA" w:rsidRDefault="00F577E0" w:rsidP="00AC4D5F">
            <w:pPr>
              <w:autoSpaceDE w:val="0"/>
              <w:autoSpaceDN w:val="0"/>
              <w:adjustRightInd w:val="0"/>
              <w:rPr>
                <w:rFonts w:cs="Arial"/>
                <w:iCs w:val="0"/>
                <w:szCs w:val="24"/>
              </w:rPr>
            </w:pPr>
            <w:r>
              <w:rPr>
                <w:rFonts w:cs="Arial"/>
                <w:iCs w:val="0"/>
                <w:szCs w:val="24"/>
              </w:rPr>
              <w:t>Conservation Reserve</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0EF640E7" w14:textId="77777777" w:rsidR="00F577E0" w:rsidRDefault="00000000" w:rsidP="00F577E0">
            <w:pPr>
              <w:autoSpaceDE w:val="0"/>
              <w:autoSpaceDN w:val="0"/>
              <w:adjustRightInd w:val="0"/>
            </w:pPr>
            <w:hyperlink r:id="rId218" w:history="1">
              <w:r w:rsidR="00F577E0" w:rsidRPr="00FB7E75">
                <w:rPr>
                  <w:rStyle w:val="Hyperlink"/>
                </w:rPr>
                <w:t>C159</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1824A82D" w14:textId="77777777" w:rsidR="00F577E0" w:rsidRPr="00FB7E75" w:rsidRDefault="00F577E0" w:rsidP="00AC4D5F">
            <w:pPr>
              <w:rPr>
                <w:rFonts w:cs="Arial"/>
              </w:rPr>
            </w:pPr>
            <w:r w:rsidRPr="00FB7E75">
              <w:rPr>
                <w:rFonts w:cs="Arial"/>
              </w:rPr>
              <w:t>409</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51547A0C" w14:textId="77777777" w:rsidR="00F577E0" w:rsidRPr="00F62DFA" w:rsidRDefault="00F577E0" w:rsidP="00AC4D5F">
            <w:pPr>
              <w:autoSpaceDE w:val="0"/>
              <w:autoSpaceDN w:val="0"/>
              <w:adjustRightInd w:val="0"/>
              <w:rPr>
                <w:rFonts w:cs="Arial"/>
                <w:sz w:val="16"/>
                <w:szCs w:val="16"/>
              </w:rPr>
            </w:pPr>
            <w:r w:rsidRPr="00F62DFA">
              <w:rPr>
                <w:rFonts w:cs="Arial"/>
                <w:color w:val="000000"/>
                <w:sz w:val="16"/>
                <w:szCs w:val="16"/>
              </w:rPr>
              <w:t>This site of old growth white pine is one of the most accessible and oldest old growth forest in site districts 4E-4 and 5E-6. Some trees are at least 220 years old. Here the pine grows on rolling hills with bedrock and pockets of flat sedimentary deposits. The portion east of Highway 11 is within the Nipissing Crown Game Preserve. The area is just southeast of Marten River Provincial Park.</w:t>
            </w:r>
          </w:p>
        </w:tc>
      </w:tr>
      <w:tr w:rsidR="00F577E0" w:rsidRPr="0059596D" w14:paraId="2D256690"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5D593836" w14:textId="77777777" w:rsidR="00F577E0" w:rsidRDefault="00F577E0" w:rsidP="00AC4D5F">
            <w:pPr>
              <w:autoSpaceDE w:val="0"/>
              <w:autoSpaceDN w:val="0"/>
              <w:adjustRightInd w:val="0"/>
            </w:pPr>
            <w:r>
              <w:t>Mudcat Lake Forest</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42CE6554" w14:textId="77777777" w:rsidR="00F577E0" w:rsidRPr="002D20DA" w:rsidRDefault="00F577E0" w:rsidP="00AC4D5F">
            <w:pPr>
              <w:autoSpaceDE w:val="0"/>
              <w:autoSpaceDN w:val="0"/>
              <w:adjustRightInd w:val="0"/>
              <w:rPr>
                <w:rFonts w:cs="Arial"/>
                <w:iCs w:val="0"/>
                <w:szCs w:val="24"/>
              </w:rPr>
            </w:pPr>
            <w:r>
              <w:rPr>
                <w:rFonts w:cs="Arial"/>
                <w:iCs w:val="0"/>
                <w:szCs w:val="24"/>
              </w:rPr>
              <w:t>Conservation Reserve</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03122F12" w14:textId="77777777" w:rsidR="00F577E0" w:rsidRDefault="00000000" w:rsidP="00F577E0">
            <w:pPr>
              <w:autoSpaceDE w:val="0"/>
              <w:autoSpaceDN w:val="0"/>
              <w:adjustRightInd w:val="0"/>
            </w:pPr>
            <w:hyperlink r:id="rId219" w:history="1">
              <w:r w:rsidR="00F577E0" w:rsidRPr="00FB7E75">
                <w:rPr>
                  <w:rStyle w:val="Hyperlink"/>
                </w:rPr>
                <w:t>C160</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6BA47A10" w14:textId="77777777" w:rsidR="00F577E0" w:rsidRPr="00FB7E75" w:rsidRDefault="00F577E0" w:rsidP="00AC4D5F">
            <w:pPr>
              <w:rPr>
                <w:rFonts w:cs="Arial"/>
              </w:rPr>
            </w:pPr>
            <w:r w:rsidRPr="00FB7E75">
              <w:rPr>
                <w:rFonts w:cs="Arial"/>
              </w:rPr>
              <w:t>396</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1FEB9E52" w14:textId="77777777" w:rsidR="00F577E0" w:rsidRPr="00F62DFA" w:rsidRDefault="00F577E0" w:rsidP="00AC4D5F">
            <w:pPr>
              <w:autoSpaceDE w:val="0"/>
              <w:autoSpaceDN w:val="0"/>
              <w:adjustRightInd w:val="0"/>
              <w:rPr>
                <w:rFonts w:cs="Arial"/>
                <w:sz w:val="16"/>
                <w:szCs w:val="16"/>
              </w:rPr>
            </w:pPr>
            <w:r w:rsidRPr="00F62DFA">
              <w:rPr>
                <w:rFonts w:cs="Arial"/>
                <w:color w:val="000000"/>
                <w:sz w:val="16"/>
                <w:szCs w:val="16"/>
              </w:rPr>
              <w:t>Located on the Sturgeon River approximately 10 kilometres north of Sturgeon Falls, this conservation reserve, in site district 5E-5, protects forests of white birch, fir, spruce, maple and cedar on flat sedimentary deposits and fir, yellow birch and cedar on low rolling gravelly moraine deposits.</w:t>
            </w:r>
          </w:p>
        </w:tc>
      </w:tr>
      <w:tr w:rsidR="00F577E0" w:rsidRPr="0059596D" w14:paraId="5F08E08D"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0EDC73B0" w14:textId="77777777" w:rsidR="00F577E0" w:rsidRDefault="00F577E0" w:rsidP="00AC4D5F">
            <w:pPr>
              <w:autoSpaceDE w:val="0"/>
              <w:autoSpaceDN w:val="0"/>
              <w:adjustRightInd w:val="0"/>
            </w:pPr>
            <w:r w:rsidRPr="00FF6FA1">
              <w:t>Ottertail Creek</w:t>
            </w:r>
            <w:r>
              <w:t xml:space="preserve"> </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3A4EE474" w14:textId="77777777" w:rsidR="00F577E0" w:rsidRPr="002D20DA" w:rsidRDefault="00F577E0" w:rsidP="00AC4D5F">
            <w:pPr>
              <w:autoSpaceDE w:val="0"/>
              <w:autoSpaceDN w:val="0"/>
              <w:adjustRightInd w:val="0"/>
              <w:rPr>
                <w:rFonts w:cs="Arial"/>
                <w:iCs w:val="0"/>
                <w:szCs w:val="24"/>
              </w:rPr>
            </w:pPr>
            <w:r>
              <w:t>Conservation Reserve</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7F9F14D9" w14:textId="77777777" w:rsidR="00F577E0" w:rsidRDefault="00000000" w:rsidP="00F577E0">
            <w:pPr>
              <w:autoSpaceDE w:val="0"/>
              <w:autoSpaceDN w:val="0"/>
              <w:adjustRightInd w:val="0"/>
            </w:pPr>
            <w:hyperlink r:id="rId220" w:history="1">
              <w:r w:rsidR="00F577E0" w:rsidRPr="00FB7E75">
                <w:rPr>
                  <w:rStyle w:val="Hyperlink"/>
                </w:rPr>
                <w:t>CR5</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14EFB974" w14:textId="77777777" w:rsidR="00F577E0" w:rsidRPr="00FB7E75" w:rsidRDefault="00F577E0" w:rsidP="00AC4D5F">
            <w:pPr>
              <w:rPr>
                <w:rFonts w:cs="Arial"/>
              </w:rPr>
            </w:pPr>
            <w:r w:rsidRPr="00FB7E75">
              <w:rPr>
                <w:rFonts w:cs="Arial"/>
                <w:color w:val="000000"/>
              </w:rPr>
              <w:t>1650</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4BAA4AEA" w14:textId="77777777" w:rsidR="00F577E0" w:rsidRPr="00F62DFA" w:rsidRDefault="00F577E0" w:rsidP="00415C66">
            <w:pPr>
              <w:autoSpaceDE w:val="0"/>
              <w:autoSpaceDN w:val="0"/>
              <w:adjustRightInd w:val="0"/>
              <w:rPr>
                <w:rFonts w:cs="Arial"/>
                <w:sz w:val="16"/>
                <w:szCs w:val="16"/>
              </w:rPr>
            </w:pPr>
            <w:r w:rsidRPr="00F62DFA">
              <w:rPr>
                <w:rFonts w:cs="Arial"/>
                <w:color w:val="000000"/>
                <w:sz w:val="16"/>
                <w:szCs w:val="16"/>
              </w:rPr>
              <w:t>Values/Uses: Representative old growth white and red pine forest, growing in combination with younger pine stands, bounded by Ottertail and Brute Creeks, on a broken till plain - the only old pine site found on this landform type in the Temagami Area</w:t>
            </w:r>
            <w:r w:rsidRPr="00F62DFA">
              <w:rPr>
                <w:rStyle w:val="apple-converted-space"/>
                <w:rFonts w:cs="Arial"/>
                <w:color w:val="000000"/>
                <w:sz w:val="16"/>
                <w:szCs w:val="16"/>
              </w:rPr>
              <w:t> </w:t>
            </w:r>
            <w:r w:rsidRPr="00F62DFA">
              <w:rPr>
                <w:rFonts w:cs="Arial"/>
                <w:color w:val="000000"/>
                <w:sz w:val="16"/>
                <w:szCs w:val="16"/>
              </w:rPr>
              <w:t>Significant wetland Area of Natural or Scientific Interest (ANSI)</w:t>
            </w:r>
            <w:r>
              <w:rPr>
                <w:rFonts w:cs="Arial"/>
                <w:color w:val="000000"/>
                <w:sz w:val="16"/>
                <w:szCs w:val="16"/>
              </w:rPr>
              <w:t>.</w:t>
            </w:r>
          </w:p>
        </w:tc>
      </w:tr>
      <w:tr w:rsidR="00F577E0" w:rsidRPr="0059596D" w14:paraId="653381E0"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729B707D" w14:textId="77777777" w:rsidR="00F577E0" w:rsidRDefault="00F577E0" w:rsidP="00AC4D5F">
            <w:pPr>
              <w:autoSpaceDE w:val="0"/>
              <w:autoSpaceDN w:val="0"/>
              <w:adjustRightInd w:val="0"/>
            </w:pPr>
            <w:r>
              <w:t>Sausage Lake Forest</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5037617F" w14:textId="77777777" w:rsidR="00F577E0" w:rsidRPr="002D20DA" w:rsidRDefault="00F577E0" w:rsidP="00AC4D5F">
            <w:pPr>
              <w:autoSpaceDE w:val="0"/>
              <w:autoSpaceDN w:val="0"/>
              <w:adjustRightInd w:val="0"/>
              <w:rPr>
                <w:rFonts w:cs="Arial"/>
                <w:iCs w:val="0"/>
                <w:szCs w:val="24"/>
              </w:rPr>
            </w:pPr>
            <w:r>
              <w:rPr>
                <w:rFonts w:cs="Arial"/>
                <w:iCs w:val="0"/>
                <w:szCs w:val="24"/>
              </w:rPr>
              <w:t>Conservation Reserve</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77A4292A" w14:textId="77777777" w:rsidR="00F577E0" w:rsidRDefault="00000000" w:rsidP="00F577E0">
            <w:pPr>
              <w:autoSpaceDE w:val="0"/>
              <w:autoSpaceDN w:val="0"/>
              <w:adjustRightInd w:val="0"/>
            </w:pPr>
            <w:hyperlink r:id="rId221" w:history="1">
              <w:r w:rsidR="00F577E0" w:rsidRPr="00FB7E75">
                <w:rPr>
                  <w:rStyle w:val="Hyperlink"/>
                </w:rPr>
                <w:t>C70</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6FCC1CE7" w14:textId="77777777" w:rsidR="00F577E0" w:rsidRPr="00FB7E75" w:rsidRDefault="00F577E0" w:rsidP="00AC4D5F">
            <w:pPr>
              <w:rPr>
                <w:rFonts w:cs="Arial"/>
              </w:rPr>
            </w:pPr>
            <w:r w:rsidRPr="00FB7E75">
              <w:rPr>
                <w:rFonts w:cs="Arial"/>
              </w:rPr>
              <w:t>664</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047DB272" w14:textId="77777777" w:rsidR="00F577E0" w:rsidRPr="00F62DFA" w:rsidRDefault="00F577E0" w:rsidP="00415C66">
            <w:pPr>
              <w:autoSpaceDE w:val="0"/>
              <w:autoSpaceDN w:val="0"/>
              <w:adjustRightInd w:val="0"/>
              <w:rPr>
                <w:rFonts w:cs="Arial"/>
                <w:sz w:val="16"/>
                <w:szCs w:val="16"/>
              </w:rPr>
            </w:pPr>
            <w:r w:rsidRPr="00F62DFA">
              <w:rPr>
                <w:rStyle w:val="apple-converted-space"/>
                <w:rFonts w:cs="Arial"/>
                <w:color w:val="000000"/>
                <w:sz w:val="16"/>
                <w:szCs w:val="16"/>
              </w:rPr>
              <w:t>L</w:t>
            </w:r>
            <w:r w:rsidRPr="00F62DFA">
              <w:rPr>
                <w:rFonts w:cs="Arial"/>
                <w:color w:val="000000"/>
                <w:sz w:val="16"/>
                <w:szCs w:val="16"/>
              </w:rPr>
              <w:t>ocated approximately 10 kilometres east of</w:t>
            </w:r>
            <w:r>
              <w:rPr>
                <w:rFonts w:cs="Arial"/>
                <w:color w:val="000000"/>
                <w:sz w:val="16"/>
                <w:szCs w:val="16"/>
              </w:rPr>
              <w:t xml:space="preserve"> </w:t>
            </w:r>
            <w:r w:rsidRPr="00F62DFA">
              <w:rPr>
                <w:rFonts w:cs="Arial"/>
                <w:color w:val="000000"/>
                <w:sz w:val="16"/>
                <w:szCs w:val="16"/>
              </w:rPr>
              <w:t>the village of Trout Creek in the southern portion of site district 5E-5 (the Lake Nipissing-French</w:t>
            </w:r>
            <w:r>
              <w:rPr>
                <w:rFonts w:cs="Arial"/>
                <w:color w:val="000000"/>
                <w:sz w:val="16"/>
                <w:szCs w:val="16"/>
              </w:rPr>
              <w:t xml:space="preserve"> </w:t>
            </w:r>
            <w:r w:rsidRPr="00F62DFA">
              <w:rPr>
                <w:rFonts w:cs="Arial"/>
                <w:color w:val="000000"/>
                <w:sz w:val="16"/>
                <w:szCs w:val="16"/>
              </w:rPr>
              <w:t>River Basin). This area is made up of highlands and steep slopes covered with sugar maple, red</w:t>
            </w:r>
            <w:r w:rsidRPr="00F62DFA">
              <w:rPr>
                <w:rFonts w:cs="Arial"/>
                <w:color w:val="000000"/>
                <w:sz w:val="16"/>
                <w:szCs w:val="16"/>
              </w:rPr>
              <w:br/>
              <w:t>maple, yellow birch, fir and spruce stands. There are also low lying moraine landforms and an</w:t>
            </w:r>
            <w:r>
              <w:rPr>
                <w:rFonts w:cs="Arial"/>
                <w:color w:val="000000"/>
                <w:sz w:val="16"/>
                <w:szCs w:val="16"/>
              </w:rPr>
              <w:t xml:space="preserve"> e</w:t>
            </w:r>
            <w:r w:rsidRPr="00F62DFA">
              <w:rPr>
                <w:rFonts w:cs="Arial"/>
                <w:color w:val="000000"/>
                <w:sz w:val="16"/>
                <w:szCs w:val="16"/>
              </w:rPr>
              <w:t>sker landform supporting balsam fir. The area contains at least 15 different vegetation types and</w:t>
            </w:r>
            <w:r>
              <w:rPr>
                <w:rFonts w:cs="Arial"/>
                <w:color w:val="000000"/>
                <w:sz w:val="16"/>
                <w:szCs w:val="16"/>
              </w:rPr>
              <w:t xml:space="preserve"> </w:t>
            </w:r>
            <w:r w:rsidRPr="00F62DFA">
              <w:rPr>
                <w:rFonts w:cs="Arial"/>
                <w:color w:val="000000"/>
                <w:sz w:val="16"/>
                <w:szCs w:val="16"/>
              </w:rPr>
              <w:t>contains a number of sheltered creek valleys that provide conifer cover for a moose wintering</w:t>
            </w:r>
            <w:r>
              <w:rPr>
                <w:rFonts w:cs="Arial"/>
                <w:color w:val="000000"/>
                <w:sz w:val="16"/>
                <w:szCs w:val="16"/>
              </w:rPr>
              <w:t xml:space="preserve"> </w:t>
            </w:r>
            <w:r w:rsidRPr="00F62DFA">
              <w:rPr>
                <w:rFonts w:cs="Arial"/>
                <w:color w:val="000000"/>
                <w:sz w:val="16"/>
                <w:szCs w:val="16"/>
              </w:rPr>
              <w:t>area. The gravel deposits and the headwater source of the several coldwater streams maintain</w:t>
            </w:r>
            <w:r>
              <w:rPr>
                <w:rFonts w:cs="Arial"/>
                <w:color w:val="000000"/>
                <w:sz w:val="16"/>
                <w:szCs w:val="16"/>
              </w:rPr>
              <w:t xml:space="preserve"> </w:t>
            </w:r>
            <w:r w:rsidRPr="00F62DFA">
              <w:rPr>
                <w:rFonts w:cs="Arial"/>
                <w:color w:val="000000"/>
                <w:sz w:val="16"/>
                <w:szCs w:val="16"/>
              </w:rPr>
              <w:t>trout habitat.</w:t>
            </w:r>
          </w:p>
        </w:tc>
      </w:tr>
      <w:tr w:rsidR="00F577E0" w:rsidRPr="0059596D" w14:paraId="63DF7F45"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040A4CA4" w14:textId="77777777" w:rsidR="00F577E0" w:rsidRDefault="00F577E0" w:rsidP="00AC4D5F">
            <w:pPr>
              <w:autoSpaceDE w:val="0"/>
              <w:autoSpaceDN w:val="0"/>
              <w:adjustRightInd w:val="0"/>
            </w:pPr>
            <w:r>
              <w:t>Smoky River Headwaters</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1A2AD006" w14:textId="77777777" w:rsidR="00F577E0" w:rsidRPr="002D20DA" w:rsidRDefault="00F577E0" w:rsidP="00AC4D5F">
            <w:pPr>
              <w:autoSpaceDE w:val="0"/>
              <w:autoSpaceDN w:val="0"/>
              <w:adjustRightInd w:val="0"/>
              <w:rPr>
                <w:rFonts w:cs="Arial"/>
                <w:iCs w:val="0"/>
                <w:szCs w:val="24"/>
              </w:rPr>
            </w:pPr>
            <w:r>
              <w:rPr>
                <w:rFonts w:cs="Arial"/>
                <w:iCs w:val="0"/>
                <w:szCs w:val="24"/>
              </w:rPr>
              <w:t>Conservation Reserve</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777B429A" w14:textId="77777777" w:rsidR="00F577E0" w:rsidRDefault="00000000" w:rsidP="00F577E0">
            <w:pPr>
              <w:autoSpaceDE w:val="0"/>
              <w:autoSpaceDN w:val="0"/>
              <w:adjustRightInd w:val="0"/>
            </w:pPr>
            <w:hyperlink r:id="rId222" w:history="1">
              <w:r w:rsidR="00F577E0" w:rsidRPr="00FB7E75">
                <w:rPr>
                  <w:rStyle w:val="Hyperlink"/>
                </w:rPr>
                <w:t>C145</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4EB718A3" w14:textId="77777777" w:rsidR="00F577E0" w:rsidRPr="00FB7E75" w:rsidRDefault="00F577E0" w:rsidP="00AC4D5F">
            <w:pPr>
              <w:rPr>
                <w:rFonts w:cs="Arial"/>
              </w:rPr>
            </w:pPr>
            <w:r w:rsidRPr="00FB7E75">
              <w:rPr>
                <w:rFonts w:cs="Arial"/>
              </w:rPr>
              <w:t>928</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61390772" w14:textId="77777777" w:rsidR="00F577E0" w:rsidRPr="00F62DFA" w:rsidRDefault="00F577E0" w:rsidP="00AC4D5F">
            <w:pPr>
              <w:autoSpaceDE w:val="0"/>
              <w:autoSpaceDN w:val="0"/>
              <w:adjustRightInd w:val="0"/>
              <w:rPr>
                <w:rFonts w:cs="Arial"/>
                <w:sz w:val="16"/>
                <w:szCs w:val="16"/>
              </w:rPr>
            </w:pPr>
            <w:r w:rsidRPr="00F62DFA">
              <w:rPr>
                <w:rFonts w:cs="Arial"/>
                <w:color w:val="000000"/>
                <w:sz w:val="16"/>
                <w:szCs w:val="16"/>
              </w:rPr>
              <w:t>This area is just south of the Tomiko River about 20 kilometres northeast of the town of Sturgeon Falls. The terrain is dominated by flat wetland communities that are not common in site district 5E-6, such as an open fen. Among the 19 vegetation communities are diversity of marshes and a boreal type woodland of black spruce and lichen on an ancient beach ridge. The site is also a moose wintering area. It encompasses the main peatland which is the headwater detention area of several tributaries of the Smoky River.</w:t>
            </w:r>
          </w:p>
        </w:tc>
      </w:tr>
      <w:tr w:rsidR="00F577E0" w:rsidRPr="0059596D" w14:paraId="062E12F2"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102278A0" w14:textId="77777777" w:rsidR="00F577E0" w:rsidRDefault="00F577E0" w:rsidP="00AC4D5F">
            <w:pPr>
              <w:autoSpaceDE w:val="0"/>
              <w:autoSpaceDN w:val="0"/>
              <w:adjustRightInd w:val="0"/>
            </w:pPr>
            <w:r>
              <w:t>Spring/Cut Lake Esker</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157A3D96" w14:textId="77777777" w:rsidR="00F577E0" w:rsidRPr="002D20DA" w:rsidRDefault="00F577E0" w:rsidP="00AC4D5F">
            <w:pPr>
              <w:autoSpaceDE w:val="0"/>
              <w:autoSpaceDN w:val="0"/>
              <w:adjustRightInd w:val="0"/>
              <w:rPr>
                <w:rFonts w:cs="Arial"/>
                <w:iCs w:val="0"/>
                <w:szCs w:val="24"/>
              </w:rPr>
            </w:pPr>
            <w:r>
              <w:rPr>
                <w:rFonts w:cs="Arial"/>
                <w:iCs w:val="0"/>
                <w:szCs w:val="24"/>
              </w:rPr>
              <w:t>Conservation Reserve</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0D996475" w14:textId="77777777" w:rsidR="00F577E0" w:rsidRDefault="00000000" w:rsidP="00F577E0">
            <w:pPr>
              <w:autoSpaceDE w:val="0"/>
              <w:autoSpaceDN w:val="0"/>
              <w:adjustRightInd w:val="0"/>
            </w:pPr>
            <w:hyperlink r:id="rId223" w:history="1">
              <w:r w:rsidR="00F577E0" w:rsidRPr="00F62DFA">
                <w:rPr>
                  <w:rStyle w:val="Hyperlink"/>
                </w:rPr>
                <w:t>C136</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50AFA27C" w14:textId="77777777" w:rsidR="00F577E0" w:rsidRPr="00FB7E75" w:rsidRDefault="00F577E0" w:rsidP="00AC4D5F">
            <w:pPr>
              <w:rPr>
                <w:rFonts w:cs="Arial"/>
              </w:rPr>
            </w:pPr>
            <w:r w:rsidRPr="00FB7E75">
              <w:rPr>
                <w:rFonts w:cs="Arial"/>
              </w:rPr>
              <w:t>691</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7CF961E9" w14:textId="77777777" w:rsidR="00F577E0" w:rsidRPr="00F62DFA" w:rsidRDefault="00F577E0" w:rsidP="00415C66">
            <w:pPr>
              <w:autoSpaceDE w:val="0"/>
              <w:autoSpaceDN w:val="0"/>
              <w:adjustRightInd w:val="0"/>
              <w:rPr>
                <w:rFonts w:cs="Arial"/>
                <w:sz w:val="16"/>
                <w:szCs w:val="16"/>
              </w:rPr>
            </w:pPr>
            <w:r w:rsidRPr="00F62DFA">
              <w:rPr>
                <w:rFonts w:cs="Arial"/>
                <w:color w:val="000000"/>
                <w:sz w:val="16"/>
                <w:szCs w:val="16"/>
              </w:rPr>
              <w:t>Nestled within the arms of the McConnell Lakes Road and Cut Lake Branch Road, the Spring/Cut</w:t>
            </w:r>
            <w:r>
              <w:rPr>
                <w:rFonts w:cs="Arial"/>
                <w:color w:val="000000"/>
                <w:sz w:val="16"/>
                <w:szCs w:val="16"/>
              </w:rPr>
              <w:t xml:space="preserve"> </w:t>
            </w:r>
            <w:r w:rsidRPr="00F62DFA">
              <w:rPr>
                <w:rFonts w:cs="Arial"/>
                <w:color w:val="000000"/>
                <w:sz w:val="16"/>
                <w:szCs w:val="16"/>
              </w:rPr>
              <w:t>Lake Esker Conservation Reserve is bordered to the east by the McAuslan/Wyse Township line.</w:t>
            </w:r>
            <w:r>
              <w:rPr>
                <w:rFonts w:cs="Arial"/>
                <w:color w:val="000000"/>
                <w:sz w:val="16"/>
                <w:szCs w:val="16"/>
              </w:rPr>
              <w:t xml:space="preserve"> T</w:t>
            </w:r>
            <w:r w:rsidRPr="00F62DFA">
              <w:rPr>
                <w:rFonts w:cs="Arial"/>
                <w:color w:val="000000"/>
                <w:sz w:val="16"/>
                <w:szCs w:val="16"/>
              </w:rPr>
              <w:t>his conservation reserve is 782 hectares in size and is approximately 75 kilometres northeast of</w:t>
            </w:r>
            <w:r>
              <w:rPr>
                <w:rFonts w:cs="Arial"/>
                <w:color w:val="000000"/>
                <w:sz w:val="16"/>
                <w:szCs w:val="16"/>
              </w:rPr>
              <w:t xml:space="preserve"> </w:t>
            </w:r>
            <w:r w:rsidRPr="00F62DFA">
              <w:rPr>
                <w:rFonts w:cs="Arial"/>
                <w:color w:val="000000"/>
                <w:sz w:val="16"/>
                <w:szCs w:val="16"/>
              </w:rPr>
              <w:t>the city of North Bay. Almost all of this conservation reserve falls within the northern core area of</w:t>
            </w:r>
            <w:r>
              <w:rPr>
                <w:rFonts w:cs="Arial"/>
                <w:color w:val="000000"/>
                <w:sz w:val="16"/>
                <w:szCs w:val="16"/>
              </w:rPr>
              <w:t xml:space="preserve"> </w:t>
            </w:r>
            <w:r w:rsidRPr="00F62DFA">
              <w:rPr>
                <w:rFonts w:cs="Arial"/>
                <w:color w:val="000000"/>
                <w:sz w:val="16"/>
                <w:szCs w:val="16"/>
              </w:rPr>
              <w:t>a highly significant landform complex known as the McConnell Interlobate Moraine.</w:t>
            </w:r>
          </w:p>
        </w:tc>
      </w:tr>
      <w:tr w:rsidR="00F577E0" w:rsidRPr="0059596D" w14:paraId="42D4D158"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30998596" w14:textId="77777777" w:rsidR="00F577E0" w:rsidRDefault="00F577E0" w:rsidP="00AC4D5F">
            <w:pPr>
              <w:autoSpaceDE w:val="0"/>
              <w:autoSpaceDN w:val="0"/>
              <w:adjustRightInd w:val="0"/>
            </w:pPr>
            <w:r>
              <w:t>Swan Lake</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0CA6A3C3" w14:textId="77777777" w:rsidR="00F577E0" w:rsidRDefault="00F577E0" w:rsidP="00AC4D5F">
            <w:pPr>
              <w:autoSpaceDE w:val="0"/>
              <w:autoSpaceDN w:val="0"/>
              <w:adjustRightInd w:val="0"/>
              <w:rPr>
                <w:rFonts w:cs="Arial"/>
                <w:iCs w:val="0"/>
                <w:szCs w:val="24"/>
              </w:rPr>
            </w:pPr>
            <w:r>
              <w:rPr>
                <w:rFonts w:cs="Arial"/>
                <w:iCs w:val="0"/>
                <w:szCs w:val="24"/>
              </w:rPr>
              <w:t xml:space="preserve">Conservation </w:t>
            </w:r>
            <w:r>
              <w:rPr>
                <w:rFonts w:cs="Arial"/>
                <w:iCs w:val="0"/>
                <w:szCs w:val="24"/>
              </w:rPr>
              <w:lastRenderedPageBreak/>
              <w:t>Reserve</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6FE52244" w14:textId="77777777" w:rsidR="00F577E0" w:rsidRDefault="00000000" w:rsidP="00F577E0">
            <w:pPr>
              <w:autoSpaceDE w:val="0"/>
              <w:autoSpaceDN w:val="0"/>
              <w:adjustRightInd w:val="0"/>
            </w:pPr>
            <w:hyperlink r:id="rId224" w:history="1">
              <w:r w:rsidR="00F577E0" w:rsidRPr="00F62DFA">
                <w:rPr>
                  <w:rStyle w:val="Hyperlink"/>
                </w:rPr>
                <w:t>C114</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44606DE9" w14:textId="77777777" w:rsidR="00F577E0" w:rsidRPr="00FB7E75" w:rsidRDefault="00F577E0" w:rsidP="00AC4D5F">
            <w:pPr>
              <w:rPr>
                <w:rFonts w:cs="Arial"/>
              </w:rPr>
            </w:pPr>
            <w:r w:rsidRPr="00FB7E75">
              <w:rPr>
                <w:rFonts w:cs="Arial"/>
              </w:rPr>
              <w:t>256</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42654A01" w14:textId="77777777" w:rsidR="00F577E0" w:rsidRPr="00F62DFA" w:rsidRDefault="00F577E0" w:rsidP="00AC4D5F">
            <w:pPr>
              <w:autoSpaceDE w:val="0"/>
              <w:autoSpaceDN w:val="0"/>
              <w:adjustRightInd w:val="0"/>
              <w:rPr>
                <w:rFonts w:cs="Arial"/>
                <w:color w:val="000000"/>
                <w:sz w:val="16"/>
                <w:szCs w:val="16"/>
              </w:rPr>
            </w:pPr>
            <w:r w:rsidRPr="00F62DFA">
              <w:rPr>
                <w:rFonts w:cs="Arial"/>
                <w:color w:val="000000"/>
                <w:sz w:val="16"/>
                <w:szCs w:val="16"/>
              </w:rPr>
              <w:t xml:space="preserve">This conservation reserve, in site district 5E-5 is dominated by </w:t>
            </w:r>
            <w:r w:rsidRPr="00F62DFA">
              <w:rPr>
                <w:rFonts w:cs="Arial"/>
                <w:color w:val="000000"/>
                <w:sz w:val="16"/>
                <w:szCs w:val="16"/>
              </w:rPr>
              <w:lastRenderedPageBreak/>
              <w:t>upland deciduous forests on shallow soils, which have been created by hilly deposits of ground moraines. There are also bedrock landforms supporting meadows, alder swales, treed wetlands and stands of hemlock, red maple and white cedar. The area includes part of the Portage Lake winter deer yard.</w:t>
            </w:r>
          </w:p>
        </w:tc>
      </w:tr>
      <w:tr w:rsidR="00F577E0" w:rsidRPr="0059596D" w14:paraId="6FD7C8FE" w14:textId="77777777" w:rsidTr="00415C66">
        <w:tc>
          <w:tcPr>
            <w:tcW w:w="9464" w:type="dxa"/>
            <w:gridSpan w:val="5"/>
            <w:tcBorders>
              <w:top w:val="single" w:sz="4" w:space="0" w:color="000000"/>
              <w:left w:val="single" w:sz="4" w:space="0" w:color="000000"/>
              <w:bottom w:val="single" w:sz="4" w:space="0" w:color="000000"/>
              <w:right w:val="single" w:sz="4" w:space="0" w:color="000000"/>
            </w:tcBorders>
          </w:tcPr>
          <w:p w14:paraId="796FF3A8" w14:textId="77777777" w:rsidR="00F577E0" w:rsidRDefault="00F577E0" w:rsidP="00AC4D5F">
            <w:pPr>
              <w:autoSpaceDE w:val="0"/>
              <w:autoSpaceDN w:val="0"/>
              <w:adjustRightInd w:val="0"/>
              <w:rPr>
                <w:rFonts w:cs="Arial"/>
                <w:b/>
                <w:iCs w:val="0"/>
                <w:sz w:val="22"/>
                <w:szCs w:val="24"/>
              </w:rPr>
            </w:pPr>
          </w:p>
          <w:p w14:paraId="56E37A4D" w14:textId="77777777" w:rsidR="00F577E0" w:rsidRPr="00534510" w:rsidRDefault="00F577E0" w:rsidP="00AC4D5F">
            <w:pPr>
              <w:autoSpaceDE w:val="0"/>
              <w:autoSpaceDN w:val="0"/>
              <w:adjustRightInd w:val="0"/>
              <w:rPr>
                <w:rFonts w:cs="Arial"/>
                <w:iCs w:val="0"/>
                <w:sz w:val="24"/>
                <w:szCs w:val="24"/>
              </w:rPr>
            </w:pPr>
            <w:r>
              <w:rPr>
                <w:rFonts w:cs="Arial"/>
                <w:b/>
                <w:iCs w:val="0"/>
                <w:sz w:val="22"/>
                <w:szCs w:val="24"/>
              </w:rPr>
              <w:t>Forest Reserve</w:t>
            </w:r>
          </w:p>
        </w:tc>
      </w:tr>
      <w:tr w:rsidR="00F577E0" w:rsidRPr="0059596D" w14:paraId="32B17FB5"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44469D21" w14:textId="77777777" w:rsidR="00F577E0" w:rsidRDefault="00F577E0" w:rsidP="00AC4D5F">
            <w:pPr>
              <w:autoSpaceDE w:val="0"/>
              <w:autoSpaceDN w:val="0"/>
              <w:adjustRightInd w:val="0"/>
            </w:pPr>
            <w:r>
              <w:t>Chiniguchi Forest Reserve</w:t>
            </w:r>
          </w:p>
        </w:tc>
        <w:tc>
          <w:tcPr>
            <w:tcW w:w="1535" w:type="dxa"/>
            <w:tcBorders>
              <w:top w:val="single" w:sz="4" w:space="0" w:color="000000"/>
              <w:left w:val="single" w:sz="4" w:space="0" w:color="000000"/>
              <w:bottom w:val="single" w:sz="4" w:space="0" w:color="000000"/>
              <w:right w:val="single" w:sz="4" w:space="0" w:color="000000"/>
            </w:tcBorders>
          </w:tcPr>
          <w:p w14:paraId="6406C158" w14:textId="77777777" w:rsidR="00F577E0" w:rsidRDefault="00F577E0" w:rsidP="00AC4D5F">
            <w:pPr>
              <w:autoSpaceDE w:val="0"/>
              <w:autoSpaceDN w:val="0"/>
              <w:adjustRightInd w:val="0"/>
              <w:rPr>
                <w:rFonts w:cs="Arial"/>
                <w:iCs w:val="0"/>
                <w:szCs w:val="24"/>
              </w:rPr>
            </w:pPr>
            <w:r>
              <w:rPr>
                <w:rFonts w:cs="Arial"/>
                <w:iCs w:val="0"/>
                <w:szCs w:val="24"/>
              </w:rPr>
              <w:t>Forest Reserve</w:t>
            </w:r>
          </w:p>
        </w:tc>
        <w:tc>
          <w:tcPr>
            <w:tcW w:w="840" w:type="dxa"/>
            <w:tcBorders>
              <w:top w:val="single" w:sz="4" w:space="0" w:color="000000"/>
              <w:left w:val="single" w:sz="4" w:space="0" w:color="000000"/>
              <w:bottom w:val="single" w:sz="4" w:space="0" w:color="000000"/>
              <w:right w:val="single" w:sz="4" w:space="0" w:color="000000"/>
            </w:tcBorders>
          </w:tcPr>
          <w:p w14:paraId="72343C4F" w14:textId="77777777" w:rsidR="00F577E0" w:rsidRDefault="00000000" w:rsidP="00F577E0">
            <w:pPr>
              <w:autoSpaceDE w:val="0"/>
              <w:autoSpaceDN w:val="0"/>
              <w:adjustRightInd w:val="0"/>
            </w:pPr>
            <w:hyperlink r:id="rId225" w:history="1">
              <w:r w:rsidR="00F577E0" w:rsidRPr="00275A41">
                <w:rPr>
                  <w:rStyle w:val="Hyperlink"/>
                </w:rPr>
                <w:t>F174</w:t>
              </w:r>
            </w:hyperlink>
          </w:p>
        </w:tc>
        <w:tc>
          <w:tcPr>
            <w:tcW w:w="839" w:type="dxa"/>
            <w:tcBorders>
              <w:top w:val="single" w:sz="4" w:space="0" w:color="000000"/>
              <w:left w:val="single" w:sz="4" w:space="0" w:color="000000"/>
              <w:bottom w:val="single" w:sz="4" w:space="0" w:color="000000"/>
              <w:right w:val="single" w:sz="4" w:space="0" w:color="000000"/>
            </w:tcBorders>
          </w:tcPr>
          <w:p w14:paraId="58FA9FC1" w14:textId="77777777" w:rsidR="00F577E0" w:rsidRPr="0029138A" w:rsidRDefault="00F577E0" w:rsidP="00AC4D5F">
            <w:pPr>
              <w:rPr>
                <w:rFonts w:cs="Arial"/>
              </w:rPr>
            </w:pPr>
            <w:r>
              <w:rPr>
                <w:rFonts w:cs="Arial"/>
              </w:rPr>
              <w:t>136</w:t>
            </w:r>
          </w:p>
        </w:tc>
        <w:tc>
          <w:tcPr>
            <w:tcW w:w="4611" w:type="dxa"/>
            <w:tcBorders>
              <w:top w:val="single" w:sz="4" w:space="0" w:color="000000"/>
              <w:left w:val="single" w:sz="4" w:space="0" w:color="000000"/>
              <w:bottom w:val="single" w:sz="4" w:space="0" w:color="000000"/>
              <w:right w:val="single" w:sz="4" w:space="0" w:color="000000"/>
            </w:tcBorders>
          </w:tcPr>
          <w:p w14:paraId="21CF8F19" w14:textId="77777777" w:rsidR="00F577E0" w:rsidRPr="00275A41" w:rsidRDefault="00F577E0" w:rsidP="00AC4D5F">
            <w:pPr>
              <w:autoSpaceDE w:val="0"/>
              <w:autoSpaceDN w:val="0"/>
              <w:adjustRightInd w:val="0"/>
              <w:rPr>
                <w:sz w:val="16"/>
                <w:szCs w:val="16"/>
              </w:rPr>
            </w:pPr>
            <w:r w:rsidRPr="00275A41">
              <w:rPr>
                <w:sz w:val="16"/>
                <w:szCs w:val="16"/>
              </w:rPr>
              <w:t>This Forest Reserve comprises parcels of mining land within the recommended Chiniguchi Waterway Provincial Park.</w:t>
            </w:r>
          </w:p>
        </w:tc>
      </w:tr>
      <w:tr w:rsidR="00F577E0" w:rsidRPr="0059596D" w14:paraId="47B1916A"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5E7D237C" w14:textId="77777777" w:rsidR="00F577E0" w:rsidRPr="002D20DA" w:rsidRDefault="00F577E0" w:rsidP="00AC4D5F">
            <w:pPr>
              <w:autoSpaceDE w:val="0"/>
              <w:autoSpaceDN w:val="0"/>
              <w:adjustRightInd w:val="0"/>
              <w:rPr>
                <w:rFonts w:cs="Arial"/>
                <w:iCs w:val="0"/>
                <w:szCs w:val="24"/>
              </w:rPr>
            </w:pPr>
            <w:r>
              <w:t>Kukagami Lake</w:t>
            </w:r>
          </w:p>
        </w:tc>
        <w:tc>
          <w:tcPr>
            <w:tcW w:w="1535" w:type="dxa"/>
            <w:tcBorders>
              <w:top w:val="single" w:sz="4" w:space="0" w:color="000000"/>
              <w:left w:val="single" w:sz="4" w:space="0" w:color="000000"/>
              <w:bottom w:val="single" w:sz="4" w:space="0" w:color="000000"/>
              <w:right w:val="single" w:sz="4" w:space="0" w:color="000000"/>
            </w:tcBorders>
          </w:tcPr>
          <w:p w14:paraId="01C738FF" w14:textId="77777777" w:rsidR="00F577E0" w:rsidRPr="002D20DA" w:rsidRDefault="00F577E0" w:rsidP="00AC4D5F">
            <w:pPr>
              <w:autoSpaceDE w:val="0"/>
              <w:autoSpaceDN w:val="0"/>
              <w:adjustRightInd w:val="0"/>
              <w:rPr>
                <w:rFonts w:cs="Arial"/>
                <w:iCs w:val="0"/>
                <w:szCs w:val="24"/>
              </w:rPr>
            </w:pPr>
            <w:r>
              <w:rPr>
                <w:rFonts w:cs="Arial"/>
                <w:iCs w:val="0"/>
                <w:szCs w:val="24"/>
              </w:rPr>
              <w:t>Forest Reserve</w:t>
            </w:r>
          </w:p>
        </w:tc>
        <w:tc>
          <w:tcPr>
            <w:tcW w:w="840" w:type="dxa"/>
            <w:tcBorders>
              <w:top w:val="single" w:sz="4" w:space="0" w:color="000000"/>
              <w:left w:val="single" w:sz="4" w:space="0" w:color="000000"/>
              <w:bottom w:val="single" w:sz="4" w:space="0" w:color="000000"/>
              <w:right w:val="single" w:sz="4" w:space="0" w:color="000000"/>
            </w:tcBorders>
          </w:tcPr>
          <w:p w14:paraId="52E24628" w14:textId="77777777" w:rsidR="00F577E0" w:rsidRDefault="00000000" w:rsidP="00F577E0">
            <w:pPr>
              <w:autoSpaceDE w:val="0"/>
              <w:autoSpaceDN w:val="0"/>
              <w:adjustRightInd w:val="0"/>
            </w:pPr>
            <w:hyperlink r:id="rId226" w:history="1">
              <w:r w:rsidR="00F577E0" w:rsidRPr="00275A41">
                <w:rPr>
                  <w:rStyle w:val="Hyperlink"/>
                </w:rPr>
                <w:t>F181</w:t>
              </w:r>
            </w:hyperlink>
          </w:p>
        </w:tc>
        <w:tc>
          <w:tcPr>
            <w:tcW w:w="839" w:type="dxa"/>
            <w:tcBorders>
              <w:top w:val="single" w:sz="4" w:space="0" w:color="000000"/>
              <w:left w:val="single" w:sz="4" w:space="0" w:color="000000"/>
              <w:bottom w:val="single" w:sz="4" w:space="0" w:color="000000"/>
              <w:right w:val="single" w:sz="4" w:space="0" w:color="000000"/>
            </w:tcBorders>
          </w:tcPr>
          <w:p w14:paraId="4DAA5D3A" w14:textId="77777777" w:rsidR="00F577E0" w:rsidRPr="0029138A" w:rsidRDefault="00F577E0" w:rsidP="00AC4D5F">
            <w:pPr>
              <w:rPr>
                <w:rFonts w:cs="Arial"/>
              </w:rPr>
            </w:pPr>
            <w:r w:rsidRPr="0029138A">
              <w:rPr>
                <w:rFonts w:cs="Arial"/>
              </w:rPr>
              <w:t>3749</w:t>
            </w:r>
          </w:p>
        </w:tc>
        <w:tc>
          <w:tcPr>
            <w:tcW w:w="4611" w:type="dxa"/>
            <w:tcBorders>
              <w:top w:val="single" w:sz="4" w:space="0" w:color="000000"/>
              <w:left w:val="single" w:sz="4" w:space="0" w:color="000000"/>
              <w:bottom w:val="single" w:sz="4" w:space="0" w:color="000000"/>
              <w:right w:val="single" w:sz="4" w:space="0" w:color="000000"/>
            </w:tcBorders>
          </w:tcPr>
          <w:p w14:paraId="1BC74BBF" w14:textId="77777777" w:rsidR="00F577E0" w:rsidRPr="0029138A" w:rsidRDefault="00F577E0" w:rsidP="00AC4D5F">
            <w:pPr>
              <w:autoSpaceDE w:val="0"/>
              <w:autoSpaceDN w:val="0"/>
              <w:adjustRightInd w:val="0"/>
              <w:rPr>
                <w:rFonts w:cs="Arial"/>
                <w:sz w:val="16"/>
                <w:szCs w:val="16"/>
              </w:rPr>
            </w:pPr>
            <w:r w:rsidRPr="0029138A">
              <w:rPr>
                <w:sz w:val="16"/>
                <w:szCs w:val="16"/>
              </w:rPr>
              <w:t>This forest reserve in site districts 5E-4 and 4E-4 contains the former Scadding/Davis natural heritage area (jack pine stands of all age classes over mildly rolling sand and gravel deposits) and a 200 metre boundary around Kukagami Lake. Kukagami is a lake trout lake.</w:t>
            </w:r>
          </w:p>
        </w:tc>
      </w:tr>
      <w:tr w:rsidR="00F577E0" w:rsidRPr="0059596D" w14:paraId="32735256"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02245DBD" w14:textId="77777777" w:rsidR="00F577E0" w:rsidRDefault="00F577E0" w:rsidP="00AC4D5F">
            <w:pPr>
              <w:autoSpaceDE w:val="0"/>
              <w:autoSpaceDN w:val="0"/>
              <w:adjustRightInd w:val="0"/>
            </w:pPr>
            <w:r>
              <w:t>Wolf Lake Old Growth Forest</w:t>
            </w:r>
          </w:p>
        </w:tc>
        <w:tc>
          <w:tcPr>
            <w:tcW w:w="1535" w:type="dxa"/>
            <w:tcBorders>
              <w:top w:val="single" w:sz="4" w:space="0" w:color="000000"/>
              <w:left w:val="single" w:sz="4" w:space="0" w:color="000000"/>
              <w:bottom w:val="single" w:sz="4" w:space="0" w:color="000000"/>
              <w:right w:val="single" w:sz="4" w:space="0" w:color="000000"/>
            </w:tcBorders>
          </w:tcPr>
          <w:p w14:paraId="482CC10D" w14:textId="77777777" w:rsidR="00F577E0" w:rsidRDefault="00F577E0" w:rsidP="00AC4D5F">
            <w:pPr>
              <w:autoSpaceDE w:val="0"/>
              <w:autoSpaceDN w:val="0"/>
              <w:adjustRightInd w:val="0"/>
              <w:rPr>
                <w:rFonts w:cs="Arial"/>
                <w:iCs w:val="0"/>
                <w:szCs w:val="24"/>
              </w:rPr>
            </w:pPr>
            <w:r>
              <w:rPr>
                <w:rFonts w:cs="Arial"/>
                <w:iCs w:val="0"/>
                <w:szCs w:val="24"/>
              </w:rPr>
              <w:t>Forest Reserve</w:t>
            </w:r>
          </w:p>
        </w:tc>
        <w:tc>
          <w:tcPr>
            <w:tcW w:w="840" w:type="dxa"/>
            <w:tcBorders>
              <w:top w:val="single" w:sz="4" w:space="0" w:color="000000"/>
              <w:left w:val="single" w:sz="4" w:space="0" w:color="000000"/>
              <w:bottom w:val="single" w:sz="4" w:space="0" w:color="000000"/>
              <w:right w:val="single" w:sz="4" w:space="0" w:color="000000"/>
            </w:tcBorders>
          </w:tcPr>
          <w:p w14:paraId="77F6DBB3" w14:textId="77777777" w:rsidR="00F577E0" w:rsidRDefault="00000000" w:rsidP="00F577E0">
            <w:pPr>
              <w:autoSpaceDE w:val="0"/>
              <w:autoSpaceDN w:val="0"/>
              <w:adjustRightInd w:val="0"/>
            </w:pPr>
            <w:hyperlink r:id="rId227" w:history="1">
              <w:r w:rsidR="00F577E0" w:rsidRPr="00275A41">
                <w:rPr>
                  <w:rStyle w:val="Hyperlink"/>
                </w:rPr>
                <w:t>F175</w:t>
              </w:r>
            </w:hyperlink>
          </w:p>
        </w:tc>
        <w:tc>
          <w:tcPr>
            <w:tcW w:w="839" w:type="dxa"/>
            <w:tcBorders>
              <w:top w:val="single" w:sz="4" w:space="0" w:color="000000"/>
              <w:left w:val="single" w:sz="4" w:space="0" w:color="000000"/>
              <w:bottom w:val="single" w:sz="4" w:space="0" w:color="000000"/>
              <w:right w:val="single" w:sz="4" w:space="0" w:color="000000"/>
            </w:tcBorders>
          </w:tcPr>
          <w:p w14:paraId="545759E9" w14:textId="77777777" w:rsidR="00F577E0" w:rsidRPr="0029138A" w:rsidRDefault="00F577E0" w:rsidP="00AC4D5F">
            <w:pPr>
              <w:rPr>
                <w:rFonts w:cs="Arial"/>
              </w:rPr>
            </w:pPr>
            <w:r>
              <w:rPr>
                <w:rFonts w:cs="Arial"/>
              </w:rPr>
              <w:t>2386</w:t>
            </w:r>
          </w:p>
        </w:tc>
        <w:tc>
          <w:tcPr>
            <w:tcW w:w="4611" w:type="dxa"/>
            <w:tcBorders>
              <w:top w:val="single" w:sz="4" w:space="0" w:color="000000"/>
              <w:left w:val="single" w:sz="4" w:space="0" w:color="000000"/>
              <w:bottom w:val="single" w:sz="4" w:space="0" w:color="000000"/>
              <w:right w:val="single" w:sz="4" w:space="0" w:color="000000"/>
            </w:tcBorders>
          </w:tcPr>
          <w:p w14:paraId="36213176" w14:textId="77777777" w:rsidR="00F577E0" w:rsidRPr="0029138A" w:rsidRDefault="00F577E0" w:rsidP="00AC4D5F">
            <w:pPr>
              <w:autoSpaceDE w:val="0"/>
              <w:autoSpaceDN w:val="0"/>
              <w:adjustRightInd w:val="0"/>
              <w:rPr>
                <w:sz w:val="16"/>
                <w:szCs w:val="16"/>
              </w:rPr>
            </w:pPr>
            <w:r w:rsidRPr="0029138A">
              <w:rPr>
                <w:sz w:val="16"/>
                <w:szCs w:val="16"/>
              </w:rPr>
              <w:t>This site contains the largest contiguous area of red pine "working group" stands older than 140 years in Site Region 4E. This may be the largest remaining contiguous old growth red pine dominated forest in Ontario. Wolf Lake has high recreational values, being situated along the Matagamasi to Chiniguchi Lake canoe route.</w:t>
            </w:r>
          </w:p>
        </w:tc>
      </w:tr>
      <w:tr w:rsidR="00F577E0" w:rsidRPr="0059596D" w14:paraId="79283702" w14:textId="77777777" w:rsidTr="00415C66">
        <w:tc>
          <w:tcPr>
            <w:tcW w:w="9464" w:type="dxa"/>
            <w:gridSpan w:val="5"/>
            <w:tcBorders>
              <w:top w:val="single" w:sz="4" w:space="0" w:color="000000"/>
              <w:left w:val="single" w:sz="4" w:space="0" w:color="000000"/>
              <w:bottom w:val="single" w:sz="4" w:space="0" w:color="000000"/>
              <w:right w:val="single" w:sz="4" w:space="0" w:color="000000"/>
            </w:tcBorders>
          </w:tcPr>
          <w:p w14:paraId="0D2A7840" w14:textId="77777777" w:rsidR="00F577E0" w:rsidRDefault="00F577E0" w:rsidP="00AC4D5F">
            <w:pPr>
              <w:autoSpaceDE w:val="0"/>
              <w:autoSpaceDN w:val="0"/>
              <w:adjustRightInd w:val="0"/>
              <w:rPr>
                <w:rFonts w:cs="Arial"/>
                <w:b/>
                <w:iCs w:val="0"/>
                <w:sz w:val="22"/>
                <w:szCs w:val="24"/>
              </w:rPr>
            </w:pPr>
          </w:p>
          <w:p w14:paraId="3153DBE9" w14:textId="77777777" w:rsidR="00F577E0" w:rsidRPr="00534510" w:rsidRDefault="00F577E0" w:rsidP="00AC4D5F">
            <w:pPr>
              <w:autoSpaceDE w:val="0"/>
              <w:autoSpaceDN w:val="0"/>
              <w:adjustRightInd w:val="0"/>
              <w:rPr>
                <w:rFonts w:cs="Arial"/>
                <w:iCs w:val="0"/>
                <w:sz w:val="24"/>
                <w:szCs w:val="24"/>
              </w:rPr>
            </w:pPr>
            <w:r w:rsidRPr="00347690">
              <w:rPr>
                <w:rFonts w:cs="Arial"/>
                <w:b/>
                <w:iCs w:val="0"/>
                <w:sz w:val="22"/>
                <w:szCs w:val="24"/>
              </w:rPr>
              <w:t>Enhanced Management Areas</w:t>
            </w:r>
            <w:r>
              <w:rPr>
                <w:rFonts w:cs="Arial"/>
                <w:b/>
                <w:iCs w:val="0"/>
                <w:sz w:val="22"/>
                <w:szCs w:val="24"/>
              </w:rPr>
              <w:t xml:space="preserve">  (HCVs here are designated under element </w:t>
            </w:r>
          </w:p>
        </w:tc>
      </w:tr>
      <w:tr w:rsidR="00F577E0" w:rsidRPr="0059596D" w14:paraId="4E7B4345"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16D33EDE" w14:textId="77777777" w:rsidR="00F577E0" w:rsidRDefault="00F577E0" w:rsidP="00AC4D5F">
            <w:pPr>
              <w:autoSpaceDE w:val="0"/>
              <w:autoSpaceDN w:val="0"/>
              <w:adjustRightInd w:val="0"/>
            </w:pPr>
            <w:r>
              <w:t>Balsam Creek Ice Contact Delta</w:t>
            </w:r>
          </w:p>
        </w:tc>
        <w:tc>
          <w:tcPr>
            <w:tcW w:w="1535" w:type="dxa"/>
            <w:tcBorders>
              <w:top w:val="single" w:sz="4" w:space="0" w:color="000000"/>
              <w:left w:val="single" w:sz="4" w:space="0" w:color="000000"/>
              <w:bottom w:val="single" w:sz="4" w:space="0" w:color="000000"/>
              <w:right w:val="single" w:sz="4" w:space="0" w:color="000000"/>
            </w:tcBorders>
          </w:tcPr>
          <w:p w14:paraId="411F76EE" w14:textId="77777777" w:rsidR="00F577E0" w:rsidRDefault="00F577E0" w:rsidP="00AC4D5F">
            <w:pPr>
              <w:autoSpaceDE w:val="0"/>
              <w:autoSpaceDN w:val="0"/>
              <w:adjustRightInd w:val="0"/>
              <w:rPr>
                <w:rFonts w:cs="Arial"/>
                <w:iCs w:val="0"/>
                <w:szCs w:val="24"/>
              </w:rPr>
            </w:pPr>
            <w:r>
              <w:rPr>
                <w:rFonts w:cs="Arial"/>
                <w:iCs w:val="0"/>
                <w:szCs w:val="24"/>
              </w:rPr>
              <w:t>Enhanced Management Area</w:t>
            </w:r>
          </w:p>
        </w:tc>
        <w:tc>
          <w:tcPr>
            <w:tcW w:w="840" w:type="dxa"/>
            <w:tcBorders>
              <w:top w:val="single" w:sz="4" w:space="0" w:color="000000"/>
              <w:left w:val="single" w:sz="4" w:space="0" w:color="000000"/>
              <w:bottom w:val="single" w:sz="4" w:space="0" w:color="000000"/>
              <w:right w:val="single" w:sz="4" w:space="0" w:color="000000"/>
            </w:tcBorders>
          </w:tcPr>
          <w:p w14:paraId="6F226FB6" w14:textId="77777777" w:rsidR="00F577E0" w:rsidRDefault="00000000" w:rsidP="00F577E0">
            <w:pPr>
              <w:autoSpaceDE w:val="0"/>
              <w:autoSpaceDN w:val="0"/>
              <w:adjustRightInd w:val="0"/>
            </w:pPr>
            <w:hyperlink r:id="rId228" w:history="1">
              <w:r w:rsidR="00F577E0" w:rsidRPr="002318D6">
                <w:rPr>
                  <w:rStyle w:val="Hyperlink"/>
                </w:rPr>
                <w:t>E144n</w:t>
              </w:r>
            </w:hyperlink>
          </w:p>
        </w:tc>
        <w:tc>
          <w:tcPr>
            <w:tcW w:w="839" w:type="dxa"/>
            <w:tcBorders>
              <w:top w:val="single" w:sz="4" w:space="0" w:color="000000"/>
              <w:left w:val="single" w:sz="4" w:space="0" w:color="000000"/>
              <w:bottom w:val="single" w:sz="4" w:space="0" w:color="000000"/>
              <w:right w:val="single" w:sz="4" w:space="0" w:color="000000"/>
            </w:tcBorders>
          </w:tcPr>
          <w:p w14:paraId="17247E7F" w14:textId="77777777" w:rsidR="00F577E0" w:rsidRDefault="00F577E0" w:rsidP="00AC4D5F">
            <w:r>
              <w:t>1712</w:t>
            </w:r>
          </w:p>
        </w:tc>
        <w:tc>
          <w:tcPr>
            <w:tcW w:w="4611" w:type="dxa"/>
            <w:tcBorders>
              <w:top w:val="single" w:sz="4" w:space="0" w:color="000000"/>
              <w:left w:val="single" w:sz="4" w:space="0" w:color="000000"/>
              <w:bottom w:val="single" w:sz="4" w:space="0" w:color="000000"/>
              <w:right w:val="single" w:sz="4" w:space="0" w:color="000000"/>
            </w:tcBorders>
          </w:tcPr>
          <w:p w14:paraId="6E159ED5" w14:textId="77777777" w:rsidR="00F577E0" w:rsidRPr="00F577E0" w:rsidRDefault="00F577E0" w:rsidP="00AC4D5F">
            <w:pPr>
              <w:autoSpaceDE w:val="0"/>
              <w:autoSpaceDN w:val="0"/>
              <w:adjustRightInd w:val="0"/>
              <w:rPr>
                <w:sz w:val="16"/>
                <w:szCs w:val="16"/>
              </w:rPr>
            </w:pPr>
            <w:r w:rsidRPr="00F577E0">
              <w:rPr>
                <w:sz w:val="16"/>
                <w:szCs w:val="16"/>
              </w:rPr>
              <w:t>Located at the junction of French, Butler and Phelps Townships this enhanced management area in site district 5E-6 is of earth science significance. It contains a provincially significant delta complex which includes a variety of features such as an esker and numerous kettles. A variety of forest and wetland habitats - the latter being in several undisturbed bogs - are also found in this area, including some mature sugar maple stands.</w:t>
            </w:r>
          </w:p>
        </w:tc>
      </w:tr>
      <w:tr w:rsidR="00F577E0" w:rsidRPr="0059596D" w14:paraId="53CF5E61"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69D08B80" w14:textId="77777777" w:rsidR="00F577E0" w:rsidRDefault="00F577E0" w:rsidP="00AC4D5F">
            <w:pPr>
              <w:autoSpaceDE w:val="0"/>
              <w:autoSpaceDN w:val="0"/>
              <w:adjustRightInd w:val="0"/>
            </w:pPr>
            <w:r>
              <w:t>Boland Lake Recreation Area</w:t>
            </w:r>
          </w:p>
        </w:tc>
        <w:tc>
          <w:tcPr>
            <w:tcW w:w="1535" w:type="dxa"/>
            <w:tcBorders>
              <w:top w:val="single" w:sz="4" w:space="0" w:color="000000"/>
              <w:left w:val="single" w:sz="4" w:space="0" w:color="000000"/>
              <w:bottom w:val="single" w:sz="4" w:space="0" w:color="000000"/>
              <w:right w:val="single" w:sz="4" w:space="0" w:color="000000"/>
            </w:tcBorders>
          </w:tcPr>
          <w:p w14:paraId="00849AC0" w14:textId="77777777" w:rsidR="00F577E0" w:rsidRDefault="00F577E0" w:rsidP="00AC4D5F">
            <w:pPr>
              <w:autoSpaceDE w:val="0"/>
              <w:autoSpaceDN w:val="0"/>
              <w:adjustRightInd w:val="0"/>
              <w:rPr>
                <w:rFonts w:cs="Arial"/>
                <w:iCs w:val="0"/>
                <w:szCs w:val="24"/>
              </w:rPr>
            </w:pPr>
            <w:r>
              <w:rPr>
                <w:rFonts w:cs="Arial"/>
                <w:iCs w:val="0"/>
                <w:szCs w:val="24"/>
              </w:rPr>
              <w:t>Enhanced Management Area</w:t>
            </w:r>
          </w:p>
        </w:tc>
        <w:tc>
          <w:tcPr>
            <w:tcW w:w="840" w:type="dxa"/>
            <w:tcBorders>
              <w:top w:val="single" w:sz="4" w:space="0" w:color="000000"/>
              <w:left w:val="single" w:sz="4" w:space="0" w:color="000000"/>
              <w:bottom w:val="single" w:sz="4" w:space="0" w:color="000000"/>
              <w:right w:val="single" w:sz="4" w:space="0" w:color="000000"/>
            </w:tcBorders>
          </w:tcPr>
          <w:p w14:paraId="7A3164C7" w14:textId="77777777" w:rsidR="00F577E0" w:rsidRDefault="00000000" w:rsidP="00F577E0">
            <w:pPr>
              <w:autoSpaceDE w:val="0"/>
              <w:autoSpaceDN w:val="0"/>
              <w:adjustRightInd w:val="0"/>
            </w:pPr>
            <w:hyperlink r:id="rId229" w:history="1">
              <w:r w:rsidR="00F577E0" w:rsidRPr="002318D6">
                <w:rPr>
                  <w:rStyle w:val="Hyperlink"/>
                </w:rPr>
                <w:t>E151r</w:t>
              </w:r>
            </w:hyperlink>
          </w:p>
        </w:tc>
        <w:tc>
          <w:tcPr>
            <w:tcW w:w="839" w:type="dxa"/>
            <w:tcBorders>
              <w:top w:val="single" w:sz="4" w:space="0" w:color="000000"/>
              <w:left w:val="single" w:sz="4" w:space="0" w:color="000000"/>
              <w:bottom w:val="single" w:sz="4" w:space="0" w:color="000000"/>
              <w:right w:val="single" w:sz="4" w:space="0" w:color="000000"/>
            </w:tcBorders>
          </w:tcPr>
          <w:p w14:paraId="53F42CDD" w14:textId="77777777" w:rsidR="00F577E0" w:rsidRDefault="00F577E0" w:rsidP="00AC4D5F">
            <w:r>
              <w:t>4050</w:t>
            </w:r>
          </w:p>
        </w:tc>
        <w:tc>
          <w:tcPr>
            <w:tcW w:w="4611" w:type="dxa"/>
            <w:tcBorders>
              <w:top w:val="single" w:sz="4" w:space="0" w:color="000000"/>
              <w:left w:val="single" w:sz="4" w:space="0" w:color="000000"/>
              <w:bottom w:val="single" w:sz="4" w:space="0" w:color="000000"/>
              <w:right w:val="single" w:sz="4" w:space="0" w:color="000000"/>
            </w:tcBorders>
          </w:tcPr>
          <w:p w14:paraId="596A085B" w14:textId="77777777" w:rsidR="00F577E0" w:rsidRPr="008F3FD1" w:rsidRDefault="00F577E0" w:rsidP="00AC4D5F">
            <w:pPr>
              <w:autoSpaceDE w:val="0"/>
              <w:autoSpaceDN w:val="0"/>
              <w:adjustRightInd w:val="0"/>
              <w:rPr>
                <w:sz w:val="16"/>
                <w:szCs w:val="16"/>
              </w:rPr>
            </w:pPr>
            <w:r w:rsidRPr="008F3FD1">
              <w:rPr>
                <w:sz w:val="16"/>
                <w:szCs w:val="16"/>
              </w:rPr>
              <w:t>The area was formerly within the McConnell Lakes Recreation Area. The area supports high</w:t>
            </w:r>
            <w:r>
              <w:rPr>
                <w:sz w:val="16"/>
                <w:szCs w:val="16"/>
              </w:rPr>
              <w:t xml:space="preserve"> </w:t>
            </w:r>
            <w:r w:rsidRPr="008F3FD1">
              <w:rPr>
                <w:sz w:val="16"/>
                <w:szCs w:val="16"/>
              </w:rPr>
              <w:t>quality recreation use (backcountry recreation, fishing, camping, hunting, etc.), and contains high</w:t>
            </w:r>
            <w:r>
              <w:rPr>
                <w:sz w:val="16"/>
                <w:szCs w:val="16"/>
              </w:rPr>
              <w:t xml:space="preserve"> </w:t>
            </w:r>
            <w:r w:rsidRPr="008F3FD1">
              <w:rPr>
                <w:sz w:val="16"/>
                <w:szCs w:val="16"/>
              </w:rPr>
              <w:t>quality forest resources. It includes lakes such as Boland, Serene, Sucker, Susy, LaSalle and</w:t>
            </w:r>
            <w:r w:rsidRPr="008F3FD1">
              <w:rPr>
                <w:sz w:val="16"/>
                <w:szCs w:val="16"/>
              </w:rPr>
              <w:br/>
              <w:t>Reynolds.</w:t>
            </w:r>
          </w:p>
        </w:tc>
      </w:tr>
      <w:tr w:rsidR="00F577E0" w:rsidRPr="0059596D" w14:paraId="3C7F7545"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5564887A" w14:textId="77777777" w:rsidR="00F577E0" w:rsidRDefault="00F577E0" w:rsidP="00AC4D5F">
            <w:pPr>
              <w:autoSpaceDE w:val="0"/>
              <w:autoSpaceDN w:val="0"/>
              <w:adjustRightInd w:val="0"/>
            </w:pPr>
            <w:r>
              <w:t>Boutler Forest</w:t>
            </w:r>
          </w:p>
        </w:tc>
        <w:tc>
          <w:tcPr>
            <w:tcW w:w="1535" w:type="dxa"/>
            <w:tcBorders>
              <w:top w:val="single" w:sz="4" w:space="0" w:color="000000"/>
              <w:left w:val="single" w:sz="4" w:space="0" w:color="000000"/>
              <w:bottom w:val="single" w:sz="4" w:space="0" w:color="000000"/>
              <w:right w:val="single" w:sz="4" w:space="0" w:color="000000"/>
            </w:tcBorders>
          </w:tcPr>
          <w:p w14:paraId="0CD496FA" w14:textId="77777777" w:rsidR="00F577E0" w:rsidRDefault="00F577E0" w:rsidP="00AC4D5F">
            <w:pPr>
              <w:autoSpaceDE w:val="0"/>
              <w:autoSpaceDN w:val="0"/>
              <w:adjustRightInd w:val="0"/>
              <w:rPr>
                <w:rFonts w:cs="Arial"/>
                <w:iCs w:val="0"/>
                <w:szCs w:val="24"/>
              </w:rPr>
            </w:pPr>
            <w:r>
              <w:rPr>
                <w:rFonts w:cs="Arial"/>
                <w:iCs w:val="0"/>
                <w:szCs w:val="24"/>
              </w:rPr>
              <w:t>Enhanced Management Area</w:t>
            </w:r>
          </w:p>
        </w:tc>
        <w:tc>
          <w:tcPr>
            <w:tcW w:w="840" w:type="dxa"/>
            <w:tcBorders>
              <w:top w:val="single" w:sz="4" w:space="0" w:color="000000"/>
              <w:left w:val="single" w:sz="4" w:space="0" w:color="000000"/>
              <w:bottom w:val="single" w:sz="4" w:space="0" w:color="000000"/>
              <w:right w:val="single" w:sz="4" w:space="0" w:color="000000"/>
            </w:tcBorders>
          </w:tcPr>
          <w:p w14:paraId="52B0A273" w14:textId="77777777" w:rsidR="00F577E0" w:rsidRDefault="00000000" w:rsidP="00F577E0">
            <w:pPr>
              <w:autoSpaceDE w:val="0"/>
              <w:autoSpaceDN w:val="0"/>
              <w:adjustRightInd w:val="0"/>
            </w:pPr>
            <w:hyperlink r:id="rId230" w:history="1">
              <w:r w:rsidR="00F577E0" w:rsidRPr="002318D6">
                <w:rPr>
                  <w:rStyle w:val="Hyperlink"/>
                </w:rPr>
                <w:t>E141n</w:t>
              </w:r>
            </w:hyperlink>
          </w:p>
        </w:tc>
        <w:tc>
          <w:tcPr>
            <w:tcW w:w="839" w:type="dxa"/>
            <w:tcBorders>
              <w:top w:val="single" w:sz="4" w:space="0" w:color="000000"/>
              <w:left w:val="single" w:sz="4" w:space="0" w:color="000000"/>
              <w:bottom w:val="single" w:sz="4" w:space="0" w:color="000000"/>
              <w:right w:val="single" w:sz="4" w:space="0" w:color="000000"/>
            </w:tcBorders>
          </w:tcPr>
          <w:p w14:paraId="5D55075E" w14:textId="77777777" w:rsidR="00F577E0" w:rsidRDefault="00F577E0" w:rsidP="00AC4D5F">
            <w:r>
              <w:t>3367</w:t>
            </w:r>
          </w:p>
        </w:tc>
        <w:tc>
          <w:tcPr>
            <w:tcW w:w="4611" w:type="dxa"/>
            <w:tcBorders>
              <w:top w:val="single" w:sz="4" w:space="0" w:color="000000"/>
              <w:left w:val="single" w:sz="4" w:space="0" w:color="000000"/>
              <w:bottom w:val="single" w:sz="4" w:space="0" w:color="000000"/>
              <w:right w:val="single" w:sz="4" w:space="0" w:color="000000"/>
            </w:tcBorders>
          </w:tcPr>
          <w:p w14:paraId="22088913" w14:textId="77777777" w:rsidR="00F577E0" w:rsidRPr="00C16B9A" w:rsidRDefault="00F577E0" w:rsidP="00AC4D5F">
            <w:pPr>
              <w:autoSpaceDE w:val="0"/>
              <w:autoSpaceDN w:val="0"/>
              <w:adjustRightInd w:val="0"/>
              <w:rPr>
                <w:sz w:val="16"/>
                <w:szCs w:val="16"/>
              </w:rPr>
            </w:pPr>
            <w:r w:rsidRPr="00C16B9A">
              <w:rPr>
                <w:sz w:val="16"/>
                <w:szCs w:val="16"/>
              </w:rPr>
              <w:t>This area in site district 5E-5 is adjacent to the Boulter-Depot Creek Conservation Reserve. The provincially significant earth and life science features contained in the conservation reserve extend into this enhanced management area, however, the enhanced management area is interspersed with forest plantations.</w:t>
            </w:r>
          </w:p>
        </w:tc>
      </w:tr>
      <w:tr w:rsidR="00F577E0" w:rsidRPr="0059596D" w14:paraId="4DAE9DF9" w14:textId="77777777" w:rsidTr="00FC6C7E">
        <w:tc>
          <w:tcPr>
            <w:tcW w:w="1639" w:type="dxa"/>
            <w:tcBorders>
              <w:top w:val="single" w:sz="4" w:space="0" w:color="000000"/>
              <w:left w:val="single" w:sz="4" w:space="0" w:color="000000"/>
              <w:bottom w:val="single" w:sz="4" w:space="0" w:color="000000"/>
              <w:right w:val="single" w:sz="4" w:space="0" w:color="000000"/>
            </w:tcBorders>
          </w:tcPr>
          <w:p w14:paraId="00C2A9F8" w14:textId="77777777" w:rsidR="00F577E0" w:rsidRDefault="00F577E0" w:rsidP="00AC4D5F">
            <w:pPr>
              <w:autoSpaceDE w:val="0"/>
              <w:autoSpaceDN w:val="0"/>
              <w:adjustRightInd w:val="0"/>
            </w:pPr>
            <w:r>
              <w:t>Chiniguchi River North Area</w:t>
            </w:r>
          </w:p>
        </w:tc>
        <w:tc>
          <w:tcPr>
            <w:tcW w:w="1535" w:type="dxa"/>
            <w:tcBorders>
              <w:top w:val="single" w:sz="4" w:space="0" w:color="000000"/>
              <w:left w:val="single" w:sz="4" w:space="0" w:color="000000"/>
              <w:bottom w:val="single" w:sz="4" w:space="0" w:color="000000"/>
              <w:right w:val="single" w:sz="4" w:space="0" w:color="000000"/>
            </w:tcBorders>
          </w:tcPr>
          <w:p w14:paraId="46FF30A9" w14:textId="77777777" w:rsidR="00F577E0" w:rsidRDefault="00F577E0" w:rsidP="00AC4D5F">
            <w:pPr>
              <w:autoSpaceDE w:val="0"/>
              <w:autoSpaceDN w:val="0"/>
              <w:adjustRightInd w:val="0"/>
              <w:rPr>
                <w:rFonts w:cs="Arial"/>
                <w:iCs w:val="0"/>
                <w:szCs w:val="24"/>
              </w:rPr>
            </w:pPr>
            <w:r>
              <w:rPr>
                <w:rFonts w:cs="Arial"/>
                <w:iCs w:val="0"/>
                <w:szCs w:val="24"/>
              </w:rPr>
              <w:t>Enhanced Management Area</w:t>
            </w:r>
          </w:p>
        </w:tc>
        <w:tc>
          <w:tcPr>
            <w:tcW w:w="840" w:type="dxa"/>
            <w:tcBorders>
              <w:top w:val="single" w:sz="4" w:space="0" w:color="000000"/>
              <w:left w:val="single" w:sz="4" w:space="0" w:color="000000"/>
              <w:bottom w:val="single" w:sz="4" w:space="0" w:color="000000"/>
              <w:right w:val="single" w:sz="4" w:space="0" w:color="000000"/>
            </w:tcBorders>
          </w:tcPr>
          <w:p w14:paraId="46FAAB9F" w14:textId="77777777" w:rsidR="00F577E0" w:rsidRDefault="00000000" w:rsidP="00F577E0">
            <w:pPr>
              <w:autoSpaceDE w:val="0"/>
              <w:autoSpaceDN w:val="0"/>
              <w:adjustRightInd w:val="0"/>
            </w:pPr>
            <w:hyperlink r:id="rId231" w:history="1">
              <w:r w:rsidR="00F577E0" w:rsidRPr="002318D6">
                <w:rPr>
                  <w:rStyle w:val="Hyperlink"/>
                </w:rPr>
                <w:t>E183r</w:t>
              </w:r>
            </w:hyperlink>
          </w:p>
        </w:tc>
        <w:tc>
          <w:tcPr>
            <w:tcW w:w="839" w:type="dxa"/>
            <w:tcBorders>
              <w:top w:val="single" w:sz="4" w:space="0" w:color="000000"/>
              <w:left w:val="single" w:sz="4" w:space="0" w:color="000000"/>
              <w:bottom w:val="single" w:sz="4" w:space="0" w:color="000000"/>
              <w:right w:val="single" w:sz="4" w:space="0" w:color="000000"/>
            </w:tcBorders>
          </w:tcPr>
          <w:p w14:paraId="1996CB1B" w14:textId="77777777" w:rsidR="00F577E0" w:rsidRDefault="00F577E0" w:rsidP="00AC4D5F">
            <w:r>
              <w:t>52165</w:t>
            </w:r>
          </w:p>
        </w:tc>
        <w:tc>
          <w:tcPr>
            <w:tcW w:w="4611" w:type="dxa"/>
            <w:tcBorders>
              <w:top w:val="single" w:sz="4" w:space="0" w:color="000000"/>
              <w:left w:val="single" w:sz="4" w:space="0" w:color="000000"/>
              <w:bottom w:val="single" w:sz="4" w:space="0" w:color="000000"/>
              <w:right w:val="single" w:sz="4" w:space="0" w:color="000000"/>
            </w:tcBorders>
          </w:tcPr>
          <w:p w14:paraId="48FA8434" w14:textId="77777777" w:rsidR="00F577E0" w:rsidRPr="008F3FD1" w:rsidRDefault="00F577E0" w:rsidP="00AC4D5F">
            <w:pPr>
              <w:autoSpaceDE w:val="0"/>
              <w:autoSpaceDN w:val="0"/>
              <w:adjustRightInd w:val="0"/>
              <w:rPr>
                <w:sz w:val="16"/>
                <w:szCs w:val="16"/>
              </w:rPr>
            </w:pPr>
            <w:r w:rsidRPr="008F3FD1">
              <w:rPr>
                <w:sz w:val="16"/>
                <w:szCs w:val="16"/>
              </w:rPr>
              <w:t>This is an important recreational, tourism and resource sector (forestry, mining) area.</w:t>
            </w:r>
            <w:r w:rsidRPr="008F3FD1">
              <w:rPr>
                <w:sz w:val="16"/>
                <w:szCs w:val="16"/>
              </w:rPr>
              <w:br/>
              <w:t>It contains interconnecting lakes and rivers and rugged scenic topography with good recreational capability, including the Matagamasi Lake to Chiniguchi Lake and the Matagamasi Lake to Laura Lake canoe routes and Maskinonge Lake to Washagami Lake to Chiniguchi and Sturgeon River canoe route. There are two tourism lakes in this area.</w:t>
            </w:r>
          </w:p>
        </w:tc>
      </w:tr>
      <w:tr w:rsidR="00F577E0" w:rsidRPr="0059596D" w14:paraId="7F584119"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3EEF468E" w14:textId="77777777" w:rsidR="00F577E0" w:rsidRDefault="00F577E0" w:rsidP="00AC4D5F">
            <w:pPr>
              <w:autoSpaceDE w:val="0"/>
              <w:autoSpaceDN w:val="0"/>
              <w:adjustRightInd w:val="0"/>
            </w:pPr>
            <w:r>
              <w:t>Donald Lake</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7C727B0B" w14:textId="77777777" w:rsidR="00F577E0" w:rsidRDefault="00F577E0" w:rsidP="00AC4D5F">
            <w:pPr>
              <w:autoSpaceDE w:val="0"/>
              <w:autoSpaceDN w:val="0"/>
              <w:adjustRightInd w:val="0"/>
              <w:rPr>
                <w:rFonts w:cs="Arial"/>
                <w:iCs w:val="0"/>
                <w:szCs w:val="24"/>
              </w:rPr>
            </w:pPr>
            <w:r>
              <w:rPr>
                <w:rFonts w:cs="Arial"/>
                <w:iCs w:val="0"/>
                <w:szCs w:val="24"/>
              </w:rPr>
              <w:t>Enhanced Management Area</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4EE73D72" w14:textId="77777777" w:rsidR="00F577E0" w:rsidRDefault="00000000" w:rsidP="00F577E0">
            <w:pPr>
              <w:autoSpaceDE w:val="0"/>
              <w:autoSpaceDN w:val="0"/>
              <w:adjustRightInd w:val="0"/>
            </w:pPr>
            <w:hyperlink r:id="rId232" w:history="1">
              <w:r w:rsidR="00F577E0" w:rsidRPr="002318D6">
                <w:rPr>
                  <w:rStyle w:val="Hyperlink"/>
                </w:rPr>
                <w:t>E176a</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182D2059" w14:textId="77777777" w:rsidR="00F577E0" w:rsidRDefault="00F577E0" w:rsidP="00AC4D5F">
            <w:r>
              <w:t>11878</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163EB952" w14:textId="77777777" w:rsidR="00F577E0" w:rsidRPr="008F3FD1" w:rsidRDefault="00F577E0" w:rsidP="00AC4D5F">
            <w:pPr>
              <w:autoSpaceDE w:val="0"/>
              <w:autoSpaceDN w:val="0"/>
              <w:adjustRightInd w:val="0"/>
              <w:rPr>
                <w:sz w:val="16"/>
                <w:szCs w:val="16"/>
              </w:rPr>
            </w:pPr>
            <w:r w:rsidRPr="008F3FD1">
              <w:rPr>
                <w:sz w:val="16"/>
                <w:szCs w:val="16"/>
              </w:rPr>
              <w:t>A high quality wilderness recreational area of rugged scenic topography and limited access. This remote area comprises a core area which complements the surrounding protected areas including Chiniguchi Waterway Provincial Park and portions of two forest reserves. The area is well used by a number of tourism establishments and recreationalists. Mining and forest resources are also important values.</w:t>
            </w:r>
          </w:p>
        </w:tc>
      </w:tr>
      <w:tr w:rsidR="00F577E0" w:rsidRPr="0059596D" w14:paraId="46F41FBF"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77C652C4" w14:textId="77777777" w:rsidR="00F577E0" w:rsidRDefault="00F577E0" w:rsidP="00AC4D5F">
            <w:pPr>
              <w:autoSpaceDE w:val="0"/>
              <w:autoSpaceDN w:val="0"/>
              <w:adjustRightInd w:val="0"/>
            </w:pPr>
            <w:r>
              <w:t>East Mills</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0E621E9E" w14:textId="77777777" w:rsidR="00F577E0" w:rsidRDefault="00F577E0" w:rsidP="00AC4D5F">
            <w:pPr>
              <w:autoSpaceDE w:val="0"/>
              <w:autoSpaceDN w:val="0"/>
              <w:adjustRightInd w:val="0"/>
              <w:rPr>
                <w:rFonts w:cs="Arial"/>
                <w:iCs w:val="0"/>
                <w:szCs w:val="24"/>
              </w:rPr>
            </w:pPr>
            <w:r>
              <w:rPr>
                <w:rFonts w:cs="Arial"/>
                <w:iCs w:val="0"/>
                <w:szCs w:val="24"/>
              </w:rPr>
              <w:t>Enhanced Management Area—Remote Access</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653D5F26" w14:textId="77777777" w:rsidR="00F577E0" w:rsidRDefault="00000000" w:rsidP="00F577E0">
            <w:pPr>
              <w:autoSpaceDE w:val="0"/>
              <w:autoSpaceDN w:val="0"/>
              <w:adjustRightInd w:val="0"/>
            </w:pPr>
            <w:hyperlink r:id="rId233" w:history="1">
              <w:r w:rsidR="00F577E0" w:rsidRPr="002318D6">
                <w:rPr>
                  <w:rStyle w:val="Hyperlink"/>
                </w:rPr>
                <w:t>E74a</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7E782724" w14:textId="77777777" w:rsidR="00F577E0" w:rsidRDefault="00F577E0" w:rsidP="00AC4D5F">
            <w:r>
              <w:t>3264</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62829752" w14:textId="77777777" w:rsidR="00F577E0" w:rsidRPr="000A030A" w:rsidRDefault="00F577E0" w:rsidP="00AC4D5F">
            <w:pPr>
              <w:autoSpaceDE w:val="0"/>
              <w:autoSpaceDN w:val="0"/>
              <w:adjustRightInd w:val="0"/>
              <w:rPr>
                <w:sz w:val="16"/>
                <w:szCs w:val="16"/>
              </w:rPr>
            </w:pPr>
            <w:r w:rsidRPr="000A030A">
              <w:rPr>
                <w:sz w:val="16"/>
                <w:szCs w:val="16"/>
              </w:rPr>
              <w:t>This enhanced management area was managed as a limited access area. East Mills encompasses parts of the Loring Deer Yard, some recreational trails, hunt camps and tourist operations along its periphery. It is an important area for commercial tourism and recreational use in a remote setting. Forest operations are important and help to enhance wildlife habitat. The entire area is unorganized. West boundary of enhance management area abuts up to Charter Lake, a cottaging lake.</w:t>
            </w:r>
          </w:p>
        </w:tc>
      </w:tr>
      <w:tr w:rsidR="00F577E0" w:rsidRPr="0059596D" w14:paraId="70055A1B"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1E72BF00" w14:textId="77777777" w:rsidR="00F577E0" w:rsidRDefault="00F577E0" w:rsidP="00AC4D5F">
            <w:pPr>
              <w:autoSpaceDE w:val="0"/>
              <w:autoSpaceDN w:val="0"/>
              <w:adjustRightInd w:val="0"/>
            </w:pPr>
            <w:r>
              <w:lastRenderedPageBreak/>
              <w:t>Eighteen Mile Island</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331629F5" w14:textId="77777777" w:rsidR="00F577E0" w:rsidRDefault="00F577E0" w:rsidP="00AC4D5F">
            <w:pPr>
              <w:autoSpaceDE w:val="0"/>
              <w:autoSpaceDN w:val="0"/>
              <w:adjustRightInd w:val="0"/>
              <w:rPr>
                <w:rFonts w:cs="Arial"/>
                <w:iCs w:val="0"/>
                <w:szCs w:val="24"/>
              </w:rPr>
            </w:pPr>
            <w:r>
              <w:rPr>
                <w:rFonts w:cs="Arial"/>
                <w:iCs w:val="0"/>
                <w:szCs w:val="24"/>
              </w:rPr>
              <w:t>Enhanced Management Area—Remote Access</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7454765D" w14:textId="77777777" w:rsidR="00F577E0" w:rsidRDefault="00000000" w:rsidP="00F577E0">
            <w:pPr>
              <w:autoSpaceDE w:val="0"/>
              <w:autoSpaceDN w:val="0"/>
              <w:adjustRightInd w:val="0"/>
            </w:pPr>
            <w:hyperlink r:id="rId234" w:history="1">
              <w:r w:rsidR="00F577E0" w:rsidRPr="002318D6">
                <w:rPr>
                  <w:rStyle w:val="Hyperlink"/>
                </w:rPr>
                <w:t>E168a</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674DD03C" w14:textId="77777777" w:rsidR="00F577E0" w:rsidRDefault="00F577E0" w:rsidP="00AC4D5F">
            <w:r>
              <w:t>10707</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2F3A70C7" w14:textId="77777777" w:rsidR="00F577E0" w:rsidRPr="000A030A" w:rsidRDefault="00F577E0" w:rsidP="00AC4D5F">
            <w:pPr>
              <w:autoSpaceDE w:val="0"/>
              <w:autoSpaceDN w:val="0"/>
              <w:adjustRightInd w:val="0"/>
              <w:rPr>
                <w:sz w:val="16"/>
                <w:szCs w:val="16"/>
              </w:rPr>
            </w:pPr>
            <w:r w:rsidRPr="000A030A">
              <w:rPr>
                <w:sz w:val="16"/>
                <w:szCs w:val="16"/>
              </w:rPr>
              <w:t>Large scenic island located on the upper French River, containing a mature hardwood forest with sugar maple, hemlock and yellow birch. The southern shoreline is located along the French River Provincial Park, an area of high recreation and tourism values. Forest management activities are important in areas set back from the river.</w:t>
            </w:r>
          </w:p>
        </w:tc>
      </w:tr>
      <w:tr w:rsidR="00F577E0" w:rsidRPr="0059596D" w14:paraId="784F3AC3"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185EB985" w14:textId="77777777" w:rsidR="00F577E0" w:rsidRDefault="00F577E0" w:rsidP="00AC4D5F">
            <w:pPr>
              <w:autoSpaceDE w:val="0"/>
              <w:autoSpaceDN w:val="0"/>
              <w:adjustRightInd w:val="0"/>
            </w:pPr>
            <w:r>
              <w:t>Garrow and Osborne Township Recreation Area</w:t>
            </w:r>
          </w:p>
        </w:tc>
        <w:tc>
          <w:tcPr>
            <w:tcW w:w="1535" w:type="dxa"/>
            <w:tcBorders>
              <w:top w:val="single" w:sz="4" w:space="0" w:color="000000"/>
              <w:left w:val="single" w:sz="4" w:space="0" w:color="000000"/>
              <w:bottom w:val="single" w:sz="4" w:space="0" w:color="000000"/>
              <w:right w:val="single" w:sz="4" w:space="0" w:color="000000"/>
            </w:tcBorders>
          </w:tcPr>
          <w:p w14:paraId="04FFD29A" w14:textId="77777777" w:rsidR="00F577E0" w:rsidRDefault="00F577E0" w:rsidP="00AC4D5F">
            <w:pPr>
              <w:autoSpaceDE w:val="0"/>
              <w:autoSpaceDN w:val="0"/>
              <w:adjustRightInd w:val="0"/>
              <w:rPr>
                <w:rFonts w:cs="Arial"/>
                <w:iCs w:val="0"/>
                <w:szCs w:val="24"/>
              </w:rPr>
            </w:pPr>
            <w:r>
              <w:rPr>
                <w:rFonts w:cs="Arial"/>
                <w:iCs w:val="0"/>
                <w:szCs w:val="24"/>
              </w:rPr>
              <w:t>Enhanced Management Area</w:t>
            </w:r>
          </w:p>
        </w:tc>
        <w:tc>
          <w:tcPr>
            <w:tcW w:w="840" w:type="dxa"/>
            <w:tcBorders>
              <w:top w:val="single" w:sz="4" w:space="0" w:color="000000"/>
              <w:left w:val="single" w:sz="4" w:space="0" w:color="000000"/>
              <w:bottom w:val="single" w:sz="4" w:space="0" w:color="000000"/>
              <w:right w:val="single" w:sz="4" w:space="0" w:color="000000"/>
            </w:tcBorders>
          </w:tcPr>
          <w:p w14:paraId="653F02A9" w14:textId="77777777" w:rsidR="00F577E0" w:rsidRDefault="00000000" w:rsidP="00F577E0">
            <w:pPr>
              <w:autoSpaceDE w:val="0"/>
              <w:autoSpaceDN w:val="0"/>
              <w:adjustRightInd w:val="0"/>
            </w:pPr>
            <w:hyperlink r:id="rId235" w:history="1">
              <w:r w:rsidR="00F577E0" w:rsidRPr="002318D6">
                <w:rPr>
                  <w:rStyle w:val="Hyperlink"/>
                </w:rPr>
                <w:t>E156r</w:t>
              </w:r>
            </w:hyperlink>
          </w:p>
        </w:tc>
        <w:tc>
          <w:tcPr>
            <w:tcW w:w="839" w:type="dxa"/>
            <w:tcBorders>
              <w:top w:val="single" w:sz="4" w:space="0" w:color="000000"/>
              <w:left w:val="single" w:sz="4" w:space="0" w:color="000000"/>
              <w:bottom w:val="single" w:sz="4" w:space="0" w:color="000000"/>
              <w:right w:val="single" w:sz="4" w:space="0" w:color="000000"/>
            </w:tcBorders>
          </w:tcPr>
          <w:p w14:paraId="3D55E762" w14:textId="77777777" w:rsidR="00F577E0" w:rsidRDefault="00F577E0" w:rsidP="00AC4D5F">
            <w:r>
              <w:t>1617</w:t>
            </w:r>
          </w:p>
        </w:tc>
        <w:tc>
          <w:tcPr>
            <w:tcW w:w="4611" w:type="dxa"/>
            <w:tcBorders>
              <w:top w:val="single" w:sz="4" w:space="0" w:color="000000"/>
              <w:left w:val="single" w:sz="4" w:space="0" w:color="000000"/>
              <w:bottom w:val="single" w:sz="4" w:space="0" w:color="000000"/>
              <w:right w:val="single" w:sz="4" w:space="0" w:color="000000"/>
            </w:tcBorders>
          </w:tcPr>
          <w:p w14:paraId="239A7A36" w14:textId="77777777" w:rsidR="00F577E0" w:rsidRPr="008F3FD1" w:rsidRDefault="00F577E0" w:rsidP="00AC4D5F">
            <w:pPr>
              <w:autoSpaceDE w:val="0"/>
              <w:autoSpaceDN w:val="0"/>
              <w:adjustRightInd w:val="0"/>
              <w:rPr>
                <w:sz w:val="16"/>
                <w:szCs w:val="16"/>
              </w:rPr>
            </w:pPr>
            <w:r w:rsidRPr="008F3FD1">
              <w:rPr>
                <w:sz w:val="16"/>
                <w:szCs w:val="16"/>
              </w:rPr>
              <w:t>This area was formerly part of the McConnell Lakes Recreation Area It is located in Garrow and</w:t>
            </w:r>
            <w:r>
              <w:rPr>
                <w:sz w:val="16"/>
                <w:szCs w:val="16"/>
              </w:rPr>
              <w:t xml:space="preserve"> </w:t>
            </w:r>
            <w:r w:rsidRPr="008F3FD1">
              <w:rPr>
                <w:sz w:val="16"/>
                <w:szCs w:val="16"/>
              </w:rPr>
              <w:t>Osborne Townships. The area supports high quality recreation use (backcountry recreation,</w:t>
            </w:r>
            <w:r>
              <w:rPr>
                <w:sz w:val="16"/>
                <w:szCs w:val="16"/>
              </w:rPr>
              <w:t xml:space="preserve"> </w:t>
            </w:r>
            <w:r w:rsidRPr="008F3FD1">
              <w:rPr>
                <w:sz w:val="16"/>
                <w:szCs w:val="16"/>
              </w:rPr>
              <w:t>fishing, camping, hunting, etc.), and contains high quality forest resources. The area abuts the</w:t>
            </w:r>
            <w:r w:rsidRPr="008F3FD1">
              <w:rPr>
                <w:sz w:val="16"/>
                <w:szCs w:val="16"/>
              </w:rPr>
              <w:br/>
              <w:t>Jocko Rivers Waterway Park located to the west and south.</w:t>
            </w:r>
            <w:r>
              <w:rPr>
                <w:sz w:val="16"/>
                <w:szCs w:val="16"/>
              </w:rPr>
              <w:t xml:space="preserve"> </w:t>
            </w:r>
            <w:r w:rsidRPr="008F3FD1">
              <w:rPr>
                <w:sz w:val="16"/>
                <w:szCs w:val="16"/>
              </w:rPr>
              <w:t>This area contains lake(s) designated for lake trout management.</w:t>
            </w:r>
          </w:p>
        </w:tc>
      </w:tr>
      <w:tr w:rsidR="00F577E0" w:rsidRPr="0059596D" w14:paraId="3E901F46"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128E402E" w14:textId="77777777" w:rsidR="00F577E0" w:rsidRDefault="00F577E0" w:rsidP="00AC4D5F">
            <w:pPr>
              <w:autoSpaceDE w:val="0"/>
              <w:autoSpaceDN w:val="0"/>
              <w:adjustRightInd w:val="0"/>
            </w:pPr>
            <w:r>
              <w:t>Garrow Township Ice Contact Delta</w:t>
            </w:r>
          </w:p>
        </w:tc>
        <w:tc>
          <w:tcPr>
            <w:tcW w:w="1535" w:type="dxa"/>
            <w:tcBorders>
              <w:top w:val="single" w:sz="4" w:space="0" w:color="000000"/>
              <w:left w:val="single" w:sz="4" w:space="0" w:color="000000"/>
              <w:bottom w:val="single" w:sz="4" w:space="0" w:color="000000"/>
              <w:right w:val="single" w:sz="4" w:space="0" w:color="000000"/>
            </w:tcBorders>
          </w:tcPr>
          <w:p w14:paraId="7640E991" w14:textId="77777777" w:rsidR="00F577E0" w:rsidRDefault="00F577E0" w:rsidP="00AC4D5F">
            <w:pPr>
              <w:autoSpaceDE w:val="0"/>
              <w:autoSpaceDN w:val="0"/>
              <w:adjustRightInd w:val="0"/>
              <w:rPr>
                <w:rFonts w:cs="Arial"/>
                <w:iCs w:val="0"/>
                <w:szCs w:val="24"/>
              </w:rPr>
            </w:pPr>
            <w:r>
              <w:rPr>
                <w:rFonts w:cs="Arial"/>
                <w:iCs w:val="0"/>
                <w:szCs w:val="24"/>
              </w:rPr>
              <w:t>Enhanced Management Area</w:t>
            </w:r>
          </w:p>
        </w:tc>
        <w:tc>
          <w:tcPr>
            <w:tcW w:w="840" w:type="dxa"/>
            <w:tcBorders>
              <w:top w:val="single" w:sz="4" w:space="0" w:color="000000"/>
              <w:left w:val="single" w:sz="4" w:space="0" w:color="000000"/>
              <w:bottom w:val="single" w:sz="4" w:space="0" w:color="000000"/>
              <w:right w:val="single" w:sz="4" w:space="0" w:color="000000"/>
            </w:tcBorders>
          </w:tcPr>
          <w:p w14:paraId="334D5D1B" w14:textId="77777777" w:rsidR="00F577E0" w:rsidRDefault="00000000" w:rsidP="00F577E0">
            <w:pPr>
              <w:autoSpaceDE w:val="0"/>
              <w:autoSpaceDN w:val="0"/>
              <w:adjustRightInd w:val="0"/>
            </w:pPr>
            <w:hyperlink r:id="rId236" w:history="1">
              <w:r w:rsidR="00F577E0" w:rsidRPr="002318D6">
                <w:rPr>
                  <w:rStyle w:val="Hyperlink"/>
                </w:rPr>
                <w:t>E330n</w:t>
              </w:r>
            </w:hyperlink>
          </w:p>
        </w:tc>
        <w:tc>
          <w:tcPr>
            <w:tcW w:w="839" w:type="dxa"/>
            <w:tcBorders>
              <w:top w:val="single" w:sz="4" w:space="0" w:color="000000"/>
              <w:left w:val="single" w:sz="4" w:space="0" w:color="000000"/>
              <w:bottom w:val="single" w:sz="4" w:space="0" w:color="000000"/>
              <w:right w:val="single" w:sz="4" w:space="0" w:color="000000"/>
            </w:tcBorders>
          </w:tcPr>
          <w:p w14:paraId="39F9B159" w14:textId="77777777" w:rsidR="00F577E0" w:rsidRDefault="00F577E0" w:rsidP="00AC4D5F">
            <w:r>
              <w:t>1990</w:t>
            </w:r>
          </w:p>
        </w:tc>
        <w:tc>
          <w:tcPr>
            <w:tcW w:w="4611" w:type="dxa"/>
            <w:tcBorders>
              <w:top w:val="single" w:sz="4" w:space="0" w:color="000000"/>
              <w:left w:val="single" w:sz="4" w:space="0" w:color="000000"/>
              <w:bottom w:val="single" w:sz="4" w:space="0" w:color="000000"/>
              <w:right w:val="single" w:sz="4" w:space="0" w:color="000000"/>
            </w:tcBorders>
          </w:tcPr>
          <w:p w14:paraId="3B156352" w14:textId="77777777" w:rsidR="00F577E0" w:rsidRPr="00AB3B69" w:rsidRDefault="00F577E0" w:rsidP="00AC4D5F">
            <w:pPr>
              <w:autoSpaceDE w:val="0"/>
              <w:autoSpaceDN w:val="0"/>
              <w:adjustRightInd w:val="0"/>
              <w:rPr>
                <w:sz w:val="16"/>
                <w:szCs w:val="16"/>
              </w:rPr>
            </w:pPr>
            <w:r w:rsidRPr="00AB3B69">
              <w:rPr>
                <w:sz w:val="16"/>
                <w:szCs w:val="16"/>
              </w:rPr>
              <w:t>Located about 140 kilometres east of Marten River, this area of earth science significance in site district 5E-6 contains an abandoned delta fed by an esker complex. The delta formed in an ancient glacial lake and is now perched high in the hills. Kettles, large depressions in the gravelly deposits that once held massive blocks of ice that now hold boggy wetlands, are also found within this area.</w:t>
            </w:r>
          </w:p>
        </w:tc>
      </w:tr>
      <w:tr w:rsidR="00F577E0" w:rsidRPr="0059596D" w14:paraId="4E36DB6A"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3A0C9C25" w14:textId="77777777" w:rsidR="00F577E0" w:rsidRDefault="00F577E0" w:rsidP="00AC4D5F">
            <w:pPr>
              <w:autoSpaceDE w:val="0"/>
              <w:autoSpaceDN w:val="0"/>
              <w:adjustRightInd w:val="0"/>
            </w:pPr>
            <w:r>
              <w:t>Latchford</w:t>
            </w:r>
          </w:p>
        </w:tc>
        <w:tc>
          <w:tcPr>
            <w:tcW w:w="1535" w:type="dxa"/>
            <w:tcBorders>
              <w:top w:val="single" w:sz="4" w:space="0" w:color="000000"/>
              <w:left w:val="single" w:sz="4" w:space="0" w:color="000000"/>
              <w:bottom w:val="single" w:sz="4" w:space="0" w:color="000000"/>
              <w:right w:val="single" w:sz="4" w:space="0" w:color="000000"/>
            </w:tcBorders>
          </w:tcPr>
          <w:p w14:paraId="10CEF782" w14:textId="77777777" w:rsidR="00F577E0" w:rsidRDefault="00F577E0" w:rsidP="00AC4D5F">
            <w:pPr>
              <w:autoSpaceDE w:val="0"/>
              <w:autoSpaceDN w:val="0"/>
              <w:adjustRightInd w:val="0"/>
              <w:rPr>
                <w:rFonts w:cs="Arial"/>
                <w:iCs w:val="0"/>
                <w:szCs w:val="24"/>
              </w:rPr>
            </w:pPr>
            <w:r>
              <w:rPr>
                <w:rFonts w:cs="Arial"/>
                <w:iCs w:val="0"/>
                <w:szCs w:val="24"/>
              </w:rPr>
              <w:t>Enhanced Management Area</w:t>
            </w:r>
          </w:p>
        </w:tc>
        <w:tc>
          <w:tcPr>
            <w:tcW w:w="840" w:type="dxa"/>
            <w:tcBorders>
              <w:top w:val="single" w:sz="4" w:space="0" w:color="000000"/>
              <w:left w:val="single" w:sz="4" w:space="0" w:color="000000"/>
              <w:bottom w:val="single" w:sz="4" w:space="0" w:color="000000"/>
              <w:right w:val="single" w:sz="4" w:space="0" w:color="000000"/>
            </w:tcBorders>
          </w:tcPr>
          <w:p w14:paraId="6EF9F550" w14:textId="77777777" w:rsidR="00F577E0" w:rsidRDefault="00000000" w:rsidP="00F577E0">
            <w:pPr>
              <w:autoSpaceDE w:val="0"/>
              <w:autoSpaceDN w:val="0"/>
              <w:adjustRightInd w:val="0"/>
            </w:pPr>
            <w:hyperlink r:id="rId237" w:history="1">
              <w:r w:rsidR="00F577E0" w:rsidRPr="002318D6">
                <w:rPr>
                  <w:rStyle w:val="Hyperlink"/>
                </w:rPr>
                <w:t>E163n</w:t>
              </w:r>
            </w:hyperlink>
          </w:p>
        </w:tc>
        <w:tc>
          <w:tcPr>
            <w:tcW w:w="839" w:type="dxa"/>
            <w:tcBorders>
              <w:top w:val="single" w:sz="4" w:space="0" w:color="000000"/>
              <w:left w:val="single" w:sz="4" w:space="0" w:color="000000"/>
              <w:bottom w:val="single" w:sz="4" w:space="0" w:color="000000"/>
              <w:right w:val="single" w:sz="4" w:space="0" w:color="000000"/>
            </w:tcBorders>
          </w:tcPr>
          <w:p w14:paraId="0644FC05" w14:textId="77777777" w:rsidR="00F577E0" w:rsidRDefault="00F577E0" w:rsidP="00AC4D5F">
            <w:r>
              <w:t>919</w:t>
            </w:r>
          </w:p>
        </w:tc>
        <w:tc>
          <w:tcPr>
            <w:tcW w:w="4611" w:type="dxa"/>
            <w:tcBorders>
              <w:top w:val="single" w:sz="4" w:space="0" w:color="000000"/>
              <w:left w:val="single" w:sz="4" w:space="0" w:color="000000"/>
              <w:bottom w:val="single" w:sz="4" w:space="0" w:color="000000"/>
              <w:right w:val="single" w:sz="4" w:space="0" w:color="000000"/>
            </w:tcBorders>
          </w:tcPr>
          <w:p w14:paraId="1F850C55" w14:textId="77777777" w:rsidR="00F577E0" w:rsidRPr="00C16B9A" w:rsidRDefault="00F577E0" w:rsidP="00AC4D5F">
            <w:pPr>
              <w:autoSpaceDE w:val="0"/>
              <w:autoSpaceDN w:val="0"/>
              <w:adjustRightInd w:val="0"/>
              <w:rPr>
                <w:sz w:val="16"/>
                <w:szCs w:val="16"/>
              </w:rPr>
            </w:pPr>
            <w:r w:rsidRPr="00C16B9A">
              <w:rPr>
                <w:sz w:val="16"/>
                <w:szCs w:val="16"/>
              </w:rPr>
              <w:t>This area in site district 5E-5 has been identified to protect life science features. The site is dominated by a gently rolling bedrock landform forested by white birch, spruce, fir, red pine and black ash. Large black ash is an interesting feature, with slow growing small stands sometimes reaching over one hundred years of age. The entire Enhanced Management Area is in an organized township.</w:t>
            </w:r>
          </w:p>
        </w:tc>
      </w:tr>
      <w:tr w:rsidR="00F577E0" w:rsidRPr="0059596D" w14:paraId="27C8CC41"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298C56BD" w14:textId="77777777" w:rsidR="00F577E0" w:rsidRDefault="00F577E0" w:rsidP="00AC4D5F">
            <w:pPr>
              <w:autoSpaceDE w:val="0"/>
              <w:autoSpaceDN w:val="0"/>
              <w:adjustRightInd w:val="0"/>
            </w:pPr>
            <w:r>
              <w:t>Little Jocko Ice Contact Delta</w:t>
            </w:r>
          </w:p>
        </w:tc>
        <w:tc>
          <w:tcPr>
            <w:tcW w:w="1535" w:type="dxa"/>
            <w:tcBorders>
              <w:top w:val="single" w:sz="4" w:space="0" w:color="000000"/>
              <w:left w:val="single" w:sz="4" w:space="0" w:color="000000"/>
              <w:bottom w:val="single" w:sz="4" w:space="0" w:color="000000"/>
              <w:right w:val="single" w:sz="4" w:space="0" w:color="000000"/>
            </w:tcBorders>
          </w:tcPr>
          <w:p w14:paraId="07E8535A" w14:textId="77777777" w:rsidR="00F577E0" w:rsidRDefault="00F577E0" w:rsidP="00AC4D5F">
            <w:pPr>
              <w:autoSpaceDE w:val="0"/>
              <w:autoSpaceDN w:val="0"/>
              <w:adjustRightInd w:val="0"/>
              <w:rPr>
                <w:rFonts w:cs="Arial"/>
                <w:iCs w:val="0"/>
                <w:szCs w:val="24"/>
              </w:rPr>
            </w:pPr>
            <w:r>
              <w:rPr>
                <w:rFonts w:cs="Arial"/>
                <w:iCs w:val="0"/>
                <w:szCs w:val="24"/>
              </w:rPr>
              <w:t>Enhanced Management Area</w:t>
            </w:r>
          </w:p>
        </w:tc>
        <w:tc>
          <w:tcPr>
            <w:tcW w:w="840" w:type="dxa"/>
            <w:tcBorders>
              <w:top w:val="single" w:sz="4" w:space="0" w:color="000000"/>
              <w:left w:val="single" w:sz="4" w:space="0" w:color="000000"/>
              <w:bottom w:val="single" w:sz="4" w:space="0" w:color="000000"/>
              <w:right w:val="single" w:sz="4" w:space="0" w:color="000000"/>
            </w:tcBorders>
          </w:tcPr>
          <w:p w14:paraId="76D24A21" w14:textId="77777777" w:rsidR="00F577E0" w:rsidRDefault="00000000" w:rsidP="00F577E0">
            <w:pPr>
              <w:autoSpaceDE w:val="0"/>
              <w:autoSpaceDN w:val="0"/>
              <w:adjustRightInd w:val="0"/>
            </w:pPr>
            <w:hyperlink r:id="rId238" w:history="1">
              <w:r w:rsidR="00F577E0" w:rsidRPr="002318D6">
                <w:rPr>
                  <w:rStyle w:val="Hyperlink"/>
                </w:rPr>
                <w:t>E143n</w:t>
              </w:r>
            </w:hyperlink>
          </w:p>
        </w:tc>
        <w:tc>
          <w:tcPr>
            <w:tcW w:w="839" w:type="dxa"/>
            <w:tcBorders>
              <w:top w:val="single" w:sz="4" w:space="0" w:color="000000"/>
              <w:left w:val="single" w:sz="4" w:space="0" w:color="000000"/>
              <w:bottom w:val="single" w:sz="4" w:space="0" w:color="000000"/>
              <w:right w:val="single" w:sz="4" w:space="0" w:color="000000"/>
            </w:tcBorders>
          </w:tcPr>
          <w:p w14:paraId="7C72DB28" w14:textId="77777777" w:rsidR="00F577E0" w:rsidRDefault="00F577E0" w:rsidP="00AC4D5F">
            <w:r>
              <w:t>1577</w:t>
            </w:r>
          </w:p>
        </w:tc>
        <w:tc>
          <w:tcPr>
            <w:tcW w:w="4611" w:type="dxa"/>
            <w:tcBorders>
              <w:top w:val="single" w:sz="4" w:space="0" w:color="000000"/>
              <w:left w:val="single" w:sz="4" w:space="0" w:color="000000"/>
              <w:bottom w:val="single" w:sz="4" w:space="0" w:color="000000"/>
              <w:right w:val="single" w:sz="4" w:space="0" w:color="000000"/>
            </w:tcBorders>
          </w:tcPr>
          <w:p w14:paraId="5D4E8172" w14:textId="77777777" w:rsidR="00F577E0" w:rsidRPr="00C16B9A" w:rsidRDefault="00F577E0" w:rsidP="00AC4D5F">
            <w:pPr>
              <w:autoSpaceDE w:val="0"/>
              <w:autoSpaceDN w:val="0"/>
              <w:adjustRightInd w:val="0"/>
              <w:rPr>
                <w:sz w:val="16"/>
                <w:szCs w:val="16"/>
              </w:rPr>
            </w:pPr>
            <w:r w:rsidRPr="00C16B9A">
              <w:rPr>
                <w:sz w:val="16"/>
                <w:szCs w:val="16"/>
              </w:rPr>
              <w:t>Located in the east central part of site district 5E-6, this area which abuts Jocko River Waterway Park, contains an important significant earth science feature known as the Little Jocko Ice Contact Delta. This kettled esker delta provides a fairly undisturbed representation of glacial fluvial and/or lacustrine land forms, with a variety of deposits including sandy outwash, organic, alluvial and eolian.</w:t>
            </w:r>
          </w:p>
        </w:tc>
      </w:tr>
      <w:tr w:rsidR="00F577E0" w:rsidRPr="0059596D" w14:paraId="1E28CA98" w14:textId="77777777" w:rsidTr="00FC6C7E">
        <w:tc>
          <w:tcPr>
            <w:tcW w:w="1639" w:type="dxa"/>
            <w:tcBorders>
              <w:top w:val="single" w:sz="4" w:space="0" w:color="000000"/>
              <w:left w:val="single" w:sz="4" w:space="0" w:color="000000"/>
              <w:bottom w:val="single" w:sz="4" w:space="0" w:color="000000"/>
              <w:right w:val="single" w:sz="4" w:space="0" w:color="000000"/>
            </w:tcBorders>
          </w:tcPr>
          <w:p w14:paraId="5D50AB49" w14:textId="77777777" w:rsidR="00F577E0" w:rsidRDefault="00F577E0" w:rsidP="00AC4D5F">
            <w:pPr>
              <w:autoSpaceDE w:val="0"/>
              <w:autoSpaceDN w:val="0"/>
              <w:adjustRightInd w:val="0"/>
            </w:pPr>
            <w:r>
              <w:t>Marten River</w:t>
            </w:r>
          </w:p>
        </w:tc>
        <w:tc>
          <w:tcPr>
            <w:tcW w:w="1535" w:type="dxa"/>
            <w:tcBorders>
              <w:top w:val="single" w:sz="4" w:space="0" w:color="000000"/>
              <w:left w:val="single" w:sz="4" w:space="0" w:color="000000"/>
              <w:bottom w:val="single" w:sz="4" w:space="0" w:color="000000"/>
              <w:right w:val="single" w:sz="4" w:space="0" w:color="000000"/>
            </w:tcBorders>
          </w:tcPr>
          <w:p w14:paraId="7AC7E8E8" w14:textId="77777777" w:rsidR="00F577E0" w:rsidRDefault="00F577E0" w:rsidP="00AC4D5F">
            <w:pPr>
              <w:autoSpaceDE w:val="0"/>
              <w:autoSpaceDN w:val="0"/>
              <w:adjustRightInd w:val="0"/>
              <w:rPr>
                <w:rFonts w:cs="Arial"/>
                <w:iCs w:val="0"/>
                <w:szCs w:val="24"/>
              </w:rPr>
            </w:pPr>
            <w:r>
              <w:rPr>
                <w:rFonts w:cs="Arial"/>
                <w:iCs w:val="0"/>
                <w:szCs w:val="24"/>
              </w:rPr>
              <w:t>Enhanced Management Area</w:t>
            </w:r>
          </w:p>
        </w:tc>
        <w:tc>
          <w:tcPr>
            <w:tcW w:w="840" w:type="dxa"/>
            <w:tcBorders>
              <w:top w:val="single" w:sz="4" w:space="0" w:color="000000"/>
              <w:left w:val="single" w:sz="4" w:space="0" w:color="000000"/>
              <w:bottom w:val="single" w:sz="4" w:space="0" w:color="000000"/>
              <w:right w:val="single" w:sz="4" w:space="0" w:color="000000"/>
            </w:tcBorders>
          </w:tcPr>
          <w:p w14:paraId="623F00DE" w14:textId="77777777" w:rsidR="00F577E0" w:rsidRDefault="00000000" w:rsidP="00F577E0">
            <w:pPr>
              <w:autoSpaceDE w:val="0"/>
              <w:autoSpaceDN w:val="0"/>
              <w:adjustRightInd w:val="0"/>
            </w:pPr>
            <w:hyperlink r:id="rId239" w:history="1">
              <w:r w:rsidR="00F577E0" w:rsidRPr="002318D6">
                <w:rPr>
                  <w:rStyle w:val="Hyperlink"/>
                </w:rPr>
                <w:t>E154r</w:t>
              </w:r>
            </w:hyperlink>
          </w:p>
        </w:tc>
        <w:tc>
          <w:tcPr>
            <w:tcW w:w="839" w:type="dxa"/>
            <w:tcBorders>
              <w:top w:val="single" w:sz="4" w:space="0" w:color="000000"/>
              <w:left w:val="single" w:sz="4" w:space="0" w:color="000000"/>
              <w:bottom w:val="single" w:sz="4" w:space="0" w:color="000000"/>
              <w:right w:val="single" w:sz="4" w:space="0" w:color="000000"/>
            </w:tcBorders>
          </w:tcPr>
          <w:p w14:paraId="261136C4" w14:textId="77777777" w:rsidR="00F577E0" w:rsidRDefault="00F577E0" w:rsidP="00AC4D5F">
            <w:r>
              <w:t>33889</w:t>
            </w:r>
          </w:p>
        </w:tc>
        <w:tc>
          <w:tcPr>
            <w:tcW w:w="4611" w:type="dxa"/>
            <w:tcBorders>
              <w:top w:val="single" w:sz="4" w:space="0" w:color="000000"/>
              <w:left w:val="single" w:sz="4" w:space="0" w:color="000000"/>
              <w:bottom w:val="single" w:sz="4" w:space="0" w:color="000000"/>
              <w:right w:val="single" w:sz="4" w:space="0" w:color="000000"/>
            </w:tcBorders>
          </w:tcPr>
          <w:p w14:paraId="7D6EC92D" w14:textId="77777777" w:rsidR="00F577E0" w:rsidRPr="00C16B9A" w:rsidRDefault="00F577E0" w:rsidP="00AC4D5F">
            <w:pPr>
              <w:autoSpaceDE w:val="0"/>
              <w:autoSpaceDN w:val="0"/>
              <w:adjustRightInd w:val="0"/>
              <w:rPr>
                <w:sz w:val="16"/>
                <w:szCs w:val="16"/>
              </w:rPr>
            </w:pPr>
            <w:r w:rsidRPr="00C16B9A">
              <w:rPr>
                <w:sz w:val="16"/>
                <w:szCs w:val="16"/>
              </w:rPr>
              <w:t>Located just south of the Temagami Area, this large expanse is important to the tourism, recreational and resource sector. Extensive glacial deposits, a moraine, several glaciofluvial kames and a sand and gravel outwash extend southwesterly across the west and north central sections of Sisk and Thistle Townships. Here there are a number of tourism and cottaging lakes.</w:t>
            </w:r>
          </w:p>
        </w:tc>
      </w:tr>
      <w:tr w:rsidR="00F577E0" w:rsidRPr="0059596D" w14:paraId="4DF6F9E6"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1DF0FDD1" w14:textId="77777777" w:rsidR="00F577E0" w:rsidRDefault="00F577E0" w:rsidP="00AC4D5F">
            <w:pPr>
              <w:autoSpaceDE w:val="0"/>
              <w:autoSpaceDN w:val="0"/>
              <w:adjustRightInd w:val="0"/>
            </w:pPr>
            <w:r w:rsidRPr="00715DAC">
              <w:t>McCallum Peninsula/</w:t>
            </w:r>
          </w:p>
          <w:p w14:paraId="4145F12D" w14:textId="77777777" w:rsidR="00F577E0" w:rsidRDefault="00F577E0" w:rsidP="00AC4D5F">
            <w:pPr>
              <w:autoSpaceDE w:val="0"/>
              <w:autoSpaceDN w:val="0"/>
              <w:adjustRightInd w:val="0"/>
            </w:pPr>
            <w:r w:rsidRPr="00715DAC">
              <w:t>Thistle Township</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3342124E" w14:textId="77777777" w:rsidR="00F577E0" w:rsidRDefault="00F577E0" w:rsidP="00AC4D5F">
            <w:pPr>
              <w:autoSpaceDE w:val="0"/>
              <w:autoSpaceDN w:val="0"/>
              <w:adjustRightInd w:val="0"/>
              <w:rPr>
                <w:rFonts w:cs="Arial"/>
                <w:iCs w:val="0"/>
                <w:szCs w:val="24"/>
              </w:rPr>
            </w:pPr>
            <w:r>
              <w:rPr>
                <w:rFonts w:cs="Arial"/>
                <w:iCs w:val="0"/>
                <w:szCs w:val="24"/>
              </w:rPr>
              <w:t>Enhanced Management Area</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08C514B4" w14:textId="77777777" w:rsidR="00F577E0" w:rsidRDefault="00000000" w:rsidP="00F577E0">
            <w:pPr>
              <w:autoSpaceDE w:val="0"/>
              <w:autoSpaceDN w:val="0"/>
              <w:adjustRightInd w:val="0"/>
            </w:pPr>
            <w:hyperlink r:id="rId240" w:history="1">
              <w:r w:rsidR="00F577E0" w:rsidRPr="00715DAC">
                <w:rPr>
                  <w:rStyle w:val="Hyperlink"/>
                </w:rPr>
                <w:t>E162a</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0BB7F31E" w14:textId="77777777" w:rsidR="00F577E0" w:rsidRDefault="00F577E0" w:rsidP="00AC4D5F">
            <w:r>
              <w:t>5883</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2AF68271" w14:textId="77777777" w:rsidR="00F577E0" w:rsidRPr="00DE12D3" w:rsidRDefault="00F577E0" w:rsidP="00AC4D5F">
            <w:pPr>
              <w:autoSpaceDE w:val="0"/>
              <w:autoSpaceDN w:val="0"/>
              <w:adjustRightInd w:val="0"/>
              <w:rPr>
                <w:sz w:val="16"/>
                <w:szCs w:val="16"/>
              </w:rPr>
            </w:pPr>
            <w:r>
              <w:rPr>
                <w:sz w:val="16"/>
                <w:szCs w:val="16"/>
              </w:rPr>
              <w:t>M</w:t>
            </w:r>
            <w:r w:rsidRPr="00715DAC">
              <w:rPr>
                <w:sz w:val="16"/>
                <w:szCs w:val="16"/>
              </w:rPr>
              <w:t>ade up of geographically separated areas managed as limited access areas. While not truly roadless areas, access within this enhanced management area is limited. This provides important benefits to tourist operations in the Marten River area and also allow extensive recreational experiences to be enjoyed in a limited access setting in most cases. Existing roads and trails have been left untended.</w:t>
            </w:r>
            <w:r w:rsidRPr="00715DAC">
              <w:rPr>
                <w:rFonts w:cs="Arial"/>
                <w:color w:val="000000"/>
              </w:rPr>
              <w:t> </w:t>
            </w:r>
          </w:p>
        </w:tc>
      </w:tr>
      <w:tr w:rsidR="00F577E0" w:rsidRPr="0059596D" w14:paraId="7A057DF9"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16DDC606" w14:textId="77777777" w:rsidR="00F577E0" w:rsidRDefault="00F577E0" w:rsidP="00AC4D5F">
            <w:pPr>
              <w:autoSpaceDE w:val="0"/>
              <w:autoSpaceDN w:val="0"/>
              <w:adjustRightInd w:val="0"/>
            </w:pPr>
            <w:r>
              <w:t>McConnell Interlobate Moraine (Green Lake Area)</w:t>
            </w:r>
          </w:p>
        </w:tc>
        <w:tc>
          <w:tcPr>
            <w:tcW w:w="1535" w:type="dxa"/>
            <w:tcBorders>
              <w:top w:val="single" w:sz="4" w:space="0" w:color="000000"/>
              <w:left w:val="single" w:sz="4" w:space="0" w:color="000000"/>
              <w:bottom w:val="single" w:sz="4" w:space="0" w:color="000000"/>
              <w:right w:val="single" w:sz="4" w:space="0" w:color="000000"/>
            </w:tcBorders>
          </w:tcPr>
          <w:p w14:paraId="55028302" w14:textId="77777777" w:rsidR="00F577E0" w:rsidRDefault="00F577E0" w:rsidP="00AC4D5F">
            <w:pPr>
              <w:autoSpaceDE w:val="0"/>
              <w:autoSpaceDN w:val="0"/>
              <w:adjustRightInd w:val="0"/>
              <w:rPr>
                <w:rFonts w:cs="Arial"/>
                <w:iCs w:val="0"/>
                <w:szCs w:val="24"/>
              </w:rPr>
            </w:pPr>
            <w:r>
              <w:rPr>
                <w:rFonts w:cs="Arial"/>
                <w:iCs w:val="0"/>
                <w:szCs w:val="24"/>
              </w:rPr>
              <w:t>Enhanced Management Area</w:t>
            </w:r>
          </w:p>
        </w:tc>
        <w:tc>
          <w:tcPr>
            <w:tcW w:w="840" w:type="dxa"/>
            <w:tcBorders>
              <w:top w:val="single" w:sz="4" w:space="0" w:color="000000"/>
              <w:left w:val="single" w:sz="4" w:space="0" w:color="000000"/>
              <w:bottom w:val="single" w:sz="4" w:space="0" w:color="000000"/>
              <w:right w:val="single" w:sz="4" w:space="0" w:color="000000"/>
            </w:tcBorders>
          </w:tcPr>
          <w:p w14:paraId="5C68D1B8" w14:textId="77777777" w:rsidR="00F577E0" w:rsidRDefault="00000000" w:rsidP="00F577E0">
            <w:pPr>
              <w:autoSpaceDE w:val="0"/>
              <w:autoSpaceDN w:val="0"/>
              <w:adjustRightInd w:val="0"/>
            </w:pPr>
            <w:hyperlink r:id="rId241" w:history="1">
              <w:r w:rsidR="00F577E0" w:rsidRPr="002318D6">
                <w:rPr>
                  <w:rStyle w:val="Hyperlink"/>
                </w:rPr>
                <w:t>E133n</w:t>
              </w:r>
            </w:hyperlink>
          </w:p>
        </w:tc>
        <w:tc>
          <w:tcPr>
            <w:tcW w:w="839" w:type="dxa"/>
            <w:tcBorders>
              <w:top w:val="single" w:sz="4" w:space="0" w:color="000000"/>
              <w:left w:val="single" w:sz="4" w:space="0" w:color="000000"/>
              <w:bottom w:val="single" w:sz="4" w:space="0" w:color="000000"/>
              <w:right w:val="single" w:sz="4" w:space="0" w:color="000000"/>
            </w:tcBorders>
          </w:tcPr>
          <w:p w14:paraId="3C42728F" w14:textId="77777777" w:rsidR="00F577E0" w:rsidRDefault="00F577E0" w:rsidP="00AC4D5F">
            <w:r>
              <w:t>454</w:t>
            </w:r>
          </w:p>
        </w:tc>
        <w:tc>
          <w:tcPr>
            <w:tcW w:w="4611" w:type="dxa"/>
            <w:tcBorders>
              <w:top w:val="single" w:sz="4" w:space="0" w:color="000000"/>
              <w:left w:val="single" w:sz="4" w:space="0" w:color="000000"/>
              <w:bottom w:val="single" w:sz="4" w:space="0" w:color="000000"/>
              <w:right w:val="single" w:sz="4" w:space="0" w:color="000000"/>
            </w:tcBorders>
          </w:tcPr>
          <w:p w14:paraId="5C31B54F" w14:textId="77777777" w:rsidR="00F577E0" w:rsidRPr="00DE12D3" w:rsidRDefault="00F577E0" w:rsidP="00AC4D5F">
            <w:pPr>
              <w:autoSpaceDE w:val="0"/>
              <w:autoSpaceDN w:val="0"/>
              <w:adjustRightInd w:val="0"/>
              <w:rPr>
                <w:sz w:val="16"/>
                <w:szCs w:val="16"/>
              </w:rPr>
            </w:pPr>
            <w:r w:rsidRPr="00DE12D3">
              <w:rPr>
                <w:sz w:val="16"/>
                <w:szCs w:val="16"/>
              </w:rPr>
              <w:t>The McConnell Moraine is a seemingly random jumble of sand and gravel deposits that lie under the forested</w:t>
            </w:r>
            <w:r>
              <w:rPr>
                <w:sz w:val="16"/>
                <w:szCs w:val="16"/>
              </w:rPr>
              <w:t xml:space="preserve"> </w:t>
            </w:r>
            <w:r w:rsidRPr="00DE12D3">
              <w:rPr>
                <w:sz w:val="16"/>
                <w:szCs w:val="16"/>
              </w:rPr>
              <w:t>hills of this area, is part of an interlobate moraine that extended south to Huntsville and northeast into Quebec. This spectacular collection of glacial features is part of the most extensive landscape of its kind in eastern Canada. This site of earth science significance is in site district 5E-6.</w:t>
            </w:r>
          </w:p>
        </w:tc>
      </w:tr>
      <w:tr w:rsidR="00F577E0" w:rsidRPr="0059596D" w14:paraId="46C1D85D"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3FBEB756" w14:textId="77777777" w:rsidR="00F577E0" w:rsidRDefault="00F577E0" w:rsidP="00AC4D5F">
            <w:pPr>
              <w:autoSpaceDE w:val="0"/>
              <w:autoSpaceDN w:val="0"/>
              <w:adjustRightInd w:val="0"/>
            </w:pPr>
            <w:r>
              <w:t>McConnell Lakes Intervening Area</w:t>
            </w:r>
          </w:p>
        </w:tc>
        <w:tc>
          <w:tcPr>
            <w:tcW w:w="1535" w:type="dxa"/>
            <w:tcBorders>
              <w:top w:val="single" w:sz="4" w:space="0" w:color="000000"/>
              <w:left w:val="single" w:sz="4" w:space="0" w:color="000000"/>
              <w:bottom w:val="single" w:sz="4" w:space="0" w:color="000000"/>
              <w:right w:val="single" w:sz="4" w:space="0" w:color="000000"/>
            </w:tcBorders>
          </w:tcPr>
          <w:p w14:paraId="128C3E14" w14:textId="77777777" w:rsidR="00F577E0" w:rsidRDefault="00F577E0" w:rsidP="00AC4D5F">
            <w:pPr>
              <w:autoSpaceDE w:val="0"/>
              <w:autoSpaceDN w:val="0"/>
              <w:adjustRightInd w:val="0"/>
              <w:rPr>
                <w:rFonts w:cs="Arial"/>
                <w:iCs w:val="0"/>
                <w:szCs w:val="24"/>
              </w:rPr>
            </w:pPr>
            <w:r>
              <w:rPr>
                <w:rFonts w:cs="Arial"/>
                <w:iCs w:val="0"/>
                <w:szCs w:val="24"/>
              </w:rPr>
              <w:t>Enhanced Management Area</w:t>
            </w:r>
          </w:p>
        </w:tc>
        <w:tc>
          <w:tcPr>
            <w:tcW w:w="840" w:type="dxa"/>
            <w:tcBorders>
              <w:top w:val="single" w:sz="4" w:space="0" w:color="000000"/>
              <w:left w:val="single" w:sz="4" w:space="0" w:color="000000"/>
              <w:bottom w:val="single" w:sz="4" w:space="0" w:color="000000"/>
              <w:right w:val="single" w:sz="4" w:space="0" w:color="000000"/>
            </w:tcBorders>
          </w:tcPr>
          <w:p w14:paraId="293644F5" w14:textId="77777777" w:rsidR="00F577E0" w:rsidRDefault="00000000" w:rsidP="00F577E0">
            <w:pPr>
              <w:autoSpaceDE w:val="0"/>
              <w:autoSpaceDN w:val="0"/>
              <w:adjustRightInd w:val="0"/>
            </w:pPr>
            <w:hyperlink r:id="rId242" w:history="1">
              <w:r w:rsidR="00F577E0" w:rsidRPr="002318D6">
                <w:rPr>
                  <w:rStyle w:val="Hyperlink"/>
                </w:rPr>
                <w:t>E135n</w:t>
              </w:r>
            </w:hyperlink>
          </w:p>
        </w:tc>
        <w:tc>
          <w:tcPr>
            <w:tcW w:w="839" w:type="dxa"/>
            <w:tcBorders>
              <w:top w:val="single" w:sz="4" w:space="0" w:color="000000"/>
              <w:left w:val="single" w:sz="4" w:space="0" w:color="000000"/>
              <w:bottom w:val="single" w:sz="4" w:space="0" w:color="000000"/>
              <w:right w:val="single" w:sz="4" w:space="0" w:color="000000"/>
            </w:tcBorders>
          </w:tcPr>
          <w:p w14:paraId="22002D9E" w14:textId="77777777" w:rsidR="00F577E0" w:rsidRDefault="00F577E0" w:rsidP="00AC4D5F">
            <w:r>
              <w:t>2271</w:t>
            </w:r>
          </w:p>
        </w:tc>
        <w:tc>
          <w:tcPr>
            <w:tcW w:w="4611" w:type="dxa"/>
            <w:tcBorders>
              <w:top w:val="single" w:sz="4" w:space="0" w:color="000000"/>
              <w:left w:val="single" w:sz="4" w:space="0" w:color="000000"/>
              <w:bottom w:val="single" w:sz="4" w:space="0" w:color="000000"/>
              <w:right w:val="single" w:sz="4" w:space="0" w:color="000000"/>
            </w:tcBorders>
          </w:tcPr>
          <w:p w14:paraId="7BE2CC3A" w14:textId="77777777" w:rsidR="00F577E0" w:rsidRPr="00AB3B69" w:rsidRDefault="00F577E0" w:rsidP="00AC4D5F">
            <w:pPr>
              <w:autoSpaceDE w:val="0"/>
              <w:autoSpaceDN w:val="0"/>
              <w:adjustRightInd w:val="0"/>
              <w:rPr>
                <w:sz w:val="16"/>
                <w:szCs w:val="16"/>
              </w:rPr>
            </w:pPr>
            <w:r w:rsidRPr="00AB3B69">
              <w:rPr>
                <w:sz w:val="16"/>
                <w:szCs w:val="16"/>
              </w:rPr>
              <w:t>Located in McAuslan Township, this portion of the McConnell Lakes Moraine provides a linkage between the</w:t>
            </w:r>
            <w:r>
              <w:rPr>
                <w:sz w:val="16"/>
                <w:szCs w:val="16"/>
              </w:rPr>
              <w:t xml:space="preserve"> </w:t>
            </w:r>
            <w:r w:rsidRPr="00AB3B69">
              <w:rPr>
                <w:sz w:val="16"/>
                <w:szCs w:val="16"/>
              </w:rPr>
              <w:t>three recommended conservation reserves (God's Lake Old Growth White Pine Forest, Spring/Cut Lake Esker and Blue Lake End Moraine) that are part of a larger landform vegetation complex is known as the McConnell Lakes Moraine. This area represents a unique sandy outwash plain, a biopysiographic unit that is not represented elsewhere in site district 5E-6. This area includes McConnell, Jimmie, Shanty, Camp, and Orient Lakes.</w:t>
            </w:r>
          </w:p>
        </w:tc>
      </w:tr>
      <w:tr w:rsidR="00F577E0" w:rsidRPr="0059596D" w14:paraId="694C4DD8"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1596350A" w14:textId="77777777" w:rsidR="00F577E0" w:rsidRDefault="00F577E0" w:rsidP="00AC4D5F">
            <w:pPr>
              <w:autoSpaceDE w:val="0"/>
              <w:autoSpaceDN w:val="0"/>
              <w:adjustRightInd w:val="0"/>
            </w:pPr>
            <w:r>
              <w:t xml:space="preserve">McDougal Lake </w:t>
            </w:r>
            <w:r>
              <w:lastRenderedPageBreak/>
              <w:t>Recreation Area</w:t>
            </w:r>
          </w:p>
        </w:tc>
        <w:tc>
          <w:tcPr>
            <w:tcW w:w="1535" w:type="dxa"/>
            <w:tcBorders>
              <w:top w:val="single" w:sz="4" w:space="0" w:color="000000"/>
              <w:left w:val="single" w:sz="4" w:space="0" w:color="000000"/>
              <w:bottom w:val="single" w:sz="4" w:space="0" w:color="000000"/>
              <w:right w:val="single" w:sz="4" w:space="0" w:color="000000"/>
            </w:tcBorders>
          </w:tcPr>
          <w:p w14:paraId="3E7D7E86" w14:textId="77777777" w:rsidR="00F577E0" w:rsidRDefault="00F577E0" w:rsidP="00AC4D5F">
            <w:pPr>
              <w:autoSpaceDE w:val="0"/>
              <w:autoSpaceDN w:val="0"/>
              <w:adjustRightInd w:val="0"/>
              <w:rPr>
                <w:rFonts w:cs="Arial"/>
                <w:iCs w:val="0"/>
                <w:szCs w:val="24"/>
              </w:rPr>
            </w:pPr>
            <w:r>
              <w:rPr>
                <w:rFonts w:cs="Arial"/>
                <w:iCs w:val="0"/>
                <w:szCs w:val="24"/>
              </w:rPr>
              <w:lastRenderedPageBreak/>
              <w:t xml:space="preserve">Enhanced </w:t>
            </w:r>
            <w:r>
              <w:rPr>
                <w:rFonts w:cs="Arial"/>
                <w:iCs w:val="0"/>
                <w:szCs w:val="24"/>
              </w:rPr>
              <w:lastRenderedPageBreak/>
              <w:t>Management Area</w:t>
            </w:r>
          </w:p>
        </w:tc>
        <w:tc>
          <w:tcPr>
            <w:tcW w:w="840" w:type="dxa"/>
            <w:tcBorders>
              <w:top w:val="single" w:sz="4" w:space="0" w:color="000000"/>
              <w:left w:val="single" w:sz="4" w:space="0" w:color="000000"/>
              <w:bottom w:val="single" w:sz="4" w:space="0" w:color="000000"/>
              <w:right w:val="single" w:sz="4" w:space="0" w:color="000000"/>
            </w:tcBorders>
          </w:tcPr>
          <w:p w14:paraId="6F6BB5DD" w14:textId="77777777" w:rsidR="00F577E0" w:rsidRDefault="00000000" w:rsidP="00F577E0">
            <w:pPr>
              <w:autoSpaceDE w:val="0"/>
              <w:autoSpaceDN w:val="0"/>
              <w:adjustRightInd w:val="0"/>
            </w:pPr>
            <w:hyperlink r:id="rId243" w:history="1">
              <w:r w:rsidR="00F577E0" w:rsidRPr="002318D6">
                <w:rPr>
                  <w:rStyle w:val="Hyperlink"/>
                </w:rPr>
                <w:t>E147r</w:t>
              </w:r>
            </w:hyperlink>
          </w:p>
        </w:tc>
        <w:tc>
          <w:tcPr>
            <w:tcW w:w="839" w:type="dxa"/>
            <w:tcBorders>
              <w:top w:val="single" w:sz="4" w:space="0" w:color="000000"/>
              <w:left w:val="single" w:sz="4" w:space="0" w:color="000000"/>
              <w:bottom w:val="single" w:sz="4" w:space="0" w:color="000000"/>
              <w:right w:val="single" w:sz="4" w:space="0" w:color="000000"/>
            </w:tcBorders>
          </w:tcPr>
          <w:p w14:paraId="122CE1AA" w14:textId="77777777" w:rsidR="00F577E0" w:rsidRDefault="00F577E0" w:rsidP="00AC4D5F">
            <w:r>
              <w:t>1430</w:t>
            </w:r>
          </w:p>
        </w:tc>
        <w:tc>
          <w:tcPr>
            <w:tcW w:w="4611" w:type="dxa"/>
            <w:tcBorders>
              <w:top w:val="single" w:sz="4" w:space="0" w:color="000000"/>
              <w:left w:val="single" w:sz="4" w:space="0" w:color="000000"/>
              <w:bottom w:val="single" w:sz="4" w:space="0" w:color="000000"/>
              <w:right w:val="single" w:sz="4" w:space="0" w:color="000000"/>
            </w:tcBorders>
          </w:tcPr>
          <w:p w14:paraId="5ED9EC54" w14:textId="77777777" w:rsidR="00F577E0" w:rsidRPr="00AB3B69" w:rsidRDefault="00F577E0" w:rsidP="00AC4D5F">
            <w:pPr>
              <w:autoSpaceDE w:val="0"/>
              <w:autoSpaceDN w:val="0"/>
              <w:adjustRightInd w:val="0"/>
              <w:rPr>
                <w:sz w:val="16"/>
                <w:szCs w:val="16"/>
              </w:rPr>
            </w:pPr>
            <w:r w:rsidRPr="00AB3B69">
              <w:rPr>
                <w:sz w:val="16"/>
                <w:szCs w:val="16"/>
              </w:rPr>
              <w:t>This area was formerly part of the McConnell Lakes Recreation Area, The area supports high</w:t>
            </w:r>
            <w:r>
              <w:rPr>
                <w:sz w:val="16"/>
                <w:szCs w:val="16"/>
              </w:rPr>
              <w:t xml:space="preserve"> </w:t>
            </w:r>
            <w:r w:rsidRPr="00AB3B69">
              <w:rPr>
                <w:sz w:val="16"/>
                <w:szCs w:val="16"/>
              </w:rPr>
              <w:t xml:space="preserve">quality/remote </w:t>
            </w:r>
            <w:r w:rsidRPr="00AB3B69">
              <w:rPr>
                <w:sz w:val="16"/>
                <w:szCs w:val="16"/>
              </w:rPr>
              <w:lastRenderedPageBreak/>
              <w:t>recreation use (backcountry recreation, fishing, camping, hunting, etc.), surrounds</w:t>
            </w:r>
            <w:r w:rsidRPr="00AB3B69">
              <w:rPr>
                <w:sz w:val="16"/>
                <w:szCs w:val="16"/>
              </w:rPr>
              <w:br/>
              <w:t>core natural heritage features and contains high quality forest resources.</w:t>
            </w:r>
          </w:p>
        </w:tc>
      </w:tr>
      <w:tr w:rsidR="00F577E0" w:rsidRPr="0059596D" w14:paraId="50D591EA" w14:textId="77777777" w:rsidTr="00FC6C7E">
        <w:tc>
          <w:tcPr>
            <w:tcW w:w="1639" w:type="dxa"/>
            <w:tcBorders>
              <w:top w:val="single" w:sz="4" w:space="0" w:color="000000"/>
              <w:left w:val="single" w:sz="4" w:space="0" w:color="000000"/>
              <w:bottom w:val="single" w:sz="4" w:space="0" w:color="000000"/>
              <w:right w:val="single" w:sz="4" w:space="0" w:color="000000"/>
            </w:tcBorders>
          </w:tcPr>
          <w:p w14:paraId="2F5356EC" w14:textId="77777777" w:rsidR="00F577E0" w:rsidRDefault="00F577E0" w:rsidP="00AC4D5F">
            <w:pPr>
              <w:autoSpaceDE w:val="0"/>
              <w:autoSpaceDN w:val="0"/>
              <w:adjustRightInd w:val="0"/>
            </w:pPr>
            <w:r>
              <w:lastRenderedPageBreak/>
              <w:t>North Parry Sound Area - North Bay</w:t>
            </w:r>
          </w:p>
        </w:tc>
        <w:tc>
          <w:tcPr>
            <w:tcW w:w="1535" w:type="dxa"/>
            <w:tcBorders>
              <w:top w:val="single" w:sz="4" w:space="0" w:color="000000"/>
              <w:left w:val="single" w:sz="4" w:space="0" w:color="000000"/>
              <w:bottom w:val="single" w:sz="4" w:space="0" w:color="000000"/>
              <w:right w:val="single" w:sz="4" w:space="0" w:color="000000"/>
            </w:tcBorders>
          </w:tcPr>
          <w:p w14:paraId="2B3A7473" w14:textId="77777777" w:rsidR="00F577E0" w:rsidRPr="002D20DA" w:rsidRDefault="00F577E0" w:rsidP="00AC4D5F">
            <w:pPr>
              <w:autoSpaceDE w:val="0"/>
              <w:autoSpaceDN w:val="0"/>
              <w:adjustRightInd w:val="0"/>
              <w:rPr>
                <w:rFonts w:cs="Arial"/>
                <w:iCs w:val="0"/>
                <w:szCs w:val="24"/>
              </w:rPr>
            </w:pPr>
            <w:r>
              <w:rPr>
                <w:rFonts w:cs="Arial"/>
                <w:iCs w:val="0"/>
                <w:szCs w:val="24"/>
              </w:rPr>
              <w:t>Enhanced Management Area</w:t>
            </w:r>
          </w:p>
        </w:tc>
        <w:tc>
          <w:tcPr>
            <w:tcW w:w="840" w:type="dxa"/>
            <w:tcBorders>
              <w:top w:val="single" w:sz="4" w:space="0" w:color="000000"/>
              <w:left w:val="single" w:sz="4" w:space="0" w:color="000000"/>
              <w:bottom w:val="single" w:sz="4" w:space="0" w:color="000000"/>
              <w:right w:val="single" w:sz="4" w:space="0" w:color="000000"/>
            </w:tcBorders>
          </w:tcPr>
          <w:p w14:paraId="7C923C03" w14:textId="77777777" w:rsidR="00F577E0" w:rsidRDefault="00000000" w:rsidP="00F577E0">
            <w:pPr>
              <w:autoSpaceDE w:val="0"/>
              <w:autoSpaceDN w:val="0"/>
              <w:adjustRightInd w:val="0"/>
            </w:pPr>
            <w:hyperlink r:id="rId244" w:history="1">
              <w:r w:rsidR="00F577E0" w:rsidRPr="002318D6">
                <w:rPr>
                  <w:rStyle w:val="Hyperlink"/>
                </w:rPr>
                <w:t>E119r-2</w:t>
              </w:r>
            </w:hyperlink>
          </w:p>
        </w:tc>
        <w:tc>
          <w:tcPr>
            <w:tcW w:w="839" w:type="dxa"/>
            <w:tcBorders>
              <w:top w:val="single" w:sz="4" w:space="0" w:color="000000"/>
              <w:left w:val="single" w:sz="4" w:space="0" w:color="000000"/>
              <w:bottom w:val="single" w:sz="4" w:space="0" w:color="000000"/>
              <w:right w:val="single" w:sz="4" w:space="0" w:color="000000"/>
            </w:tcBorders>
          </w:tcPr>
          <w:p w14:paraId="11152FEF" w14:textId="77777777" w:rsidR="00F577E0" w:rsidRPr="00B03C26" w:rsidRDefault="00F577E0" w:rsidP="00AC4D5F">
            <w:pPr>
              <w:rPr>
                <w:rFonts w:cs="Arial"/>
              </w:rPr>
            </w:pPr>
            <w:r>
              <w:t>82836</w:t>
            </w:r>
          </w:p>
        </w:tc>
        <w:tc>
          <w:tcPr>
            <w:tcW w:w="4611" w:type="dxa"/>
            <w:tcBorders>
              <w:top w:val="single" w:sz="4" w:space="0" w:color="000000"/>
              <w:left w:val="single" w:sz="4" w:space="0" w:color="000000"/>
              <w:bottom w:val="single" w:sz="4" w:space="0" w:color="000000"/>
              <w:right w:val="single" w:sz="4" w:space="0" w:color="000000"/>
            </w:tcBorders>
          </w:tcPr>
          <w:p w14:paraId="74DCAC94" w14:textId="77777777" w:rsidR="00F577E0" w:rsidRPr="000A030A" w:rsidRDefault="00F577E0" w:rsidP="00AC4D5F">
            <w:pPr>
              <w:autoSpaceDE w:val="0"/>
              <w:autoSpaceDN w:val="0"/>
              <w:adjustRightInd w:val="0"/>
              <w:rPr>
                <w:rFonts w:cs="Arial"/>
                <w:color w:val="000000"/>
                <w:sz w:val="16"/>
                <w:szCs w:val="16"/>
              </w:rPr>
            </w:pPr>
            <w:r w:rsidRPr="000A030A">
              <w:rPr>
                <w:sz w:val="16"/>
                <w:szCs w:val="16"/>
              </w:rPr>
              <w:t>This area links a number of other Enhanced Management Areas, as well as conservation reserves and provincial parks. It is traversed by Highways 522 and 69, as well as a main CNR line. Values include recreational values, forest management and other resource management activities, First Nation values and important hunting (big and small game, and waterfowl) opportunities.</w:t>
            </w:r>
          </w:p>
        </w:tc>
      </w:tr>
      <w:tr w:rsidR="00F577E0" w:rsidRPr="0059596D" w14:paraId="42B01F96" w14:textId="77777777" w:rsidTr="00FC6C7E">
        <w:tc>
          <w:tcPr>
            <w:tcW w:w="1639" w:type="dxa"/>
            <w:tcBorders>
              <w:top w:val="single" w:sz="4" w:space="0" w:color="000000"/>
              <w:left w:val="single" w:sz="4" w:space="0" w:color="000000"/>
              <w:bottom w:val="single" w:sz="4" w:space="0" w:color="000000"/>
              <w:right w:val="single" w:sz="4" w:space="0" w:color="000000"/>
            </w:tcBorders>
            <w:shd w:val="pct12" w:color="auto" w:fill="auto"/>
          </w:tcPr>
          <w:p w14:paraId="2C4BAA6E" w14:textId="77777777" w:rsidR="00F577E0" w:rsidRPr="002D20DA" w:rsidRDefault="00F577E0" w:rsidP="00AC4D5F">
            <w:pPr>
              <w:autoSpaceDE w:val="0"/>
              <w:autoSpaceDN w:val="0"/>
              <w:adjustRightInd w:val="0"/>
              <w:rPr>
                <w:rFonts w:cs="Arial"/>
                <w:iCs w:val="0"/>
                <w:szCs w:val="24"/>
              </w:rPr>
            </w:pPr>
            <w:r>
              <w:t>Ottertail Creek</w:t>
            </w:r>
          </w:p>
        </w:tc>
        <w:tc>
          <w:tcPr>
            <w:tcW w:w="1535" w:type="dxa"/>
            <w:tcBorders>
              <w:top w:val="single" w:sz="4" w:space="0" w:color="000000"/>
              <w:left w:val="single" w:sz="4" w:space="0" w:color="000000"/>
              <w:bottom w:val="single" w:sz="4" w:space="0" w:color="000000"/>
              <w:right w:val="single" w:sz="4" w:space="0" w:color="000000"/>
            </w:tcBorders>
            <w:shd w:val="pct12" w:color="auto" w:fill="auto"/>
          </w:tcPr>
          <w:p w14:paraId="6DD6116E" w14:textId="77777777" w:rsidR="00F577E0" w:rsidRPr="002D20DA" w:rsidRDefault="00F577E0" w:rsidP="00AC4D5F">
            <w:pPr>
              <w:autoSpaceDE w:val="0"/>
              <w:autoSpaceDN w:val="0"/>
              <w:adjustRightInd w:val="0"/>
              <w:rPr>
                <w:rFonts w:cs="Arial"/>
                <w:iCs w:val="0"/>
                <w:szCs w:val="24"/>
              </w:rPr>
            </w:pPr>
            <w:r w:rsidRPr="002D20DA">
              <w:rPr>
                <w:rFonts w:cs="Arial"/>
                <w:iCs w:val="0"/>
                <w:szCs w:val="24"/>
              </w:rPr>
              <w:t>Enhanced Management Area</w:t>
            </w:r>
            <w:r>
              <w:rPr>
                <w:rFonts w:cs="Arial"/>
                <w:iCs w:val="0"/>
                <w:szCs w:val="24"/>
              </w:rPr>
              <w:t>—Remote Access</w:t>
            </w:r>
          </w:p>
        </w:tc>
        <w:tc>
          <w:tcPr>
            <w:tcW w:w="840" w:type="dxa"/>
            <w:tcBorders>
              <w:top w:val="single" w:sz="4" w:space="0" w:color="000000"/>
              <w:left w:val="single" w:sz="4" w:space="0" w:color="000000"/>
              <w:bottom w:val="single" w:sz="4" w:space="0" w:color="000000"/>
              <w:right w:val="single" w:sz="4" w:space="0" w:color="000000"/>
            </w:tcBorders>
            <w:shd w:val="pct12" w:color="auto" w:fill="auto"/>
          </w:tcPr>
          <w:p w14:paraId="48679023" w14:textId="77777777" w:rsidR="00F577E0" w:rsidRDefault="00000000" w:rsidP="00F577E0">
            <w:pPr>
              <w:autoSpaceDE w:val="0"/>
              <w:autoSpaceDN w:val="0"/>
              <w:adjustRightInd w:val="0"/>
            </w:pPr>
            <w:hyperlink r:id="rId245" w:history="1">
              <w:r w:rsidR="00F577E0" w:rsidRPr="00B03C26">
                <w:rPr>
                  <w:rStyle w:val="Hyperlink"/>
                  <w:rFonts w:cs="Arial"/>
                </w:rPr>
                <w:t>E132a</w:t>
              </w:r>
            </w:hyperlink>
          </w:p>
        </w:tc>
        <w:tc>
          <w:tcPr>
            <w:tcW w:w="839" w:type="dxa"/>
            <w:tcBorders>
              <w:top w:val="single" w:sz="4" w:space="0" w:color="000000"/>
              <w:left w:val="single" w:sz="4" w:space="0" w:color="000000"/>
              <w:bottom w:val="single" w:sz="4" w:space="0" w:color="000000"/>
              <w:right w:val="single" w:sz="4" w:space="0" w:color="000000"/>
            </w:tcBorders>
            <w:shd w:val="pct12" w:color="auto" w:fill="auto"/>
          </w:tcPr>
          <w:p w14:paraId="48116D33" w14:textId="77777777" w:rsidR="00F577E0" w:rsidRPr="00B03C26" w:rsidRDefault="00F577E0" w:rsidP="00AC4D5F">
            <w:pPr>
              <w:rPr>
                <w:rFonts w:cs="Arial"/>
              </w:rPr>
            </w:pPr>
            <w:r w:rsidRPr="00B03C26">
              <w:rPr>
                <w:rFonts w:cs="Arial"/>
              </w:rPr>
              <w:t>8433</w:t>
            </w:r>
          </w:p>
        </w:tc>
        <w:tc>
          <w:tcPr>
            <w:tcW w:w="4611" w:type="dxa"/>
            <w:tcBorders>
              <w:top w:val="single" w:sz="4" w:space="0" w:color="000000"/>
              <w:left w:val="single" w:sz="4" w:space="0" w:color="000000"/>
              <w:bottom w:val="single" w:sz="4" w:space="0" w:color="000000"/>
              <w:right w:val="single" w:sz="4" w:space="0" w:color="000000"/>
            </w:tcBorders>
            <w:shd w:val="pct12" w:color="auto" w:fill="auto"/>
          </w:tcPr>
          <w:p w14:paraId="5F97193D" w14:textId="77777777" w:rsidR="00F577E0" w:rsidRPr="00B03C26" w:rsidRDefault="00F577E0" w:rsidP="00AC4D5F">
            <w:pPr>
              <w:autoSpaceDE w:val="0"/>
              <w:autoSpaceDN w:val="0"/>
              <w:adjustRightInd w:val="0"/>
              <w:rPr>
                <w:rFonts w:cs="Arial"/>
                <w:sz w:val="16"/>
                <w:szCs w:val="16"/>
              </w:rPr>
            </w:pPr>
            <w:r w:rsidRPr="00B03C26">
              <w:rPr>
                <w:rFonts w:cs="Arial"/>
                <w:color w:val="000000"/>
                <w:sz w:val="16"/>
                <w:szCs w:val="16"/>
              </w:rPr>
              <w:t>This relatively remote area contains high value forest resources and remote access resource tourist operations dependent upon the remote character of the area. The area abuts the existing Ottertail Creek Conservation Reserve and the area governed by the Temagami Land Use Plan. The entire area is unorganized.</w:t>
            </w:r>
          </w:p>
        </w:tc>
      </w:tr>
      <w:tr w:rsidR="00F577E0" w:rsidRPr="0059596D" w14:paraId="665F4D65"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79B8A2F1" w14:textId="77777777" w:rsidR="00F577E0" w:rsidRDefault="00F577E0" w:rsidP="00AC4D5F">
            <w:pPr>
              <w:autoSpaceDE w:val="0"/>
              <w:autoSpaceDN w:val="0"/>
              <w:adjustRightInd w:val="0"/>
            </w:pPr>
            <w:r>
              <w:t>Sturgeon River Sand Dunes</w:t>
            </w:r>
          </w:p>
        </w:tc>
        <w:tc>
          <w:tcPr>
            <w:tcW w:w="1535" w:type="dxa"/>
            <w:tcBorders>
              <w:top w:val="single" w:sz="4" w:space="0" w:color="000000"/>
              <w:left w:val="single" w:sz="4" w:space="0" w:color="000000"/>
              <w:bottom w:val="single" w:sz="4" w:space="0" w:color="000000"/>
              <w:right w:val="single" w:sz="4" w:space="0" w:color="000000"/>
            </w:tcBorders>
          </w:tcPr>
          <w:p w14:paraId="3B4FF581" w14:textId="77777777" w:rsidR="00F577E0" w:rsidRPr="002D20DA" w:rsidRDefault="00F577E0" w:rsidP="00AC4D5F">
            <w:pPr>
              <w:autoSpaceDE w:val="0"/>
              <w:autoSpaceDN w:val="0"/>
              <w:adjustRightInd w:val="0"/>
              <w:rPr>
                <w:rFonts w:cs="Arial"/>
                <w:iCs w:val="0"/>
                <w:szCs w:val="24"/>
              </w:rPr>
            </w:pPr>
            <w:r>
              <w:rPr>
                <w:rFonts w:cs="Arial"/>
                <w:iCs w:val="0"/>
                <w:szCs w:val="24"/>
              </w:rPr>
              <w:t>Enhanced Management Area</w:t>
            </w:r>
          </w:p>
        </w:tc>
        <w:tc>
          <w:tcPr>
            <w:tcW w:w="840" w:type="dxa"/>
            <w:tcBorders>
              <w:top w:val="single" w:sz="4" w:space="0" w:color="000000"/>
              <w:left w:val="single" w:sz="4" w:space="0" w:color="000000"/>
              <w:bottom w:val="single" w:sz="4" w:space="0" w:color="000000"/>
              <w:right w:val="single" w:sz="4" w:space="0" w:color="000000"/>
            </w:tcBorders>
          </w:tcPr>
          <w:p w14:paraId="058A3CBE" w14:textId="77777777" w:rsidR="00F577E0" w:rsidRDefault="00000000" w:rsidP="00F577E0">
            <w:pPr>
              <w:autoSpaceDE w:val="0"/>
              <w:autoSpaceDN w:val="0"/>
              <w:adjustRightInd w:val="0"/>
            </w:pPr>
            <w:hyperlink r:id="rId246" w:history="1">
              <w:r w:rsidR="00F577E0" w:rsidRPr="002318D6">
                <w:rPr>
                  <w:rStyle w:val="Hyperlink"/>
                </w:rPr>
                <w:t>E185n</w:t>
              </w:r>
            </w:hyperlink>
          </w:p>
        </w:tc>
        <w:tc>
          <w:tcPr>
            <w:tcW w:w="839" w:type="dxa"/>
            <w:tcBorders>
              <w:top w:val="single" w:sz="4" w:space="0" w:color="000000"/>
              <w:left w:val="single" w:sz="4" w:space="0" w:color="000000"/>
              <w:bottom w:val="single" w:sz="4" w:space="0" w:color="000000"/>
              <w:right w:val="single" w:sz="4" w:space="0" w:color="000000"/>
            </w:tcBorders>
          </w:tcPr>
          <w:p w14:paraId="23490790" w14:textId="77777777" w:rsidR="00F577E0" w:rsidRPr="00B03C26" w:rsidRDefault="00F577E0" w:rsidP="00AC4D5F">
            <w:pPr>
              <w:rPr>
                <w:rFonts w:cs="Arial"/>
              </w:rPr>
            </w:pPr>
            <w:r>
              <w:rPr>
                <w:rFonts w:cs="Arial"/>
              </w:rPr>
              <w:t>984</w:t>
            </w:r>
          </w:p>
        </w:tc>
        <w:tc>
          <w:tcPr>
            <w:tcW w:w="4611" w:type="dxa"/>
            <w:tcBorders>
              <w:top w:val="single" w:sz="4" w:space="0" w:color="000000"/>
              <w:left w:val="single" w:sz="4" w:space="0" w:color="000000"/>
              <w:bottom w:val="single" w:sz="4" w:space="0" w:color="000000"/>
              <w:right w:val="single" w:sz="4" w:space="0" w:color="000000"/>
            </w:tcBorders>
          </w:tcPr>
          <w:p w14:paraId="43B3DE2D" w14:textId="77777777" w:rsidR="00F577E0" w:rsidRPr="008F3FD1" w:rsidRDefault="00F577E0" w:rsidP="00AC4D5F">
            <w:pPr>
              <w:autoSpaceDE w:val="0"/>
              <w:autoSpaceDN w:val="0"/>
              <w:adjustRightInd w:val="0"/>
              <w:rPr>
                <w:rFonts w:cs="Arial"/>
                <w:color w:val="000000"/>
                <w:sz w:val="16"/>
                <w:szCs w:val="16"/>
              </w:rPr>
            </w:pPr>
            <w:r w:rsidRPr="008F3FD1">
              <w:rPr>
                <w:sz w:val="16"/>
                <w:szCs w:val="16"/>
              </w:rPr>
              <w:t>This area of earth science significance is in site district 4E-4. An undisturbed portion of this feature as been protected as an addition to Sturgeon River Provincial Park. The enhanced management area has a history of industrial use and includes a network of roads. Like the park addition it consists of a broad bedrock-walled valley with numerous terraces and channel scars.</w:t>
            </w:r>
          </w:p>
        </w:tc>
      </w:tr>
      <w:tr w:rsidR="00F577E0" w:rsidRPr="0059596D" w14:paraId="4F2BC85E" w14:textId="77777777" w:rsidTr="00415C66">
        <w:tc>
          <w:tcPr>
            <w:tcW w:w="9464" w:type="dxa"/>
            <w:gridSpan w:val="5"/>
            <w:tcBorders>
              <w:top w:val="single" w:sz="4" w:space="0" w:color="000000"/>
              <w:left w:val="single" w:sz="4" w:space="0" w:color="000000"/>
              <w:bottom w:val="single" w:sz="4" w:space="0" w:color="000000"/>
              <w:right w:val="single" w:sz="4" w:space="0" w:color="000000"/>
            </w:tcBorders>
          </w:tcPr>
          <w:p w14:paraId="71290EDA" w14:textId="77777777" w:rsidR="00F577E0" w:rsidRPr="00534510" w:rsidRDefault="00F577E0" w:rsidP="00AC4D5F">
            <w:pPr>
              <w:autoSpaceDE w:val="0"/>
              <w:autoSpaceDN w:val="0"/>
              <w:adjustRightInd w:val="0"/>
              <w:rPr>
                <w:rFonts w:cs="Arial"/>
                <w:iCs w:val="0"/>
                <w:sz w:val="24"/>
                <w:szCs w:val="24"/>
              </w:rPr>
            </w:pPr>
            <w:r>
              <w:rPr>
                <w:rFonts w:cs="Arial"/>
                <w:b/>
                <w:iCs w:val="0"/>
                <w:sz w:val="22"/>
                <w:szCs w:val="24"/>
              </w:rPr>
              <w:t>Wilderness Area</w:t>
            </w:r>
          </w:p>
        </w:tc>
      </w:tr>
      <w:tr w:rsidR="00F577E0" w:rsidRPr="0059596D" w14:paraId="6CC39992"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5DB28BB3" w14:textId="77777777" w:rsidR="00F577E0" w:rsidRDefault="00F577E0" w:rsidP="00AC4D5F">
            <w:pPr>
              <w:autoSpaceDE w:val="0"/>
              <w:autoSpaceDN w:val="0"/>
              <w:adjustRightInd w:val="0"/>
            </w:pPr>
            <w:r>
              <w:t>Blair Township</w:t>
            </w:r>
          </w:p>
        </w:tc>
        <w:tc>
          <w:tcPr>
            <w:tcW w:w="1535" w:type="dxa"/>
            <w:tcBorders>
              <w:top w:val="single" w:sz="4" w:space="0" w:color="000000"/>
              <w:left w:val="single" w:sz="4" w:space="0" w:color="000000"/>
              <w:bottom w:val="single" w:sz="4" w:space="0" w:color="000000"/>
              <w:right w:val="single" w:sz="4" w:space="0" w:color="000000"/>
            </w:tcBorders>
          </w:tcPr>
          <w:p w14:paraId="25A62BCB" w14:textId="77777777" w:rsidR="00F577E0" w:rsidRDefault="00F577E0" w:rsidP="00AC4D5F">
            <w:pPr>
              <w:autoSpaceDE w:val="0"/>
              <w:autoSpaceDN w:val="0"/>
              <w:adjustRightInd w:val="0"/>
              <w:rPr>
                <w:rFonts w:cs="Arial"/>
                <w:iCs w:val="0"/>
                <w:szCs w:val="24"/>
              </w:rPr>
            </w:pPr>
            <w:r>
              <w:rPr>
                <w:rFonts w:cs="Arial"/>
                <w:iCs w:val="0"/>
                <w:szCs w:val="24"/>
              </w:rPr>
              <w:t>Wilderness Area</w:t>
            </w:r>
          </w:p>
        </w:tc>
        <w:tc>
          <w:tcPr>
            <w:tcW w:w="840" w:type="dxa"/>
            <w:tcBorders>
              <w:top w:val="single" w:sz="4" w:space="0" w:color="000000"/>
              <w:left w:val="single" w:sz="4" w:space="0" w:color="000000"/>
              <w:bottom w:val="single" w:sz="4" w:space="0" w:color="000000"/>
              <w:right w:val="single" w:sz="4" w:space="0" w:color="000000"/>
            </w:tcBorders>
          </w:tcPr>
          <w:p w14:paraId="72EAD572" w14:textId="77777777" w:rsidR="00F577E0" w:rsidRPr="0029138A" w:rsidRDefault="00000000" w:rsidP="00F577E0">
            <w:pPr>
              <w:autoSpaceDE w:val="0"/>
              <w:autoSpaceDN w:val="0"/>
              <w:adjustRightInd w:val="0"/>
              <w:rPr>
                <w:sz w:val="18"/>
                <w:szCs w:val="18"/>
              </w:rPr>
            </w:pPr>
            <w:hyperlink r:id="rId247" w:history="1">
              <w:r w:rsidR="00F577E0" w:rsidRPr="0029138A">
                <w:rPr>
                  <w:rStyle w:val="Hyperlink"/>
                  <w:sz w:val="18"/>
                  <w:szCs w:val="18"/>
                </w:rPr>
                <w:t>W13</w:t>
              </w:r>
            </w:hyperlink>
          </w:p>
        </w:tc>
        <w:tc>
          <w:tcPr>
            <w:tcW w:w="839" w:type="dxa"/>
            <w:tcBorders>
              <w:top w:val="single" w:sz="4" w:space="0" w:color="000000"/>
              <w:left w:val="single" w:sz="4" w:space="0" w:color="000000"/>
              <w:bottom w:val="single" w:sz="4" w:space="0" w:color="000000"/>
              <w:right w:val="single" w:sz="4" w:space="0" w:color="000000"/>
            </w:tcBorders>
          </w:tcPr>
          <w:p w14:paraId="360B7A4A" w14:textId="77777777" w:rsidR="00F577E0" w:rsidRDefault="00F577E0" w:rsidP="00AC4D5F">
            <w:pPr>
              <w:rPr>
                <w:rFonts w:cs="Arial"/>
              </w:rPr>
            </w:pPr>
            <w:r>
              <w:rPr>
                <w:rFonts w:cs="Arial"/>
              </w:rPr>
              <w:t>63</w:t>
            </w:r>
          </w:p>
        </w:tc>
        <w:tc>
          <w:tcPr>
            <w:tcW w:w="4611" w:type="dxa"/>
            <w:tcBorders>
              <w:top w:val="single" w:sz="4" w:space="0" w:color="000000"/>
              <w:left w:val="single" w:sz="4" w:space="0" w:color="000000"/>
              <w:bottom w:val="single" w:sz="4" w:space="0" w:color="000000"/>
              <w:right w:val="single" w:sz="4" w:space="0" w:color="000000"/>
            </w:tcBorders>
          </w:tcPr>
          <w:p w14:paraId="715F36BB" w14:textId="77777777" w:rsidR="00F577E0" w:rsidRPr="0029138A" w:rsidRDefault="00F577E0" w:rsidP="00AC4D5F">
            <w:pPr>
              <w:autoSpaceDE w:val="0"/>
              <w:autoSpaceDN w:val="0"/>
              <w:adjustRightInd w:val="0"/>
              <w:rPr>
                <w:sz w:val="16"/>
                <w:szCs w:val="16"/>
              </w:rPr>
            </w:pPr>
            <w:r w:rsidRPr="0029138A">
              <w:rPr>
                <w:sz w:val="16"/>
                <w:szCs w:val="16"/>
              </w:rPr>
              <w:t>The Blair Township Nature Reserve Wilderness Area protects an area of mixed red pine and white pine forests. It extends over an area of approximately 61 hectares.</w:t>
            </w:r>
          </w:p>
        </w:tc>
      </w:tr>
      <w:tr w:rsidR="00F577E0" w:rsidRPr="0059596D" w14:paraId="37790711"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26E756C6" w14:textId="77777777" w:rsidR="00F577E0" w:rsidRDefault="00F577E0" w:rsidP="00AC4D5F">
            <w:pPr>
              <w:autoSpaceDE w:val="0"/>
              <w:autoSpaceDN w:val="0"/>
              <w:adjustRightInd w:val="0"/>
            </w:pPr>
            <w:r>
              <w:t>Eighteen Mile Island</w:t>
            </w:r>
          </w:p>
        </w:tc>
        <w:tc>
          <w:tcPr>
            <w:tcW w:w="1535" w:type="dxa"/>
            <w:tcBorders>
              <w:top w:val="single" w:sz="4" w:space="0" w:color="000000"/>
              <w:left w:val="single" w:sz="4" w:space="0" w:color="000000"/>
              <w:bottom w:val="single" w:sz="4" w:space="0" w:color="000000"/>
              <w:right w:val="single" w:sz="4" w:space="0" w:color="000000"/>
            </w:tcBorders>
          </w:tcPr>
          <w:p w14:paraId="13F8B097" w14:textId="77777777" w:rsidR="00F577E0" w:rsidRDefault="00F577E0" w:rsidP="00AC4D5F">
            <w:pPr>
              <w:autoSpaceDE w:val="0"/>
              <w:autoSpaceDN w:val="0"/>
              <w:adjustRightInd w:val="0"/>
              <w:rPr>
                <w:rFonts w:cs="Arial"/>
                <w:iCs w:val="0"/>
                <w:szCs w:val="24"/>
              </w:rPr>
            </w:pPr>
            <w:r>
              <w:rPr>
                <w:rFonts w:cs="Arial"/>
                <w:iCs w:val="0"/>
                <w:szCs w:val="24"/>
              </w:rPr>
              <w:t>Wilderness Area</w:t>
            </w:r>
          </w:p>
        </w:tc>
        <w:tc>
          <w:tcPr>
            <w:tcW w:w="840" w:type="dxa"/>
            <w:tcBorders>
              <w:top w:val="single" w:sz="4" w:space="0" w:color="000000"/>
              <w:left w:val="single" w:sz="4" w:space="0" w:color="000000"/>
              <w:bottom w:val="single" w:sz="4" w:space="0" w:color="000000"/>
              <w:right w:val="single" w:sz="4" w:space="0" w:color="000000"/>
            </w:tcBorders>
          </w:tcPr>
          <w:p w14:paraId="469B4F58" w14:textId="77777777" w:rsidR="00F577E0" w:rsidRPr="0029138A" w:rsidRDefault="00000000" w:rsidP="00F577E0">
            <w:pPr>
              <w:autoSpaceDE w:val="0"/>
              <w:autoSpaceDN w:val="0"/>
              <w:adjustRightInd w:val="0"/>
              <w:rPr>
                <w:sz w:val="18"/>
                <w:szCs w:val="18"/>
              </w:rPr>
            </w:pPr>
            <w:hyperlink r:id="rId248" w:history="1">
              <w:r w:rsidR="00F577E0" w:rsidRPr="0029138A">
                <w:rPr>
                  <w:rStyle w:val="Hyperlink"/>
                  <w:sz w:val="18"/>
                  <w:szCs w:val="18"/>
                </w:rPr>
                <w:t>W1003</w:t>
              </w:r>
            </w:hyperlink>
          </w:p>
        </w:tc>
        <w:tc>
          <w:tcPr>
            <w:tcW w:w="839" w:type="dxa"/>
            <w:tcBorders>
              <w:top w:val="single" w:sz="4" w:space="0" w:color="000000"/>
              <w:left w:val="single" w:sz="4" w:space="0" w:color="000000"/>
              <w:bottom w:val="single" w:sz="4" w:space="0" w:color="000000"/>
              <w:right w:val="single" w:sz="4" w:space="0" w:color="000000"/>
            </w:tcBorders>
          </w:tcPr>
          <w:p w14:paraId="4F3FCF8A" w14:textId="77777777" w:rsidR="00F577E0" w:rsidRDefault="00F577E0" w:rsidP="00AC4D5F">
            <w:pPr>
              <w:rPr>
                <w:rFonts w:cs="Arial"/>
              </w:rPr>
            </w:pPr>
            <w:r>
              <w:rPr>
                <w:rFonts w:cs="Arial"/>
              </w:rPr>
              <w:t>196</w:t>
            </w:r>
          </w:p>
        </w:tc>
        <w:tc>
          <w:tcPr>
            <w:tcW w:w="4611" w:type="dxa"/>
            <w:tcBorders>
              <w:top w:val="single" w:sz="4" w:space="0" w:color="000000"/>
              <w:left w:val="single" w:sz="4" w:space="0" w:color="000000"/>
              <w:bottom w:val="single" w:sz="4" w:space="0" w:color="000000"/>
              <w:right w:val="single" w:sz="4" w:space="0" w:color="000000"/>
            </w:tcBorders>
          </w:tcPr>
          <w:p w14:paraId="5E09C28A" w14:textId="77777777" w:rsidR="00F577E0" w:rsidRPr="0029138A" w:rsidRDefault="00F577E0" w:rsidP="00AC4D5F">
            <w:pPr>
              <w:autoSpaceDE w:val="0"/>
              <w:autoSpaceDN w:val="0"/>
              <w:adjustRightInd w:val="0"/>
              <w:rPr>
                <w:sz w:val="16"/>
                <w:szCs w:val="16"/>
              </w:rPr>
            </w:pPr>
            <w:r w:rsidRPr="0029138A">
              <w:rPr>
                <w:sz w:val="16"/>
                <w:szCs w:val="16"/>
              </w:rPr>
              <w:t>This wilderness area comprises a small parcel of land located on the west end of Eighteen Mile Island on the French River. It contains representative and special features of natural heritage significance.</w:t>
            </w:r>
          </w:p>
        </w:tc>
      </w:tr>
      <w:tr w:rsidR="00F577E0" w:rsidRPr="0059596D" w14:paraId="21951B41" w14:textId="77777777" w:rsidTr="00415C66">
        <w:tc>
          <w:tcPr>
            <w:tcW w:w="9464" w:type="dxa"/>
            <w:gridSpan w:val="5"/>
            <w:tcBorders>
              <w:top w:val="single" w:sz="4" w:space="0" w:color="000000"/>
              <w:left w:val="single" w:sz="4" w:space="0" w:color="000000"/>
              <w:bottom w:val="single" w:sz="4" w:space="0" w:color="000000"/>
              <w:right w:val="single" w:sz="4" w:space="0" w:color="000000"/>
            </w:tcBorders>
          </w:tcPr>
          <w:p w14:paraId="3910F656" w14:textId="77777777" w:rsidR="00F577E0" w:rsidRDefault="00F577E0" w:rsidP="00AC4D5F">
            <w:pPr>
              <w:autoSpaceDE w:val="0"/>
              <w:autoSpaceDN w:val="0"/>
              <w:adjustRightInd w:val="0"/>
              <w:rPr>
                <w:rFonts w:cs="Arial"/>
                <w:b/>
                <w:iCs w:val="0"/>
                <w:sz w:val="22"/>
                <w:szCs w:val="24"/>
              </w:rPr>
            </w:pPr>
          </w:p>
          <w:p w14:paraId="5AC70EF1" w14:textId="77777777" w:rsidR="00F577E0" w:rsidRPr="00534510" w:rsidRDefault="00F577E0" w:rsidP="00AC4D5F">
            <w:pPr>
              <w:autoSpaceDE w:val="0"/>
              <w:autoSpaceDN w:val="0"/>
              <w:adjustRightInd w:val="0"/>
              <w:rPr>
                <w:rFonts w:cs="Arial"/>
                <w:iCs w:val="0"/>
                <w:sz w:val="24"/>
                <w:szCs w:val="24"/>
              </w:rPr>
            </w:pPr>
            <w:r>
              <w:rPr>
                <w:rFonts w:cs="Arial"/>
                <w:b/>
                <w:iCs w:val="0"/>
                <w:sz w:val="22"/>
                <w:szCs w:val="24"/>
              </w:rPr>
              <w:t>General Land Use</w:t>
            </w:r>
          </w:p>
        </w:tc>
      </w:tr>
      <w:tr w:rsidR="00F577E0" w:rsidRPr="0059596D" w14:paraId="2BCE13FE"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70434F12" w14:textId="77777777" w:rsidR="00F577E0" w:rsidRPr="008815B0" w:rsidRDefault="00F577E0" w:rsidP="00AC4D5F">
            <w:pPr>
              <w:autoSpaceDE w:val="0"/>
              <w:autoSpaceDN w:val="0"/>
              <w:adjustRightInd w:val="0"/>
              <w:rPr>
                <w:lang w:val="fr-CA"/>
              </w:rPr>
            </w:pPr>
            <w:r w:rsidRPr="008815B0">
              <w:rPr>
                <w:lang w:val="fr-CA"/>
              </w:rPr>
              <w:t>Amable du Fond River Area</w:t>
            </w:r>
          </w:p>
        </w:tc>
        <w:tc>
          <w:tcPr>
            <w:tcW w:w="1535" w:type="dxa"/>
            <w:tcBorders>
              <w:top w:val="single" w:sz="4" w:space="0" w:color="000000"/>
              <w:left w:val="single" w:sz="4" w:space="0" w:color="000000"/>
              <w:bottom w:val="single" w:sz="4" w:space="0" w:color="000000"/>
              <w:right w:val="single" w:sz="4" w:space="0" w:color="000000"/>
            </w:tcBorders>
          </w:tcPr>
          <w:p w14:paraId="613D6A29" w14:textId="77777777" w:rsidR="00F577E0" w:rsidRDefault="00F577E0" w:rsidP="00AC4D5F">
            <w:pPr>
              <w:autoSpaceDE w:val="0"/>
              <w:autoSpaceDN w:val="0"/>
              <w:adjustRightInd w:val="0"/>
              <w:rPr>
                <w:rFonts w:cs="Arial"/>
                <w:iCs w:val="0"/>
                <w:szCs w:val="24"/>
              </w:rPr>
            </w:pPr>
            <w:r>
              <w:rPr>
                <w:rFonts w:cs="Arial"/>
                <w:iCs w:val="0"/>
                <w:szCs w:val="24"/>
              </w:rPr>
              <w:t>General Use Area</w:t>
            </w:r>
          </w:p>
        </w:tc>
        <w:tc>
          <w:tcPr>
            <w:tcW w:w="840" w:type="dxa"/>
            <w:tcBorders>
              <w:top w:val="single" w:sz="4" w:space="0" w:color="000000"/>
              <w:left w:val="single" w:sz="4" w:space="0" w:color="000000"/>
              <w:bottom w:val="single" w:sz="4" w:space="0" w:color="000000"/>
              <w:right w:val="single" w:sz="4" w:space="0" w:color="000000"/>
            </w:tcBorders>
          </w:tcPr>
          <w:p w14:paraId="0C1E9438" w14:textId="77777777" w:rsidR="00F577E0" w:rsidRDefault="00000000" w:rsidP="00F577E0">
            <w:pPr>
              <w:autoSpaceDE w:val="0"/>
              <w:autoSpaceDN w:val="0"/>
              <w:adjustRightInd w:val="0"/>
            </w:pPr>
            <w:hyperlink r:id="rId249" w:history="1">
              <w:r w:rsidR="00F577E0" w:rsidRPr="0029138A">
                <w:rPr>
                  <w:rStyle w:val="Hyperlink"/>
                </w:rPr>
                <w:t>G1949</w:t>
              </w:r>
            </w:hyperlink>
          </w:p>
        </w:tc>
        <w:tc>
          <w:tcPr>
            <w:tcW w:w="839" w:type="dxa"/>
            <w:tcBorders>
              <w:top w:val="single" w:sz="4" w:space="0" w:color="000000"/>
              <w:left w:val="single" w:sz="4" w:space="0" w:color="000000"/>
              <w:bottom w:val="single" w:sz="4" w:space="0" w:color="000000"/>
              <w:right w:val="single" w:sz="4" w:space="0" w:color="000000"/>
            </w:tcBorders>
          </w:tcPr>
          <w:p w14:paraId="0C28DC59" w14:textId="77777777" w:rsidR="00F577E0" w:rsidRDefault="00F577E0" w:rsidP="00AC4D5F">
            <w:r>
              <w:t>73556</w:t>
            </w:r>
          </w:p>
        </w:tc>
        <w:tc>
          <w:tcPr>
            <w:tcW w:w="4611" w:type="dxa"/>
            <w:tcBorders>
              <w:top w:val="single" w:sz="4" w:space="0" w:color="000000"/>
              <w:left w:val="single" w:sz="4" w:space="0" w:color="000000"/>
              <w:bottom w:val="single" w:sz="4" w:space="0" w:color="000000"/>
              <w:right w:val="single" w:sz="4" w:space="0" w:color="000000"/>
            </w:tcBorders>
          </w:tcPr>
          <w:p w14:paraId="1699F80F" w14:textId="77777777" w:rsidR="00F577E0" w:rsidRPr="00830786" w:rsidRDefault="00F577E0" w:rsidP="00AC4D5F">
            <w:pPr>
              <w:autoSpaceDE w:val="0"/>
              <w:autoSpaceDN w:val="0"/>
              <w:adjustRightInd w:val="0"/>
              <w:rPr>
                <w:sz w:val="16"/>
                <w:szCs w:val="16"/>
              </w:rPr>
            </w:pPr>
            <w:r w:rsidRPr="00830786">
              <w:rPr>
                <w:sz w:val="16"/>
                <w:szCs w:val="16"/>
              </w:rPr>
              <w:t>This area comprises several small watershed units draining northerly and easterly from the Algonquin Highlands into the Mattawa and Ottawa Rivers. Soil depths are relatively deep in the western portion of the unit, becoming shallower to the east. Terrain is moderately broken in the south, but slopes are less steep in the Ottawa River Valley and in sections of Lauder Township.</w:t>
            </w:r>
          </w:p>
        </w:tc>
      </w:tr>
      <w:tr w:rsidR="00F577E0" w:rsidRPr="0059596D" w14:paraId="11C27C28"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1BE1C820" w14:textId="77777777" w:rsidR="00F577E0" w:rsidRDefault="00F577E0" w:rsidP="00AC4D5F">
            <w:pPr>
              <w:autoSpaceDE w:val="0"/>
              <w:autoSpaceDN w:val="0"/>
              <w:adjustRightInd w:val="0"/>
            </w:pPr>
            <w:r>
              <w:t>Emerald Lake Area</w:t>
            </w:r>
          </w:p>
        </w:tc>
        <w:tc>
          <w:tcPr>
            <w:tcW w:w="1535" w:type="dxa"/>
            <w:tcBorders>
              <w:top w:val="single" w:sz="4" w:space="0" w:color="000000"/>
              <w:left w:val="single" w:sz="4" w:space="0" w:color="000000"/>
              <w:bottom w:val="single" w:sz="4" w:space="0" w:color="000000"/>
              <w:right w:val="single" w:sz="4" w:space="0" w:color="000000"/>
            </w:tcBorders>
          </w:tcPr>
          <w:p w14:paraId="3FC726BA" w14:textId="77777777" w:rsidR="00F577E0" w:rsidRDefault="00F577E0" w:rsidP="00AC4D5F">
            <w:pPr>
              <w:autoSpaceDE w:val="0"/>
              <w:autoSpaceDN w:val="0"/>
              <w:adjustRightInd w:val="0"/>
              <w:rPr>
                <w:rFonts w:cs="Arial"/>
                <w:iCs w:val="0"/>
                <w:szCs w:val="24"/>
              </w:rPr>
            </w:pPr>
            <w:r>
              <w:rPr>
                <w:rFonts w:cs="Arial"/>
                <w:iCs w:val="0"/>
                <w:szCs w:val="24"/>
              </w:rPr>
              <w:t>General Use Area</w:t>
            </w:r>
          </w:p>
        </w:tc>
        <w:tc>
          <w:tcPr>
            <w:tcW w:w="840" w:type="dxa"/>
            <w:tcBorders>
              <w:top w:val="single" w:sz="4" w:space="0" w:color="000000"/>
              <w:left w:val="single" w:sz="4" w:space="0" w:color="000000"/>
              <w:bottom w:val="single" w:sz="4" w:space="0" w:color="000000"/>
              <w:right w:val="single" w:sz="4" w:space="0" w:color="000000"/>
            </w:tcBorders>
          </w:tcPr>
          <w:p w14:paraId="562582C3" w14:textId="77777777" w:rsidR="00F577E0" w:rsidRDefault="00000000" w:rsidP="00F577E0">
            <w:pPr>
              <w:autoSpaceDE w:val="0"/>
              <w:autoSpaceDN w:val="0"/>
              <w:adjustRightInd w:val="0"/>
            </w:pPr>
            <w:hyperlink r:id="rId250" w:history="1">
              <w:r w:rsidR="00F577E0" w:rsidRPr="0029138A">
                <w:rPr>
                  <w:rStyle w:val="Hyperlink"/>
                </w:rPr>
                <w:t>G1938</w:t>
              </w:r>
            </w:hyperlink>
          </w:p>
        </w:tc>
        <w:tc>
          <w:tcPr>
            <w:tcW w:w="839" w:type="dxa"/>
            <w:tcBorders>
              <w:top w:val="single" w:sz="4" w:space="0" w:color="000000"/>
              <w:left w:val="single" w:sz="4" w:space="0" w:color="000000"/>
              <w:bottom w:val="single" w:sz="4" w:space="0" w:color="000000"/>
              <w:right w:val="single" w:sz="4" w:space="0" w:color="000000"/>
            </w:tcBorders>
          </w:tcPr>
          <w:p w14:paraId="781660D5" w14:textId="77777777" w:rsidR="00F577E0" w:rsidRDefault="00F577E0" w:rsidP="00AC4D5F">
            <w:r>
              <w:t>67187</w:t>
            </w:r>
          </w:p>
        </w:tc>
        <w:tc>
          <w:tcPr>
            <w:tcW w:w="4611" w:type="dxa"/>
            <w:tcBorders>
              <w:top w:val="single" w:sz="4" w:space="0" w:color="000000"/>
              <w:left w:val="single" w:sz="4" w:space="0" w:color="000000"/>
              <w:bottom w:val="single" w:sz="4" w:space="0" w:color="000000"/>
              <w:right w:val="single" w:sz="4" w:space="0" w:color="000000"/>
            </w:tcBorders>
          </w:tcPr>
          <w:p w14:paraId="0D8DBE19" w14:textId="77777777" w:rsidR="00F577E0" w:rsidRPr="00C429C9" w:rsidRDefault="00F577E0" w:rsidP="00AC4D5F">
            <w:pPr>
              <w:autoSpaceDE w:val="0"/>
              <w:autoSpaceDN w:val="0"/>
              <w:adjustRightInd w:val="0"/>
              <w:rPr>
                <w:sz w:val="16"/>
                <w:szCs w:val="16"/>
              </w:rPr>
            </w:pPr>
            <w:r w:rsidRPr="00C429C9">
              <w:rPr>
                <w:sz w:val="16"/>
                <w:szCs w:val="16"/>
              </w:rPr>
              <w:t>This is generally an area of rugged high relief in the north, decreasing to moderately broken terrain in the south with a thin soil mantle. Along the Sturgeon and Temagami Rivers are some areas of wide alluvial plains and there is an extensive moraine outwash complex in Janes Township. The area contains a mixture of organized and unorganized areas.</w:t>
            </w:r>
          </w:p>
        </w:tc>
      </w:tr>
      <w:tr w:rsidR="00F577E0" w:rsidRPr="0059596D" w14:paraId="174055D4"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6D21D169" w14:textId="77777777" w:rsidR="00F577E0" w:rsidRPr="002D20DA" w:rsidRDefault="00F577E0" w:rsidP="00AC4D5F">
            <w:pPr>
              <w:autoSpaceDE w:val="0"/>
              <w:autoSpaceDN w:val="0"/>
              <w:adjustRightInd w:val="0"/>
              <w:rPr>
                <w:rFonts w:cs="Arial"/>
                <w:iCs w:val="0"/>
                <w:szCs w:val="24"/>
              </w:rPr>
            </w:pPr>
            <w:r>
              <w:t>Jocko River Area</w:t>
            </w:r>
          </w:p>
        </w:tc>
        <w:tc>
          <w:tcPr>
            <w:tcW w:w="1535" w:type="dxa"/>
            <w:tcBorders>
              <w:top w:val="single" w:sz="4" w:space="0" w:color="000000"/>
              <w:left w:val="single" w:sz="4" w:space="0" w:color="000000"/>
              <w:bottom w:val="single" w:sz="4" w:space="0" w:color="000000"/>
              <w:right w:val="single" w:sz="4" w:space="0" w:color="000000"/>
            </w:tcBorders>
          </w:tcPr>
          <w:p w14:paraId="456BA2E7" w14:textId="77777777" w:rsidR="00F577E0" w:rsidRPr="002D20DA" w:rsidRDefault="00F577E0" w:rsidP="00AC4D5F">
            <w:pPr>
              <w:autoSpaceDE w:val="0"/>
              <w:autoSpaceDN w:val="0"/>
              <w:adjustRightInd w:val="0"/>
              <w:rPr>
                <w:rFonts w:cs="Arial"/>
                <w:iCs w:val="0"/>
                <w:szCs w:val="24"/>
              </w:rPr>
            </w:pPr>
            <w:r>
              <w:rPr>
                <w:rFonts w:cs="Arial"/>
                <w:iCs w:val="0"/>
                <w:szCs w:val="24"/>
              </w:rPr>
              <w:t>General Use Area</w:t>
            </w:r>
          </w:p>
        </w:tc>
        <w:tc>
          <w:tcPr>
            <w:tcW w:w="840" w:type="dxa"/>
            <w:tcBorders>
              <w:top w:val="single" w:sz="4" w:space="0" w:color="000000"/>
              <w:left w:val="single" w:sz="4" w:space="0" w:color="000000"/>
              <w:bottom w:val="single" w:sz="4" w:space="0" w:color="000000"/>
              <w:right w:val="single" w:sz="4" w:space="0" w:color="000000"/>
            </w:tcBorders>
          </w:tcPr>
          <w:p w14:paraId="4D555833" w14:textId="77777777" w:rsidR="00F577E0" w:rsidRDefault="00000000" w:rsidP="00F577E0">
            <w:pPr>
              <w:autoSpaceDE w:val="0"/>
              <w:autoSpaceDN w:val="0"/>
              <w:adjustRightInd w:val="0"/>
            </w:pPr>
            <w:hyperlink r:id="rId251" w:history="1">
              <w:r w:rsidR="00F577E0" w:rsidRPr="0029138A">
                <w:rPr>
                  <w:rStyle w:val="Hyperlink"/>
                </w:rPr>
                <w:t>G2010</w:t>
              </w:r>
            </w:hyperlink>
          </w:p>
        </w:tc>
        <w:tc>
          <w:tcPr>
            <w:tcW w:w="839" w:type="dxa"/>
            <w:tcBorders>
              <w:top w:val="single" w:sz="4" w:space="0" w:color="000000"/>
              <w:left w:val="single" w:sz="4" w:space="0" w:color="000000"/>
              <w:bottom w:val="single" w:sz="4" w:space="0" w:color="000000"/>
              <w:right w:val="single" w:sz="4" w:space="0" w:color="000000"/>
            </w:tcBorders>
          </w:tcPr>
          <w:p w14:paraId="5E258606" w14:textId="77777777" w:rsidR="00F577E0" w:rsidRPr="001D7731" w:rsidRDefault="00F577E0" w:rsidP="00AC4D5F">
            <w:pPr>
              <w:rPr>
                <w:rFonts w:cs="Arial"/>
                <w:sz w:val="18"/>
                <w:szCs w:val="18"/>
              </w:rPr>
            </w:pPr>
            <w:r w:rsidRPr="001D7731">
              <w:rPr>
                <w:sz w:val="18"/>
                <w:szCs w:val="18"/>
              </w:rPr>
              <w:t>116065</w:t>
            </w:r>
          </w:p>
        </w:tc>
        <w:tc>
          <w:tcPr>
            <w:tcW w:w="4611" w:type="dxa"/>
            <w:tcBorders>
              <w:top w:val="single" w:sz="4" w:space="0" w:color="000000"/>
              <w:left w:val="single" w:sz="4" w:space="0" w:color="000000"/>
              <w:bottom w:val="single" w:sz="4" w:space="0" w:color="000000"/>
              <w:right w:val="single" w:sz="4" w:space="0" w:color="000000"/>
            </w:tcBorders>
          </w:tcPr>
          <w:p w14:paraId="60938ACA" w14:textId="77777777" w:rsidR="00F577E0" w:rsidRPr="00830786" w:rsidRDefault="00F577E0" w:rsidP="00AC4D5F">
            <w:pPr>
              <w:autoSpaceDE w:val="0"/>
              <w:autoSpaceDN w:val="0"/>
              <w:adjustRightInd w:val="0"/>
              <w:rPr>
                <w:rFonts w:cs="Arial"/>
                <w:sz w:val="16"/>
                <w:szCs w:val="16"/>
              </w:rPr>
            </w:pPr>
            <w:r w:rsidRPr="00830786">
              <w:rPr>
                <w:sz w:val="16"/>
                <w:szCs w:val="16"/>
              </w:rPr>
              <w:t>Located North of the lowlands, this is a group of watershed units, comprised of generally moderate to strongly broken uplands draining easterly into the Ottawa River. Many of the weakly broken valleys or plains included are overlain with water and ice-laid glacial deposits of sand, and gravel with pockets of silt and clay. The entire area is unorganized except for Mattawan Township area.</w:t>
            </w:r>
          </w:p>
        </w:tc>
      </w:tr>
      <w:tr w:rsidR="00F577E0" w:rsidRPr="0059596D" w14:paraId="2C04E108"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1A2975D1" w14:textId="77777777" w:rsidR="00F577E0" w:rsidRDefault="00F577E0" w:rsidP="00AC4D5F">
            <w:pPr>
              <w:autoSpaceDE w:val="0"/>
              <w:autoSpaceDN w:val="0"/>
              <w:adjustRightInd w:val="0"/>
            </w:pPr>
            <w:r>
              <w:t>McConnell Lakes Area, The</w:t>
            </w:r>
          </w:p>
        </w:tc>
        <w:tc>
          <w:tcPr>
            <w:tcW w:w="1535" w:type="dxa"/>
            <w:tcBorders>
              <w:top w:val="single" w:sz="4" w:space="0" w:color="000000"/>
              <w:left w:val="single" w:sz="4" w:space="0" w:color="000000"/>
              <w:bottom w:val="single" w:sz="4" w:space="0" w:color="000000"/>
              <w:right w:val="single" w:sz="4" w:space="0" w:color="000000"/>
            </w:tcBorders>
          </w:tcPr>
          <w:p w14:paraId="4399978F" w14:textId="77777777" w:rsidR="00F577E0" w:rsidRDefault="00F577E0" w:rsidP="00AC4D5F">
            <w:pPr>
              <w:autoSpaceDE w:val="0"/>
              <w:autoSpaceDN w:val="0"/>
              <w:adjustRightInd w:val="0"/>
              <w:rPr>
                <w:rFonts w:cs="Arial"/>
                <w:iCs w:val="0"/>
                <w:szCs w:val="24"/>
              </w:rPr>
            </w:pPr>
            <w:r>
              <w:rPr>
                <w:rFonts w:cs="Arial"/>
                <w:iCs w:val="0"/>
                <w:szCs w:val="24"/>
              </w:rPr>
              <w:t>General Use Area</w:t>
            </w:r>
          </w:p>
        </w:tc>
        <w:tc>
          <w:tcPr>
            <w:tcW w:w="840" w:type="dxa"/>
            <w:tcBorders>
              <w:top w:val="single" w:sz="4" w:space="0" w:color="000000"/>
              <w:left w:val="single" w:sz="4" w:space="0" w:color="000000"/>
              <w:bottom w:val="single" w:sz="4" w:space="0" w:color="000000"/>
              <w:right w:val="single" w:sz="4" w:space="0" w:color="000000"/>
            </w:tcBorders>
          </w:tcPr>
          <w:p w14:paraId="76583179" w14:textId="77777777" w:rsidR="00F577E0" w:rsidRDefault="00000000" w:rsidP="00F577E0">
            <w:pPr>
              <w:autoSpaceDE w:val="0"/>
              <w:autoSpaceDN w:val="0"/>
              <w:adjustRightInd w:val="0"/>
            </w:pPr>
            <w:hyperlink r:id="rId252" w:history="1">
              <w:r w:rsidR="00F577E0" w:rsidRPr="0029138A">
                <w:rPr>
                  <w:rStyle w:val="Hyperlink"/>
                </w:rPr>
                <w:t>G1934</w:t>
              </w:r>
            </w:hyperlink>
          </w:p>
        </w:tc>
        <w:tc>
          <w:tcPr>
            <w:tcW w:w="839" w:type="dxa"/>
            <w:tcBorders>
              <w:top w:val="single" w:sz="4" w:space="0" w:color="000000"/>
              <w:left w:val="single" w:sz="4" w:space="0" w:color="000000"/>
              <w:bottom w:val="single" w:sz="4" w:space="0" w:color="000000"/>
              <w:right w:val="single" w:sz="4" w:space="0" w:color="000000"/>
            </w:tcBorders>
          </w:tcPr>
          <w:p w14:paraId="306ED7B5" w14:textId="77777777" w:rsidR="00F577E0" w:rsidRPr="001D7731" w:rsidRDefault="00F577E0" w:rsidP="00AC4D5F">
            <w:pPr>
              <w:rPr>
                <w:sz w:val="18"/>
                <w:szCs w:val="18"/>
              </w:rPr>
            </w:pPr>
            <w:r>
              <w:t>23224</w:t>
            </w:r>
          </w:p>
        </w:tc>
        <w:tc>
          <w:tcPr>
            <w:tcW w:w="4611" w:type="dxa"/>
            <w:tcBorders>
              <w:top w:val="single" w:sz="4" w:space="0" w:color="000000"/>
              <w:left w:val="single" w:sz="4" w:space="0" w:color="000000"/>
              <w:bottom w:val="single" w:sz="4" w:space="0" w:color="000000"/>
              <w:right w:val="single" w:sz="4" w:space="0" w:color="000000"/>
            </w:tcBorders>
          </w:tcPr>
          <w:p w14:paraId="27561232" w14:textId="77777777" w:rsidR="00F577E0" w:rsidRPr="00723C74" w:rsidRDefault="00F577E0" w:rsidP="00AC4D5F">
            <w:pPr>
              <w:autoSpaceDE w:val="0"/>
              <w:autoSpaceDN w:val="0"/>
              <w:adjustRightInd w:val="0"/>
              <w:rPr>
                <w:sz w:val="16"/>
                <w:szCs w:val="16"/>
              </w:rPr>
            </w:pPr>
            <w:r w:rsidRPr="00723C74">
              <w:rPr>
                <w:sz w:val="16"/>
                <w:szCs w:val="16"/>
              </w:rPr>
              <w:t>This area contains mixed stands of coniferous and deciduous trees. Topography is gently rolling</w:t>
            </w:r>
            <w:r>
              <w:rPr>
                <w:sz w:val="16"/>
                <w:szCs w:val="16"/>
              </w:rPr>
              <w:t xml:space="preserve"> </w:t>
            </w:r>
            <w:r w:rsidRPr="00723C74">
              <w:rPr>
                <w:sz w:val="16"/>
                <w:szCs w:val="16"/>
              </w:rPr>
              <w:t>in the southeast portion. This weakly broken plain gives way to moderately broken uplands in the</w:t>
            </w:r>
            <w:r w:rsidRPr="00723C74">
              <w:rPr>
                <w:sz w:val="16"/>
                <w:szCs w:val="16"/>
              </w:rPr>
              <w:br/>
              <w:t>central and northern portions. The dominant glacial feature is the McConnell Lake moraine.</w:t>
            </w:r>
            <w:r>
              <w:rPr>
                <w:sz w:val="16"/>
                <w:szCs w:val="16"/>
              </w:rPr>
              <w:t xml:space="preserve"> </w:t>
            </w:r>
            <w:r w:rsidRPr="00723C74">
              <w:rPr>
                <w:sz w:val="16"/>
                <w:szCs w:val="16"/>
              </w:rPr>
              <w:t>Drainage tends mainly eastward to the Ottawa River. Natural springs occur in the northwest</w:t>
            </w:r>
            <w:r>
              <w:rPr>
                <w:sz w:val="16"/>
                <w:szCs w:val="16"/>
              </w:rPr>
              <w:t xml:space="preserve"> </w:t>
            </w:r>
            <w:r w:rsidRPr="00723C74">
              <w:rPr>
                <w:sz w:val="16"/>
                <w:szCs w:val="16"/>
              </w:rPr>
              <w:t>corner of McAuslan Township.</w:t>
            </w:r>
          </w:p>
        </w:tc>
      </w:tr>
      <w:tr w:rsidR="00F577E0" w:rsidRPr="0059596D" w14:paraId="66652855"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5239B3B7" w14:textId="77777777" w:rsidR="00F577E0" w:rsidRDefault="00F577E0" w:rsidP="00AC4D5F">
            <w:pPr>
              <w:autoSpaceDE w:val="0"/>
              <w:autoSpaceDN w:val="0"/>
              <w:adjustRightInd w:val="0"/>
            </w:pPr>
            <w:r>
              <w:t>Multiple Resource Management</w:t>
            </w:r>
          </w:p>
        </w:tc>
        <w:tc>
          <w:tcPr>
            <w:tcW w:w="1535" w:type="dxa"/>
            <w:tcBorders>
              <w:top w:val="single" w:sz="4" w:space="0" w:color="000000"/>
              <w:left w:val="single" w:sz="4" w:space="0" w:color="000000"/>
              <w:bottom w:val="single" w:sz="4" w:space="0" w:color="000000"/>
              <w:right w:val="single" w:sz="4" w:space="0" w:color="000000"/>
            </w:tcBorders>
          </w:tcPr>
          <w:p w14:paraId="0AB05C15" w14:textId="77777777" w:rsidR="00F577E0" w:rsidRDefault="00F577E0" w:rsidP="00AC4D5F">
            <w:pPr>
              <w:autoSpaceDE w:val="0"/>
              <w:autoSpaceDN w:val="0"/>
              <w:adjustRightInd w:val="0"/>
              <w:rPr>
                <w:rFonts w:cs="Arial"/>
                <w:iCs w:val="0"/>
                <w:szCs w:val="24"/>
              </w:rPr>
            </w:pPr>
            <w:r>
              <w:rPr>
                <w:rFonts w:cs="Arial"/>
                <w:iCs w:val="0"/>
                <w:szCs w:val="24"/>
              </w:rPr>
              <w:t>General Use Area</w:t>
            </w:r>
          </w:p>
        </w:tc>
        <w:tc>
          <w:tcPr>
            <w:tcW w:w="840" w:type="dxa"/>
            <w:tcBorders>
              <w:top w:val="single" w:sz="4" w:space="0" w:color="000000"/>
              <w:left w:val="single" w:sz="4" w:space="0" w:color="000000"/>
              <w:bottom w:val="single" w:sz="4" w:space="0" w:color="000000"/>
              <w:right w:val="single" w:sz="4" w:space="0" w:color="000000"/>
            </w:tcBorders>
          </w:tcPr>
          <w:p w14:paraId="2AC95AFC" w14:textId="77777777" w:rsidR="00F577E0" w:rsidRDefault="00000000" w:rsidP="00F577E0">
            <w:pPr>
              <w:autoSpaceDE w:val="0"/>
              <w:autoSpaceDN w:val="0"/>
              <w:adjustRightInd w:val="0"/>
            </w:pPr>
            <w:hyperlink r:id="rId253" w:history="1">
              <w:r w:rsidR="00F577E0" w:rsidRPr="0029138A">
                <w:rPr>
                  <w:rStyle w:val="Hyperlink"/>
                </w:rPr>
                <w:t>G362</w:t>
              </w:r>
            </w:hyperlink>
          </w:p>
        </w:tc>
        <w:tc>
          <w:tcPr>
            <w:tcW w:w="839" w:type="dxa"/>
            <w:tcBorders>
              <w:top w:val="single" w:sz="4" w:space="0" w:color="000000"/>
              <w:left w:val="single" w:sz="4" w:space="0" w:color="000000"/>
              <w:bottom w:val="single" w:sz="4" w:space="0" w:color="000000"/>
              <w:right w:val="single" w:sz="4" w:space="0" w:color="000000"/>
            </w:tcBorders>
          </w:tcPr>
          <w:p w14:paraId="09B448B9" w14:textId="77777777" w:rsidR="00F577E0" w:rsidRPr="001D7731" w:rsidRDefault="00F577E0" w:rsidP="00AC4D5F">
            <w:pPr>
              <w:rPr>
                <w:sz w:val="18"/>
                <w:szCs w:val="18"/>
              </w:rPr>
            </w:pPr>
            <w:r w:rsidRPr="001D7731">
              <w:rPr>
                <w:sz w:val="18"/>
                <w:szCs w:val="18"/>
              </w:rPr>
              <w:t>469396</w:t>
            </w:r>
          </w:p>
        </w:tc>
        <w:tc>
          <w:tcPr>
            <w:tcW w:w="4611" w:type="dxa"/>
            <w:tcBorders>
              <w:top w:val="single" w:sz="4" w:space="0" w:color="000000"/>
              <w:left w:val="single" w:sz="4" w:space="0" w:color="000000"/>
              <w:bottom w:val="single" w:sz="4" w:space="0" w:color="000000"/>
              <w:right w:val="single" w:sz="4" w:space="0" w:color="000000"/>
            </w:tcBorders>
          </w:tcPr>
          <w:p w14:paraId="64568625" w14:textId="77777777" w:rsidR="00F577E0" w:rsidRPr="00830786" w:rsidRDefault="00F577E0" w:rsidP="00AC4D5F">
            <w:pPr>
              <w:autoSpaceDE w:val="0"/>
              <w:autoSpaceDN w:val="0"/>
              <w:adjustRightInd w:val="0"/>
              <w:rPr>
                <w:sz w:val="16"/>
                <w:szCs w:val="16"/>
              </w:rPr>
            </w:pPr>
            <w:r w:rsidRPr="00830786">
              <w:rPr>
                <w:sz w:val="16"/>
                <w:szCs w:val="16"/>
              </w:rPr>
              <w:t>This is the largest management area and occurs throughout the Bracebridge Area of Parry Sound District. This area contains lake(s) designated for lake trout management.</w:t>
            </w:r>
          </w:p>
        </w:tc>
      </w:tr>
      <w:tr w:rsidR="00F577E0" w:rsidRPr="0059596D" w14:paraId="498B55C1"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51C93E7D" w14:textId="77777777" w:rsidR="00F577E0" w:rsidRDefault="00F577E0" w:rsidP="00AC4D5F">
            <w:pPr>
              <w:autoSpaceDE w:val="0"/>
              <w:autoSpaceDN w:val="0"/>
              <w:adjustRightInd w:val="0"/>
            </w:pPr>
            <w:r>
              <w:t xml:space="preserve">Nepewassi </w:t>
            </w:r>
            <w:r>
              <w:lastRenderedPageBreak/>
              <w:t>Lake / Trout Lake</w:t>
            </w:r>
          </w:p>
        </w:tc>
        <w:tc>
          <w:tcPr>
            <w:tcW w:w="1535" w:type="dxa"/>
            <w:tcBorders>
              <w:top w:val="single" w:sz="4" w:space="0" w:color="000000"/>
              <w:left w:val="single" w:sz="4" w:space="0" w:color="000000"/>
              <w:bottom w:val="single" w:sz="4" w:space="0" w:color="000000"/>
              <w:right w:val="single" w:sz="4" w:space="0" w:color="000000"/>
            </w:tcBorders>
          </w:tcPr>
          <w:p w14:paraId="306F13AF" w14:textId="77777777" w:rsidR="00F577E0" w:rsidRDefault="00F577E0" w:rsidP="00AC4D5F">
            <w:pPr>
              <w:autoSpaceDE w:val="0"/>
              <w:autoSpaceDN w:val="0"/>
              <w:adjustRightInd w:val="0"/>
              <w:rPr>
                <w:rFonts w:cs="Arial"/>
                <w:iCs w:val="0"/>
                <w:szCs w:val="24"/>
              </w:rPr>
            </w:pPr>
            <w:r>
              <w:rPr>
                <w:rFonts w:cs="Arial"/>
                <w:iCs w:val="0"/>
                <w:szCs w:val="24"/>
              </w:rPr>
              <w:lastRenderedPageBreak/>
              <w:t xml:space="preserve">General Use </w:t>
            </w:r>
            <w:r>
              <w:rPr>
                <w:rFonts w:cs="Arial"/>
                <w:iCs w:val="0"/>
                <w:szCs w:val="24"/>
              </w:rPr>
              <w:lastRenderedPageBreak/>
              <w:t>Area</w:t>
            </w:r>
          </w:p>
        </w:tc>
        <w:tc>
          <w:tcPr>
            <w:tcW w:w="840" w:type="dxa"/>
            <w:tcBorders>
              <w:top w:val="single" w:sz="4" w:space="0" w:color="000000"/>
              <w:left w:val="single" w:sz="4" w:space="0" w:color="000000"/>
              <w:bottom w:val="single" w:sz="4" w:space="0" w:color="000000"/>
              <w:right w:val="single" w:sz="4" w:space="0" w:color="000000"/>
            </w:tcBorders>
          </w:tcPr>
          <w:p w14:paraId="3052E4FC" w14:textId="77777777" w:rsidR="00F577E0" w:rsidRDefault="00000000" w:rsidP="00F577E0">
            <w:pPr>
              <w:autoSpaceDE w:val="0"/>
              <w:autoSpaceDN w:val="0"/>
              <w:adjustRightInd w:val="0"/>
            </w:pPr>
            <w:hyperlink r:id="rId254" w:history="1">
              <w:r w:rsidR="00F577E0" w:rsidRPr="0029138A">
                <w:rPr>
                  <w:rStyle w:val="Hyperlink"/>
                </w:rPr>
                <w:t>G2045</w:t>
              </w:r>
            </w:hyperlink>
          </w:p>
        </w:tc>
        <w:tc>
          <w:tcPr>
            <w:tcW w:w="839" w:type="dxa"/>
            <w:tcBorders>
              <w:top w:val="single" w:sz="4" w:space="0" w:color="000000"/>
              <w:left w:val="single" w:sz="4" w:space="0" w:color="000000"/>
              <w:bottom w:val="single" w:sz="4" w:space="0" w:color="000000"/>
              <w:right w:val="single" w:sz="4" w:space="0" w:color="000000"/>
            </w:tcBorders>
          </w:tcPr>
          <w:p w14:paraId="77276B2A" w14:textId="77777777" w:rsidR="00F577E0" w:rsidRPr="001D7731" w:rsidRDefault="00F577E0" w:rsidP="00AC4D5F">
            <w:pPr>
              <w:rPr>
                <w:sz w:val="18"/>
                <w:szCs w:val="18"/>
              </w:rPr>
            </w:pPr>
            <w:r w:rsidRPr="001D7731">
              <w:rPr>
                <w:sz w:val="18"/>
                <w:szCs w:val="18"/>
              </w:rPr>
              <w:t>167153</w:t>
            </w:r>
          </w:p>
        </w:tc>
        <w:tc>
          <w:tcPr>
            <w:tcW w:w="4611" w:type="dxa"/>
            <w:tcBorders>
              <w:top w:val="single" w:sz="4" w:space="0" w:color="000000"/>
              <w:left w:val="single" w:sz="4" w:space="0" w:color="000000"/>
              <w:bottom w:val="single" w:sz="4" w:space="0" w:color="000000"/>
              <w:right w:val="single" w:sz="4" w:space="0" w:color="000000"/>
            </w:tcBorders>
          </w:tcPr>
          <w:p w14:paraId="3E471F5F" w14:textId="77777777" w:rsidR="00F577E0" w:rsidRPr="001D7731" w:rsidRDefault="00F577E0" w:rsidP="00AC4D5F">
            <w:pPr>
              <w:autoSpaceDE w:val="0"/>
              <w:autoSpaceDN w:val="0"/>
              <w:adjustRightInd w:val="0"/>
              <w:rPr>
                <w:sz w:val="16"/>
                <w:szCs w:val="16"/>
              </w:rPr>
            </w:pPr>
            <w:r w:rsidRPr="001D7731">
              <w:rPr>
                <w:sz w:val="16"/>
                <w:szCs w:val="16"/>
              </w:rPr>
              <w:t xml:space="preserve">This area extends east of the Wanapitei River and is </w:t>
            </w:r>
            <w:r w:rsidRPr="001D7731">
              <w:rPr>
                <w:sz w:val="16"/>
                <w:szCs w:val="16"/>
              </w:rPr>
              <w:lastRenderedPageBreak/>
              <w:t>predominantly held under Crown ownership. Crown land in the area is under sustainable forest licence (SFL) primarily to supply wood-using mills in the area. Commercial tourism and seasonal residential development have focused on the recreational opportunities afforded by Trout and Nepewassi Lakes and the waters locally referred to as the West Arm of Lake Nipissing. The east side of the area abuts Mashkinonje Provincial Park. This area is also part of an important migratory waterfowl nesting area.</w:t>
            </w:r>
          </w:p>
        </w:tc>
      </w:tr>
      <w:tr w:rsidR="00F577E0" w:rsidRPr="0059596D" w14:paraId="421FC8C6"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0165A994" w14:textId="77777777" w:rsidR="00F577E0" w:rsidRDefault="00F577E0" w:rsidP="00AC4D5F">
            <w:pPr>
              <w:autoSpaceDE w:val="0"/>
              <w:autoSpaceDN w:val="0"/>
              <w:adjustRightInd w:val="0"/>
            </w:pPr>
            <w:r>
              <w:lastRenderedPageBreak/>
              <w:t>Red Cedar Lake area</w:t>
            </w:r>
          </w:p>
        </w:tc>
        <w:tc>
          <w:tcPr>
            <w:tcW w:w="1535" w:type="dxa"/>
            <w:tcBorders>
              <w:top w:val="single" w:sz="4" w:space="0" w:color="000000"/>
              <w:left w:val="single" w:sz="4" w:space="0" w:color="000000"/>
              <w:bottom w:val="single" w:sz="4" w:space="0" w:color="000000"/>
              <w:right w:val="single" w:sz="4" w:space="0" w:color="000000"/>
            </w:tcBorders>
          </w:tcPr>
          <w:p w14:paraId="34274BC9" w14:textId="77777777" w:rsidR="00F577E0" w:rsidRDefault="00F577E0" w:rsidP="00AC4D5F">
            <w:pPr>
              <w:autoSpaceDE w:val="0"/>
              <w:autoSpaceDN w:val="0"/>
              <w:adjustRightInd w:val="0"/>
              <w:rPr>
                <w:rFonts w:cs="Arial"/>
                <w:iCs w:val="0"/>
                <w:szCs w:val="24"/>
              </w:rPr>
            </w:pPr>
            <w:r>
              <w:rPr>
                <w:rFonts w:cs="Arial"/>
                <w:iCs w:val="0"/>
                <w:szCs w:val="24"/>
              </w:rPr>
              <w:t>General Use Area</w:t>
            </w:r>
          </w:p>
        </w:tc>
        <w:tc>
          <w:tcPr>
            <w:tcW w:w="840" w:type="dxa"/>
            <w:tcBorders>
              <w:top w:val="single" w:sz="4" w:space="0" w:color="000000"/>
              <w:left w:val="single" w:sz="4" w:space="0" w:color="000000"/>
              <w:bottom w:val="single" w:sz="4" w:space="0" w:color="000000"/>
              <w:right w:val="single" w:sz="4" w:space="0" w:color="000000"/>
            </w:tcBorders>
          </w:tcPr>
          <w:p w14:paraId="629340A0" w14:textId="77777777" w:rsidR="00F577E0" w:rsidRDefault="00000000" w:rsidP="00F577E0">
            <w:pPr>
              <w:autoSpaceDE w:val="0"/>
              <w:autoSpaceDN w:val="0"/>
              <w:adjustRightInd w:val="0"/>
            </w:pPr>
            <w:hyperlink r:id="rId255" w:history="1">
              <w:r w:rsidR="00F577E0" w:rsidRPr="0029138A">
                <w:rPr>
                  <w:rStyle w:val="Hyperlink"/>
                </w:rPr>
                <w:t>G1939</w:t>
              </w:r>
            </w:hyperlink>
          </w:p>
        </w:tc>
        <w:tc>
          <w:tcPr>
            <w:tcW w:w="839" w:type="dxa"/>
            <w:tcBorders>
              <w:top w:val="single" w:sz="4" w:space="0" w:color="000000"/>
              <w:left w:val="single" w:sz="4" w:space="0" w:color="000000"/>
              <w:bottom w:val="single" w:sz="4" w:space="0" w:color="000000"/>
              <w:right w:val="single" w:sz="4" w:space="0" w:color="000000"/>
            </w:tcBorders>
          </w:tcPr>
          <w:p w14:paraId="462320F7" w14:textId="77777777" w:rsidR="00F577E0" w:rsidRPr="001D7731" w:rsidRDefault="00F577E0" w:rsidP="00AC4D5F">
            <w:pPr>
              <w:rPr>
                <w:sz w:val="18"/>
                <w:szCs w:val="18"/>
              </w:rPr>
            </w:pPr>
            <w:r>
              <w:t>11542</w:t>
            </w:r>
          </w:p>
        </w:tc>
        <w:tc>
          <w:tcPr>
            <w:tcW w:w="4611" w:type="dxa"/>
            <w:tcBorders>
              <w:top w:val="single" w:sz="4" w:space="0" w:color="000000"/>
              <w:left w:val="single" w:sz="4" w:space="0" w:color="000000"/>
              <w:bottom w:val="single" w:sz="4" w:space="0" w:color="000000"/>
              <w:right w:val="single" w:sz="4" w:space="0" w:color="000000"/>
            </w:tcBorders>
          </w:tcPr>
          <w:p w14:paraId="4CB47600" w14:textId="77777777" w:rsidR="00F577E0" w:rsidRPr="00C429C9" w:rsidRDefault="00F577E0" w:rsidP="00AC4D5F">
            <w:pPr>
              <w:autoSpaceDE w:val="0"/>
              <w:autoSpaceDN w:val="0"/>
              <w:adjustRightInd w:val="0"/>
              <w:rPr>
                <w:sz w:val="16"/>
                <w:szCs w:val="16"/>
              </w:rPr>
            </w:pPr>
            <w:r w:rsidRPr="00C429C9">
              <w:rPr>
                <w:sz w:val="16"/>
                <w:szCs w:val="16"/>
              </w:rPr>
              <w:t>This is an area of moderately broken relief overlain by shallow glacial till, interspersed with rock outcrops. Some rural residential uses occur. The area contains a mixture of organized and unorganized areas. There are very few private land holdings. Timber production from Crown land is an important industrial use.</w:t>
            </w:r>
          </w:p>
        </w:tc>
      </w:tr>
      <w:tr w:rsidR="00F577E0" w:rsidRPr="0059596D" w14:paraId="65522F05"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5866278C" w14:textId="77777777" w:rsidR="00F577E0" w:rsidRDefault="00F577E0" w:rsidP="00AC4D5F">
            <w:pPr>
              <w:autoSpaceDE w:val="0"/>
              <w:autoSpaceDN w:val="0"/>
              <w:adjustRightInd w:val="0"/>
            </w:pPr>
            <w:r>
              <w:t>South River-Veuve River Area</w:t>
            </w:r>
          </w:p>
        </w:tc>
        <w:tc>
          <w:tcPr>
            <w:tcW w:w="1535" w:type="dxa"/>
            <w:tcBorders>
              <w:top w:val="single" w:sz="4" w:space="0" w:color="000000"/>
              <w:left w:val="single" w:sz="4" w:space="0" w:color="000000"/>
              <w:bottom w:val="single" w:sz="4" w:space="0" w:color="000000"/>
              <w:right w:val="single" w:sz="4" w:space="0" w:color="000000"/>
            </w:tcBorders>
          </w:tcPr>
          <w:p w14:paraId="62081AF8" w14:textId="77777777" w:rsidR="00F577E0" w:rsidRDefault="00F577E0" w:rsidP="00AC4D5F">
            <w:pPr>
              <w:autoSpaceDE w:val="0"/>
              <w:autoSpaceDN w:val="0"/>
              <w:adjustRightInd w:val="0"/>
              <w:rPr>
                <w:rFonts w:cs="Arial"/>
                <w:iCs w:val="0"/>
                <w:szCs w:val="24"/>
              </w:rPr>
            </w:pPr>
            <w:r>
              <w:rPr>
                <w:rFonts w:cs="Arial"/>
                <w:iCs w:val="0"/>
                <w:szCs w:val="24"/>
              </w:rPr>
              <w:t>General Use Area</w:t>
            </w:r>
          </w:p>
        </w:tc>
        <w:tc>
          <w:tcPr>
            <w:tcW w:w="840" w:type="dxa"/>
            <w:tcBorders>
              <w:top w:val="single" w:sz="4" w:space="0" w:color="000000"/>
              <w:left w:val="single" w:sz="4" w:space="0" w:color="000000"/>
              <w:bottom w:val="single" w:sz="4" w:space="0" w:color="000000"/>
              <w:right w:val="single" w:sz="4" w:space="0" w:color="000000"/>
            </w:tcBorders>
          </w:tcPr>
          <w:p w14:paraId="6BFF989F" w14:textId="77777777" w:rsidR="00F577E0" w:rsidRDefault="00000000" w:rsidP="00F577E0">
            <w:pPr>
              <w:autoSpaceDE w:val="0"/>
              <w:autoSpaceDN w:val="0"/>
              <w:adjustRightInd w:val="0"/>
            </w:pPr>
            <w:hyperlink r:id="rId256" w:history="1">
              <w:r w:rsidR="00F577E0" w:rsidRPr="0029138A">
                <w:rPr>
                  <w:rStyle w:val="Hyperlink"/>
                </w:rPr>
                <w:t>G1950</w:t>
              </w:r>
            </w:hyperlink>
          </w:p>
        </w:tc>
        <w:tc>
          <w:tcPr>
            <w:tcW w:w="839" w:type="dxa"/>
            <w:tcBorders>
              <w:top w:val="single" w:sz="4" w:space="0" w:color="000000"/>
              <w:left w:val="single" w:sz="4" w:space="0" w:color="000000"/>
              <w:bottom w:val="single" w:sz="4" w:space="0" w:color="000000"/>
              <w:right w:val="single" w:sz="4" w:space="0" w:color="000000"/>
            </w:tcBorders>
          </w:tcPr>
          <w:p w14:paraId="478F079E" w14:textId="77777777" w:rsidR="00F577E0" w:rsidRPr="001D7731" w:rsidRDefault="00F577E0" w:rsidP="00AC4D5F">
            <w:pPr>
              <w:rPr>
                <w:sz w:val="18"/>
                <w:szCs w:val="18"/>
              </w:rPr>
            </w:pPr>
            <w:r w:rsidRPr="001D7731">
              <w:rPr>
                <w:sz w:val="18"/>
                <w:szCs w:val="18"/>
              </w:rPr>
              <w:t>138161</w:t>
            </w:r>
          </w:p>
        </w:tc>
        <w:tc>
          <w:tcPr>
            <w:tcW w:w="4611" w:type="dxa"/>
            <w:tcBorders>
              <w:top w:val="single" w:sz="4" w:space="0" w:color="000000"/>
              <w:left w:val="single" w:sz="4" w:space="0" w:color="000000"/>
              <w:bottom w:val="single" w:sz="4" w:space="0" w:color="000000"/>
              <w:right w:val="single" w:sz="4" w:space="0" w:color="000000"/>
            </w:tcBorders>
          </w:tcPr>
          <w:p w14:paraId="55241BFA" w14:textId="77777777" w:rsidR="00F577E0" w:rsidRPr="001D7731" w:rsidRDefault="00F577E0" w:rsidP="00AC4D5F">
            <w:pPr>
              <w:autoSpaceDE w:val="0"/>
              <w:autoSpaceDN w:val="0"/>
              <w:adjustRightInd w:val="0"/>
              <w:rPr>
                <w:sz w:val="16"/>
                <w:szCs w:val="16"/>
              </w:rPr>
            </w:pPr>
            <w:r w:rsidRPr="001D7731">
              <w:rPr>
                <w:sz w:val="16"/>
                <w:szCs w:val="16"/>
              </w:rPr>
              <w:t>This area occupies a lowland area to the northwest and south-east of Lake Nipissing. In the northern section an expanse of deep lake sediments consisting chiefly of varved clays (below the escarpment) interspersed with rock outcrops has provided a good agricultural area. Much of the area is cleared and there is evidence of widespread erosion along the many rivers and streams draining into Lake Nipissing. For the Veuve River Area, private land holdings are extensive.</w:t>
            </w:r>
          </w:p>
        </w:tc>
      </w:tr>
      <w:tr w:rsidR="00F577E0" w:rsidRPr="0059596D" w14:paraId="78FC4F69"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1CE2AD8F" w14:textId="77777777" w:rsidR="00F577E0" w:rsidRDefault="00F577E0" w:rsidP="00AC4D5F">
            <w:pPr>
              <w:autoSpaceDE w:val="0"/>
              <w:autoSpaceDN w:val="0"/>
              <w:adjustRightInd w:val="0"/>
            </w:pPr>
            <w:r>
              <w:t>Sturgeon River Area</w:t>
            </w:r>
          </w:p>
        </w:tc>
        <w:tc>
          <w:tcPr>
            <w:tcW w:w="1535" w:type="dxa"/>
            <w:tcBorders>
              <w:top w:val="single" w:sz="4" w:space="0" w:color="000000"/>
              <w:left w:val="single" w:sz="4" w:space="0" w:color="000000"/>
              <w:bottom w:val="single" w:sz="4" w:space="0" w:color="000000"/>
              <w:right w:val="single" w:sz="4" w:space="0" w:color="000000"/>
            </w:tcBorders>
          </w:tcPr>
          <w:p w14:paraId="3F28F927" w14:textId="77777777" w:rsidR="00F577E0" w:rsidRDefault="00F577E0" w:rsidP="00AC4D5F">
            <w:pPr>
              <w:autoSpaceDE w:val="0"/>
              <w:autoSpaceDN w:val="0"/>
              <w:adjustRightInd w:val="0"/>
              <w:rPr>
                <w:rFonts w:cs="Arial"/>
                <w:iCs w:val="0"/>
                <w:szCs w:val="24"/>
              </w:rPr>
            </w:pPr>
            <w:r>
              <w:rPr>
                <w:rFonts w:cs="Arial"/>
                <w:iCs w:val="0"/>
                <w:szCs w:val="24"/>
              </w:rPr>
              <w:t>General Use Area</w:t>
            </w:r>
          </w:p>
        </w:tc>
        <w:tc>
          <w:tcPr>
            <w:tcW w:w="840" w:type="dxa"/>
            <w:tcBorders>
              <w:top w:val="single" w:sz="4" w:space="0" w:color="000000"/>
              <w:left w:val="single" w:sz="4" w:space="0" w:color="000000"/>
              <w:bottom w:val="single" w:sz="4" w:space="0" w:color="000000"/>
              <w:right w:val="single" w:sz="4" w:space="0" w:color="000000"/>
            </w:tcBorders>
          </w:tcPr>
          <w:p w14:paraId="21EB1B78" w14:textId="77777777" w:rsidR="00F577E0" w:rsidRDefault="00000000" w:rsidP="00F577E0">
            <w:pPr>
              <w:autoSpaceDE w:val="0"/>
              <w:autoSpaceDN w:val="0"/>
              <w:adjustRightInd w:val="0"/>
            </w:pPr>
            <w:hyperlink r:id="rId257" w:history="1">
              <w:r w:rsidR="00F577E0" w:rsidRPr="0029138A">
                <w:rPr>
                  <w:rStyle w:val="Hyperlink"/>
                </w:rPr>
                <w:t>G1937</w:t>
              </w:r>
            </w:hyperlink>
          </w:p>
        </w:tc>
        <w:tc>
          <w:tcPr>
            <w:tcW w:w="839" w:type="dxa"/>
            <w:tcBorders>
              <w:top w:val="single" w:sz="4" w:space="0" w:color="000000"/>
              <w:left w:val="single" w:sz="4" w:space="0" w:color="000000"/>
              <w:bottom w:val="single" w:sz="4" w:space="0" w:color="000000"/>
              <w:right w:val="single" w:sz="4" w:space="0" w:color="000000"/>
            </w:tcBorders>
          </w:tcPr>
          <w:p w14:paraId="53899D50" w14:textId="77777777" w:rsidR="00F577E0" w:rsidRPr="001D7731" w:rsidRDefault="00F577E0" w:rsidP="00AC4D5F">
            <w:pPr>
              <w:rPr>
                <w:sz w:val="18"/>
                <w:szCs w:val="18"/>
              </w:rPr>
            </w:pPr>
            <w:r>
              <w:t>57923</w:t>
            </w:r>
          </w:p>
        </w:tc>
        <w:tc>
          <w:tcPr>
            <w:tcW w:w="4611" w:type="dxa"/>
            <w:tcBorders>
              <w:top w:val="single" w:sz="4" w:space="0" w:color="000000"/>
              <w:left w:val="single" w:sz="4" w:space="0" w:color="000000"/>
              <w:bottom w:val="single" w:sz="4" w:space="0" w:color="000000"/>
              <w:right w:val="single" w:sz="4" w:space="0" w:color="000000"/>
            </w:tcBorders>
          </w:tcPr>
          <w:p w14:paraId="6164F448" w14:textId="77777777" w:rsidR="00F577E0" w:rsidRPr="00C429C9" w:rsidRDefault="00F577E0" w:rsidP="00AC4D5F">
            <w:pPr>
              <w:autoSpaceDE w:val="0"/>
              <w:autoSpaceDN w:val="0"/>
              <w:adjustRightInd w:val="0"/>
              <w:rPr>
                <w:sz w:val="16"/>
                <w:szCs w:val="16"/>
              </w:rPr>
            </w:pPr>
            <w:r w:rsidRPr="00C429C9">
              <w:rPr>
                <w:sz w:val="16"/>
                <w:szCs w:val="16"/>
              </w:rPr>
              <w:t>This area includes much of the lower Sturgeon River where it meanders through a wide floodplain. The deep soils of the alluvial plain along the river give way on either side to shallow glacial tills interspersed with bedrock outcrops. Much of Pedley Township is comprised of part of the Sturgeon River delta and glacial lake silt and sands. Agriculture is less evident than in the area immediately to the south. Resource production and cottage uses are present. The entire area is organized except for Henry Township. Timber production from Crown land is an important industrial use.</w:t>
            </w:r>
          </w:p>
        </w:tc>
      </w:tr>
      <w:tr w:rsidR="00F577E0" w:rsidRPr="0059596D" w14:paraId="5ECECD21"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027F6682" w14:textId="77777777" w:rsidR="00F577E0" w:rsidRDefault="00F577E0" w:rsidP="00AC4D5F">
            <w:pPr>
              <w:autoSpaceDE w:val="0"/>
              <w:autoSpaceDN w:val="0"/>
              <w:adjustRightInd w:val="0"/>
            </w:pPr>
            <w:r>
              <w:t>Tomika Lake Area</w:t>
            </w:r>
          </w:p>
        </w:tc>
        <w:tc>
          <w:tcPr>
            <w:tcW w:w="1535" w:type="dxa"/>
            <w:tcBorders>
              <w:top w:val="single" w:sz="4" w:space="0" w:color="000000"/>
              <w:left w:val="single" w:sz="4" w:space="0" w:color="000000"/>
              <w:bottom w:val="single" w:sz="4" w:space="0" w:color="000000"/>
              <w:right w:val="single" w:sz="4" w:space="0" w:color="000000"/>
            </w:tcBorders>
          </w:tcPr>
          <w:p w14:paraId="6C8C4A56" w14:textId="77777777" w:rsidR="00F577E0" w:rsidRDefault="00F577E0" w:rsidP="00AC4D5F">
            <w:pPr>
              <w:autoSpaceDE w:val="0"/>
              <w:autoSpaceDN w:val="0"/>
              <w:adjustRightInd w:val="0"/>
              <w:rPr>
                <w:rFonts w:cs="Arial"/>
                <w:iCs w:val="0"/>
                <w:szCs w:val="24"/>
              </w:rPr>
            </w:pPr>
            <w:r>
              <w:rPr>
                <w:rFonts w:cs="Arial"/>
                <w:iCs w:val="0"/>
                <w:szCs w:val="24"/>
              </w:rPr>
              <w:t>General Use Area</w:t>
            </w:r>
          </w:p>
        </w:tc>
        <w:tc>
          <w:tcPr>
            <w:tcW w:w="840" w:type="dxa"/>
            <w:tcBorders>
              <w:top w:val="single" w:sz="4" w:space="0" w:color="000000"/>
              <w:left w:val="single" w:sz="4" w:space="0" w:color="000000"/>
              <w:bottom w:val="single" w:sz="4" w:space="0" w:color="000000"/>
              <w:right w:val="single" w:sz="4" w:space="0" w:color="000000"/>
            </w:tcBorders>
          </w:tcPr>
          <w:p w14:paraId="5D0CBF87" w14:textId="77777777" w:rsidR="00F577E0" w:rsidRDefault="00000000" w:rsidP="00F577E0">
            <w:pPr>
              <w:autoSpaceDE w:val="0"/>
              <w:autoSpaceDN w:val="0"/>
              <w:adjustRightInd w:val="0"/>
            </w:pPr>
            <w:hyperlink r:id="rId258" w:history="1">
              <w:r w:rsidR="00F577E0" w:rsidRPr="0029138A">
                <w:rPr>
                  <w:rStyle w:val="Hyperlink"/>
                </w:rPr>
                <w:t>G1941</w:t>
              </w:r>
            </w:hyperlink>
          </w:p>
        </w:tc>
        <w:tc>
          <w:tcPr>
            <w:tcW w:w="839" w:type="dxa"/>
            <w:tcBorders>
              <w:top w:val="single" w:sz="4" w:space="0" w:color="000000"/>
              <w:left w:val="single" w:sz="4" w:space="0" w:color="000000"/>
              <w:bottom w:val="single" w:sz="4" w:space="0" w:color="000000"/>
              <w:right w:val="single" w:sz="4" w:space="0" w:color="000000"/>
            </w:tcBorders>
          </w:tcPr>
          <w:p w14:paraId="4D1C7961" w14:textId="77777777" w:rsidR="00F577E0" w:rsidRDefault="00F577E0" w:rsidP="00AC4D5F">
            <w:r>
              <w:t>91055</w:t>
            </w:r>
          </w:p>
        </w:tc>
        <w:tc>
          <w:tcPr>
            <w:tcW w:w="4611" w:type="dxa"/>
            <w:tcBorders>
              <w:top w:val="single" w:sz="4" w:space="0" w:color="000000"/>
              <w:left w:val="single" w:sz="4" w:space="0" w:color="000000"/>
              <w:bottom w:val="single" w:sz="4" w:space="0" w:color="000000"/>
              <w:right w:val="single" w:sz="4" w:space="0" w:color="000000"/>
            </w:tcBorders>
          </w:tcPr>
          <w:p w14:paraId="58696830" w14:textId="77777777" w:rsidR="00F577E0" w:rsidRPr="00723C74" w:rsidRDefault="00F577E0" w:rsidP="00AC4D5F">
            <w:pPr>
              <w:autoSpaceDE w:val="0"/>
              <w:autoSpaceDN w:val="0"/>
              <w:adjustRightInd w:val="0"/>
              <w:rPr>
                <w:sz w:val="16"/>
                <w:szCs w:val="16"/>
              </w:rPr>
            </w:pPr>
            <w:r w:rsidRPr="00723C74">
              <w:rPr>
                <w:sz w:val="16"/>
                <w:szCs w:val="16"/>
              </w:rPr>
              <w:t>This is an area of moderately broken rock knob terrain, with complex, sometimes steep slopes drained by the Tomiko River and a number of creeks southwesterly to the Sturgeon River. Soils are generally shallow with exposed bedrock, with the exception of some outwash plain areas. There are few aggregate resources.</w:t>
            </w:r>
          </w:p>
        </w:tc>
      </w:tr>
      <w:tr w:rsidR="00F577E0" w:rsidRPr="0059596D" w14:paraId="64ECCD83"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3EA06712" w14:textId="77777777" w:rsidR="00F577E0" w:rsidRDefault="00F577E0" w:rsidP="00AC4D5F">
            <w:pPr>
              <w:autoSpaceDE w:val="0"/>
              <w:autoSpaceDN w:val="0"/>
              <w:adjustRightInd w:val="0"/>
            </w:pPr>
            <w:r>
              <w:t>Trout Lake Mattawa-River Area</w:t>
            </w:r>
          </w:p>
        </w:tc>
        <w:tc>
          <w:tcPr>
            <w:tcW w:w="1535" w:type="dxa"/>
            <w:tcBorders>
              <w:top w:val="single" w:sz="4" w:space="0" w:color="000000"/>
              <w:left w:val="single" w:sz="4" w:space="0" w:color="000000"/>
              <w:bottom w:val="single" w:sz="4" w:space="0" w:color="000000"/>
              <w:right w:val="single" w:sz="4" w:space="0" w:color="000000"/>
            </w:tcBorders>
          </w:tcPr>
          <w:p w14:paraId="2A9EEF96" w14:textId="77777777" w:rsidR="00F577E0" w:rsidRDefault="00F577E0" w:rsidP="00AC4D5F">
            <w:pPr>
              <w:autoSpaceDE w:val="0"/>
              <w:autoSpaceDN w:val="0"/>
              <w:adjustRightInd w:val="0"/>
              <w:rPr>
                <w:rFonts w:cs="Arial"/>
                <w:iCs w:val="0"/>
                <w:szCs w:val="24"/>
              </w:rPr>
            </w:pPr>
            <w:r>
              <w:rPr>
                <w:rFonts w:cs="Arial"/>
                <w:iCs w:val="0"/>
                <w:szCs w:val="24"/>
              </w:rPr>
              <w:t>General Use Area</w:t>
            </w:r>
          </w:p>
        </w:tc>
        <w:tc>
          <w:tcPr>
            <w:tcW w:w="840" w:type="dxa"/>
            <w:tcBorders>
              <w:top w:val="single" w:sz="4" w:space="0" w:color="000000"/>
              <w:left w:val="single" w:sz="4" w:space="0" w:color="000000"/>
              <w:bottom w:val="single" w:sz="4" w:space="0" w:color="000000"/>
              <w:right w:val="single" w:sz="4" w:space="0" w:color="000000"/>
            </w:tcBorders>
          </w:tcPr>
          <w:p w14:paraId="2E5A235D" w14:textId="77777777" w:rsidR="00F577E0" w:rsidRDefault="00000000" w:rsidP="00F577E0">
            <w:pPr>
              <w:autoSpaceDE w:val="0"/>
              <w:autoSpaceDN w:val="0"/>
              <w:adjustRightInd w:val="0"/>
            </w:pPr>
            <w:hyperlink r:id="rId259" w:history="1">
              <w:r w:rsidR="00F577E0" w:rsidRPr="0029138A">
                <w:rPr>
                  <w:rStyle w:val="Hyperlink"/>
                </w:rPr>
                <w:t>G1947</w:t>
              </w:r>
            </w:hyperlink>
          </w:p>
        </w:tc>
        <w:tc>
          <w:tcPr>
            <w:tcW w:w="839" w:type="dxa"/>
            <w:tcBorders>
              <w:top w:val="single" w:sz="4" w:space="0" w:color="000000"/>
              <w:left w:val="single" w:sz="4" w:space="0" w:color="000000"/>
              <w:bottom w:val="single" w:sz="4" w:space="0" w:color="000000"/>
              <w:right w:val="single" w:sz="4" w:space="0" w:color="000000"/>
            </w:tcBorders>
          </w:tcPr>
          <w:p w14:paraId="530B6067" w14:textId="77777777" w:rsidR="00F577E0" w:rsidRPr="00723C74" w:rsidRDefault="00F577E0" w:rsidP="00AC4D5F">
            <w:pPr>
              <w:rPr>
                <w:sz w:val="18"/>
                <w:szCs w:val="18"/>
              </w:rPr>
            </w:pPr>
            <w:r w:rsidRPr="00723C74">
              <w:rPr>
                <w:sz w:val="18"/>
                <w:szCs w:val="18"/>
              </w:rPr>
              <w:t>102835</w:t>
            </w:r>
          </w:p>
        </w:tc>
        <w:tc>
          <w:tcPr>
            <w:tcW w:w="4611" w:type="dxa"/>
            <w:tcBorders>
              <w:top w:val="single" w:sz="4" w:space="0" w:color="000000"/>
              <w:left w:val="single" w:sz="4" w:space="0" w:color="000000"/>
              <w:bottom w:val="single" w:sz="4" w:space="0" w:color="000000"/>
              <w:right w:val="single" w:sz="4" w:space="0" w:color="000000"/>
            </w:tcBorders>
          </w:tcPr>
          <w:p w14:paraId="767E4367" w14:textId="77777777" w:rsidR="00F577E0" w:rsidRPr="00723C74" w:rsidRDefault="00F577E0" w:rsidP="00AC4D5F">
            <w:pPr>
              <w:autoSpaceDE w:val="0"/>
              <w:autoSpaceDN w:val="0"/>
              <w:adjustRightInd w:val="0"/>
              <w:rPr>
                <w:sz w:val="16"/>
                <w:szCs w:val="16"/>
              </w:rPr>
            </w:pPr>
            <w:r w:rsidRPr="00723C74">
              <w:rPr>
                <w:sz w:val="16"/>
                <w:szCs w:val="16"/>
              </w:rPr>
              <w:t>The area abuts 3 provincial parks; Amable Du Fond River, Mattawa River and Additions, and Widdifield as well as the Boom Creek Conservation Reserve. The area is comprised of portions of two groups of watershed units. Those in the western portion straddle the north-south height of land and drain west to Lake Nipissing or east to Trout Lake and the Mattawa River system. The eastern section consists of the lower portion of a group of watershed units draining north from the Algonquin Highlands into the Mattawa and Ottawa Rivers.</w:t>
            </w:r>
          </w:p>
        </w:tc>
      </w:tr>
      <w:tr w:rsidR="00F577E0" w:rsidRPr="0059596D" w14:paraId="57628F4B" w14:textId="77777777" w:rsidTr="00415C66">
        <w:tc>
          <w:tcPr>
            <w:tcW w:w="1639" w:type="dxa"/>
            <w:tcBorders>
              <w:top w:val="single" w:sz="4" w:space="0" w:color="000000"/>
              <w:left w:val="single" w:sz="4" w:space="0" w:color="000000"/>
              <w:bottom w:val="single" w:sz="4" w:space="0" w:color="000000"/>
              <w:right w:val="single" w:sz="4" w:space="0" w:color="000000"/>
            </w:tcBorders>
          </w:tcPr>
          <w:p w14:paraId="6B95079C" w14:textId="77777777" w:rsidR="00F577E0" w:rsidRDefault="00F577E0" w:rsidP="00AC4D5F">
            <w:pPr>
              <w:autoSpaceDE w:val="0"/>
              <w:autoSpaceDN w:val="0"/>
              <w:adjustRightInd w:val="0"/>
            </w:pPr>
            <w:r>
              <w:t>West Bay Area</w:t>
            </w:r>
          </w:p>
        </w:tc>
        <w:tc>
          <w:tcPr>
            <w:tcW w:w="1535" w:type="dxa"/>
            <w:tcBorders>
              <w:top w:val="single" w:sz="4" w:space="0" w:color="000000"/>
              <w:left w:val="single" w:sz="4" w:space="0" w:color="000000"/>
              <w:bottom w:val="single" w:sz="4" w:space="0" w:color="000000"/>
              <w:right w:val="single" w:sz="4" w:space="0" w:color="000000"/>
            </w:tcBorders>
          </w:tcPr>
          <w:p w14:paraId="4F51D086" w14:textId="77777777" w:rsidR="00F577E0" w:rsidRDefault="00F577E0" w:rsidP="00AC4D5F">
            <w:pPr>
              <w:autoSpaceDE w:val="0"/>
              <w:autoSpaceDN w:val="0"/>
              <w:adjustRightInd w:val="0"/>
              <w:rPr>
                <w:rFonts w:cs="Arial"/>
                <w:iCs w:val="0"/>
                <w:szCs w:val="24"/>
              </w:rPr>
            </w:pPr>
            <w:r>
              <w:rPr>
                <w:rFonts w:cs="Arial"/>
                <w:iCs w:val="0"/>
                <w:szCs w:val="24"/>
              </w:rPr>
              <w:t>General Use Area</w:t>
            </w:r>
          </w:p>
        </w:tc>
        <w:tc>
          <w:tcPr>
            <w:tcW w:w="840" w:type="dxa"/>
            <w:tcBorders>
              <w:top w:val="single" w:sz="4" w:space="0" w:color="000000"/>
              <w:left w:val="single" w:sz="4" w:space="0" w:color="000000"/>
              <w:bottom w:val="single" w:sz="4" w:space="0" w:color="000000"/>
              <w:right w:val="single" w:sz="4" w:space="0" w:color="000000"/>
            </w:tcBorders>
          </w:tcPr>
          <w:p w14:paraId="10B99167" w14:textId="77777777" w:rsidR="00F577E0" w:rsidRDefault="00000000" w:rsidP="00F577E0">
            <w:pPr>
              <w:autoSpaceDE w:val="0"/>
              <w:autoSpaceDN w:val="0"/>
              <w:adjustRightInd w:val="0"/>
            </w:pPr>
            <w:hyperlink r:id="rId260" w:history="1">
              <w:r w:rsidR="00F577E0" w:rsidRPr="0029138A">
                <w:rPr>
                  <w:rStyle w:val="Hyperlink"/>
                </w:rPr>
                <w:t>G2064</w:t>
              </w:r>
            </w:hyperlink>
          </w:p>
        </w:tc>
        <w:tc>
          <w:tcPr>
            <w:tcW w:w="839" w:type="dxa"/>
            <w:tcBorders>
              <w:top w:val="single" w:sz="4" w:space="0" w:color="000000"/>
              <w:left w:val="single" w:sz="4" w:space="0" w:color="000000"/>
              <w:bottom w:val="single" w:sz="4" w:space="0" w:color="000000"/>
              <w:right w:val="single" w:sz="4" w:space="0" w:color="000000"/>
            </w:tcBorders>
          </w:tcPr>
          <w:p w14:paraId="3A0BE566" w14:textId="77777777" w:rsidR="00F577E0" w:rsidRDefault="00F577E0" w:rsidP="00AC4D5F">
            <w:r>
              <w:t>22779</w:t>
            </w:r>
          </w:p>
        </w:tc>
        <w:tc>
          <w:tcPr>
            <w:tcW w:w="4611" w:type="dxa"/>
            <w:tcBorders>
              <w:top w:val="single" w:sz="4" w:space="0" w:color="000000"/>
              <w:left w:val="single" w:sz="4" w:space="0" w:color="000000"/>
              <w:bottom w:val="single" w:sz="4" w:space="0" w:color="000000"/>
              <w:right w:val="single" w:sz="4" w:space="0" w:color="000000"/>
            </w:tcBorders>
          </w:tcPr>
          <w:p w14:paraId="756C50BE" w14:textId="77777777" w:rsidR="00F577E0" w:rsidRPr="001D7731" w:rsidRDefault="00F577E0" w:rsidP="00AC4D5F">
            <w:pPr>
              <w:autoSpaceDE w:val="0"/>
              <w:autoSpaceDN w:val="0"/>
              <w:adjustRightInd w:val="0"/>
              <w:rPr>
                <w:sz w:val="16"/>
                <w:szCs w:val="16"/>
              </w:rPr>
            </w:pPr>
            <w:r w:rsidRPr="001D7731">
              <w:rPr>
                <w:sz w:val="16"/>
                <w:szCs w:val="16"/>
              </w:rPr>
              <w:t>This is an area of shallow soils and extensive bedrock outcrops with some drainage north to Lake Nipissing, but most tends east to the French River. There are some private lands, and agriculture occurs in Loudon and Falconer Townships, but most of the land base is Crown. The entire area is organized. A traditional deer wintering area occurs in Bertram Township. Timber production from Crown land is a major industrial use.</w:t>
            </w:r>
          </w:p>
        </w:tc>
      </w:tr>
    </w:tbl>
    <w:p w14:paraId="7B201D43" w14:textId="77777777" w:rsidR="00072A14" w:rsidRDefault="00072A14" w:rsidP="00072A14">
      <w:pPr>
        <w:keepNext/>
        <w:keepLines/>
        <w:tabs>
          <w:tab w:val="left" w:pos="2160"/>
        </w:tabs>
        <w:ind w:left="6"/>
      </w:pPr>
    </w:p>
    <w:p w14:paraId="1A0F9E8F" w14:textId="77777777" w:rsidR="008C63F4" w:rsidRDefault="008C63F4" w:rsidP="008C63F4">
      <w:pPr>
        <w:pStyle w:val="BodyText"/>
        <w:spacing w:after="120"/>
      </w:pPr>
      <w:r>
        <w:t>HCV Designation Decision:</w:t>
      </w:r>
    </w:p>
    <w:p w14:paraId="64429A4E" w14:textId="77777777" w:rsidR="00072A14" w:rsidRDefault="008C63F4" w:rsidP="00072A14">
      <w:pPr>
        <w:tabs>
          <w:tab w:val="left" w:pos="2160"/>
        </w:tabs>
        <w:ind w:left="6"/>
      </w:pPr>
      <w:r>
        <w:t xml:space="preserve">Parks and Conservation reserves are considered as HCVs.  EMAs with access controls are HCVs but these are designated under Element 10 for the contribution to defragmenting the forest. </w:t>
      </w:r>
    </w:p>
    <w:p w14:paraId="6A2691AD" w14:textId="77777777" w:rsidR="008C63F4" w:rsidRDefault="008C63F4" w:rsidP="00072A14">
      <w:pPr>
        <w:tabs>
          <w:tab w:val="left" w:pos="2160"/>
        </w:tabs>
        <w:ind w:left="6"/>
      </w:pPr>
    </w:p>
    <w:p w14:paraId="64AF96E7" w14:textId="77777777" w:rsidR="008C63F4" w:rsidRDefault="008C63F4" w:rsidP="00072A14">
      <w:pPr>
        <w:tabs>
          <w:tab w:val="left" w:pos="2160"/>
        </w:tabs>
        <w:ind w:left="6"/>
      </w:pPr>
    </w:p>
    <w:p w14:paraId="3F3CFBD4" w14:textId="77777777" w:rsidR="008D0D14" w:rsidRDefault="008D0D14" w:rsidP="00072A14">
      <w:pPr>
        <w:keepNext/>
        <w:keepLines/>
        <w:tabs>
          <w:tab w:val="left" w:pos="2160"/>
        </w:tabs>
      </w:pPr>
    </w:p>
    <w:p w14:paraId="2195BAAD" w14:textId="77777777" w:rsidR="008D0D14" w:rsidRDefault="008D0D14">
      <w:pPr>
        <w:pStyle w:val="Heading1"/>
      </w:pPr>
      <w:bookmarkStart w:id="156" w:name="_Toc68897555"/>
      <w:bookmarkStart w:id="157" w:name="_Toc176294316"/>
      <w:bookmarkStart w:id="158" w:name="_Toc334656360"/>
      <w:bookmarkStart w:id="159" w:name="_Toc29754715"/>
      <w:r>
        <w:t>Category 2) Forest areas containing globally, regionally, or nationally significant large landscape level forests, contained within, or containing the management unit, where viable populations of most if not all naturally occurring species exist in natural patterns of distribution and abundance.</w:t>
      </w:r>
      <w:bookmarkEnd w:id="156"/>
      <w:bookmarkEnd w:id="157"/>
      <w:bookmarkEnd w:id="158"/>
      <w:bookmarkEnd w:id="159"/>
    </w:p>
    <w:p w14:paraId="08273D57" w14:textId="77777777" w:rsidR="008D0D14" w:rsidRDefault="008D0D14"/>
    <w:p w14:paraId="6468F8D0" w14:textId="77777777" w:rsidR="008D0D14" w:rsidRDefault="008D0D14">
      <w:pPr>
        <w:pStyle w:val="Heading3"/>
      </w:pPr>
      <w:bookmarkStart w:id="160" w:name="_Toc334656361"/>
      <w:bookmarkStart w:id="161" w:name="_Toc29754716"/>
      <w:r>
        <w:t>7) Does the forest constitute or form part of a globally, nationally or regionally significant forest landscape that includes populations of most native species and sufficient habitat such that there is a high likelihood of long-term species persistence?</w:t>
      </w:r>
      <w:bookmarkEnd w:id="160"/>
      <w:bookmarkEnd w:id="161"/>
    </w:p>
    <w:p w14:paraId="2A1E24F9" w14:textId="77777777" w:rsidR="008D0D14" w:rsidRDefault="008D0D14"/>
    <w:p w14:paraId="617D1D07" w14:textId="77777777" w:rsidR="008D0D14" w:rsidRDefault="008D0D14" w:rsidP="00CC606F">
      <w:pPr>
        <w:pStyle w:val="BodyText"/>
      </w:pPr>
      <w:bookmarkStart w:id="162" w:name="_Toc68897556"/>
      <w:r>
        <w:t xml:space="preserve">Rationale:  </w:t>
      </w:r>
    </w:p>
    <w:p w14:paraId="17CF74B4" w14:textId="77777777" w:rsidR="008D0D14" w:rsidRDefault="008D0D14" w:rsidP="00CC606F">
      <w:r>
        <w:t xml:space="preserve">Under this question, the forest must not only be large enough to support potentially most or all native species, but long-term, large-scale natural disturbances should be able to take place to maintain the full range of ecosystem processes and functions (i.e., naturally functioning landscapes). </w:t>
      </w:r>
    </w:p>
    <w:p w14:paraId="0CBCEB18" w14:textId="77777777" w:rsidR="008D0D14" w:rsidRDefault="008D0D14" w:rsidP="00CC606F">
      <w:pPr>
        <w:pStyle w:val="BodyText"/>
      </w:pPr>
    </w:p>
    <w:p w14:paraId="4693B90E" w14:textId="77777777" w:rsidR="008D0D14" w:rsidRDefault="008D0D14" w:rsidP="00CC606F">
      <w:pPr>
        <w:pStyle w:val="BodyText"/>
      </w:pPr>
      <w:r>
        <w:t>Assessment Methodology:</w:t>
      </w:r>
    </w:p>
    <w:p w14:paraId="2C2F36EA" w14:textId="77777777" w:rsidR="008D0D14" w:rsidRPr="00714766" w:rsidRDefault="008D0D14" w:rsidP="00CC606F">
      <w:pPr>
        <w:pStyle w:val="ListBullet"/>
      </w:pPr>
      <w:r w:rsidRPr="00714766">
        <w:rPr>
          <w:bCs/>
        </w:rPr>
        <w:t xml:space="preserve">World Wildlife Fund Canada </w:t>
      </w:r>
      <w:hyperlink r:id="rId261" w:history="1">
        <w:r w:rsidRPr="00714766">
          <w:rPr>
            <w:rStyle w:val="Hyperlink"/>
            <w:rFonts w:cs="Arial"/>
            <w:bCs/>
          </w:rPr>
          <w:t>Ecoregion Conservation Assessment</w:t>
        </w:r>
      </w:hyperlink>
    </w:p>
    <w:p w14:paraId="2A5A66E8" w14:textId="77777777" w:rsidR="008D0D14" w:rsidRDefault="00000000" w:rsidP="00CC606F">
      <w:pPr>
        <w:pStyle w:val="ListBullet"/>
      </w:pPr>
      <w:hyperlink r:id="rId262" w:history="1">
        <w:r w:rsidR="008D0D14" w:rsidRPr="00A55BC7">
          <w:rPr>
            <w:rStyle w:val="Hyperlink"/>
            <w:rFonts w:cs="Arial"/>
          </w:rPr>
          <w:t>Global Forest Watch</w:t>
        </w:r>
      </w:hyperlink>
      <w:r w:rsidR="008D0D14">
        <w:t xml:space="preserve"> </w:t>
      </w:r>
    </w:p>
    <w:p w14:paraId="692A9916" w14:textId="77777777" w:rsidR="008D0D14" w:rsidRDefault="00000000" w:rsidP="00CC606F">
      <w:pPr>
        <w:pStyle w:val="ListBullet"/>
      </w:pPr>
      <w:hyperlink r:id="rId263" w:history="1">
        <w:r w:rsidR="008D0D14" w:rsidRPr="00A55BC7">
          <w:rPr>
            <w:rStyle w:val="Hyperlink"/>
            <w:rFonts w:cs="Arial"/>
          </w:rPr>
          <w:t>Ontario Living Legacy Land Use Strategy</w:t>
        </w:r>
      </w:hyperlink>
    </w:p>
    <w:p w14:paraId="223FD3C9" w14:textId="77777777" w:rsidR="008D0D14" w:rsidRDefault="00452B35" w:rsidP="00CC606F">
      <w:pPr>
        <w:pStyle w:val="ListBullet"/>
      </w:pPr>
      <w:r>
        <w:t>MNR</w:t>
      </w:r>
      <w:r w:rsidR="008D0D14">
        <w:t xml:space="preserve"> Lands for Life Assessment </w:t>
      </w:r>
    </w:p>
    <w:p w14:paraId="05AC83FD" w14:textId="77777777" w:rsidR="008D0D14" w:rsidRDefault="008D0D14" w:rsidP="00CC606F"/>
    <w:p w14:paraId="46503CB4" w14:textId="77777777" w:rsidR="008D0D14" w:rsidRDefault="008D0D14" w:rsidP="00CC606F">
      <w:pPr>
        <w:pStyle w:val="BodyText"/>
      </w:pPr>
      <w:r>
        <w:t>Assessment Results:</w:t>
      </w:r>
    </w:p>
    <w:p w14:paraId="0F359D49" w14:textId="77777777" w:rsidR="008D0D14" w:rsidRDefault="008D0D14" w:rsidP="00CC606F">
      <w:pPr>
        <w:jc w:val="both"/>
      </w:pPr>
      <w:r>
        <w:t xml:space="preserve">Large forest landscapes driven primarily by natural forest disturbances are not part of this forest.  This is a landscape that is largely inhabited, although sparsely in some areas.  In the region encompassing the </w:t>
      </w:r>
      <w:r w:rsidR="008942BB">
        <w:t>NRFM</w:t>
      </w:r>
      <w:r>
        <w:t xml:space="preserve">, some blow down and insect outbreaks in small patches are the principal natural disturbances.   Forest harvesting is planned and conducted to emulate forest fires to the extent possible, as directed by the Crown Forest Sustainability Act.  </w:t>
      </w:r>
    </w:p>
    <w:p w14:paraId="16DFAF79" w14:textId="77777777" w:rsidR="008D0D14" w:rsidRDefault="008D0D14" w:rsidP="00CC606F"/>
    <w:p w14:paraId="1E5B600B" w14:textId="77777777" w:rsidR="008D0D14" w:rsidRDefault="008D0D14" w:rsidP="00CC606F">
      <w:r>
        <w:t xml:space="preserve">As stated earlier, </w:t>
      </w:r>
      <w:hyperlink r:id="rId264" w:history="1">
        <w:r w:rsidR="003A1700" w:rsidRPr="003A1700">
          <w:rPr>
            <w:rStyle w:val="Hyperlink"/>
            <w:lang w:val="en-US"/>
          </w:rPr>
          <w:t>NFRM</w:t>
        </w:r>
      </w:hyperlink>
      <w:r w:rsidR="003A1700" w:rsidRPr="00831E47">
        <w:t xml:space="preserve"> </w:t>
      </w:r>
      <w:r>
        <w:t xml:space="preserve"> considers the entire forest to be of conservation value.  The intent of management is to maintain all ecological values as fully functioning and sustained over the long term (species, ecosystems, and ecological processes).  A complex suite of guidelines, manuals, models, Acts and regulations, followed by population monitoring, effectiveness monitoring, and independent forest audits ensures that the managed portion of the Forest ecologically “intact”  (see </w:t>
      </w:r>
      <w:hyperlink r:id="rId265" w:history="1">
        <w:r w:rsidRPr="00421E8D">
          <w:rPr>
            <w:rStyle w:val="Hyperlink"/>
          </w:rPr>
          <w:t>Ontario Forest Management Planning System</w:t>
        </w:r>
      </w:hyperlink>
      <w:r>
        <w:t>) .  This question could therefore define the entire Crown land portion of the forest.  However, Appendix 5 of FSC Canada’s National Boreal Standard focuses on forested landscapes that are thought to be “unfragmented” because they contain few roads and other infrastructure. Accordingly, applicable thresholds for qualifying areas are as follows:</w:t>
      </w:r>
    </w:p>
    <w:p w14:paraId="32804A7B" w14:textId="77777777" w:rsidR="008D0D14" w:rsidRDefault="008D0D14" w:rsidP="00CC606F"/>
    <w:p w14:paraId="7EB62B45" w14:textId="77777777" w:rsidR="008D0D14" w:rsidRDefault="008D0D14" w:rsidP="00CC606F">
      <w:pPr>
        <w:pStyle w:val="ListBullet"/>
      </w:pPr>
      <w:r>
        <w:t>Globally significant threshold &gt; 500,000 ha and free of permanent infrastructures/roads and &lt;1% non-permanent human disturbance</w:t>
      </w:r>
    </w:p>
    <w:p w14:paraId="2DA6E70F" w14:textId="77777777" w:rsidR="008D0D14" w:rsidRDefault="008D0D14" w:rsidP="00CC606F">
      <w:pPr>
        <w:pStyle w:val="ListBullet"/>
      </w:pPr>
      <w:r>
        <w:t>Nationally significant threshold 200,000 to 500,000 ha free of permanent infrastructures/roads and &lt;5% of non-permanent human disturbance</w:t>
      </w:r>
    </w:p>
    <w:p w14:paraId="76FB00FD" w14:textId="77777777" w:rsidR="008D0D14" w:rsidRDefault="008D0D14" w:rsidP="00CC606F">
      <w:pPr>
        <w:pStyle w:val="ListBullet"/>
      </w:pPr>
      <w:r>
        <w:t xml:space="preserve">Regionally significant threshold 50,000 to 200,000 ha and free of permanent infrastructures and &lt;5% non-permanent human disturbances. </w:t>
      </w:r>
    </w:p>
    <w:p w14:paraId="1661E23F" w14:textId="77777777" w:rsidR="008D0D14" w:rsidRDefault="008D0D14" w:rsidP="00CC606F">
      <w:pPr>
        <w:pStyle w:val="ListBullet"/>
        <w:numPr>
          <w:ilvl w:val="0"/>
          <w:numId w:val="0"/>
        </w:numPr>
        <w:ind w:left="1077"/>
      </w:pPr>
    </w:p>
    <w:p w14:paraId="443159F0" w14:textId="77777777" w:rsidR="004F295D" w:rsidRDefault="004F295D" w:rsidP="004F295D">
      <w:r w:rsidRPr="00953656">
        <w:t xml:space="preserve">As described by the WWF Ecoregion Conservation Assessment reports, the Nipissing Forest lies within the fragmented Eastern Forest-Boreal Transition ecoregion. It is estimated that only 10 percent of the ecoregion remains as intact habitat. Much of the area has been highly fragmented by forestry activities, settlements, summer homes and cottages, ski facilities and agriculture. </w:t>
      </w:r>
    </w:p>
    <w:p w14:paraId="345417DE" w14:textId="77777777" w:rsidR="0033311C" w:rsidRPr="00953656" w:rsidRDefault="0033311C" w:rsidP="004F295D"/>
    <w:p w14:paraId="192464A9" w14:textId="77777777" w:rsidR="004F295D" w:rsidRPr="00953656" w:rsidRDefault="004F295D" w:rsidP="004F295D">
      <w:r w:rsidRPr="00953656">
        <w:t xml:space="preserve">Near the Nipissing Forest, there are some areas that meet the size threshold values for significant unfragmented forests, including Lady Evelyn Smoothwater Wilderness Park to the north of the Nipissing Forest (72,400 ha) and Algonquin Park to the southeast (765,200 ha). However, even these areas fail to meet the standard for </w:t>
      </w:r>
      <w:r w:rsidRPr="00953656">
        <w:lastRenderedPageBreak/>
        <w:t>unfragmented forests because they both host significant permanent road and/or commercial forestry or tourism infrastructure within their boundaries.</w:t>
      </w:r>
    </w:p>
    <w:p w14:paraId="24366609" w14:textId="77777777" w:rsidR="008D0D14" w:rsidRPr="00953656" w:rsidRDefault="008D0D14" w:rsidP="00CC606F">
      <w:pPr>
        <w:pStyle w:val="BodyText"/>
        <w:rPr>
          <w:b w:val="0"/>
          <w:bCs/>
          <w:strike/>
        </w:rPr>
      </w:pPr>
    </w:p>
    <w:p w14:paraId="55F53B6A" w14:textId="77777777" w:rsidR="008D0D14" w:rsidRDefault="00000000" w:rsidP="00CC606F">
      <w:pPr>
        <w:pStyle w:val="BodyText"/>
        <w:rPr>
          <w:b w:val="0"/>
          <w:bCs/>
        </w:rPr>
      </w:pPr>
      <w:hyperlink r:id="rId266" w:anchor="publications" w:history="1">
        <w:r w:rsidR="008D0D14" w:rsidRPr="00904C70">
          <w:rPr>
            <w:rStyle w:val="Hyperlink"/>
            <w:b w:val="0"/>
            <w:bCs/>
          </w:rPr>
          <w:t>Global Forest Watch</w:t>
        </w:r>
      </w:hyperlink>
      <w:r w:rsidR="008D0D14">
        <w:rPr>
          <w:b w:val="0"/>
          <w:bCs/>
        </w:rPr>
        <w:t xml:space="preserve"> has mapped what they consider to be the remaining “intact” forests of Canada using their own criteria which are (1) “a contiguous mosaic of natural ecosystems in the forest landscape, essentially undisturbed by human influence”, and (2) at least 50,000 hectares in size. None of the </w:t>
      </w:r>
      <w:r w:rsidR="00786CEA">
        <w:rPr>
          <w:b w:val="0"/>
          <w:bCs/>
        </w:rPr>
        <w:t xml:space="preserve">GFW </w:t>
      </w:r>
      <w:r w:rsidR="008D0D14">
        <w:rPr>
          <w:b w:val="0"/>
          <w:bCs/>
        </w:rPr>
        <w:t xml:space="preserve">intact forest was identified in </w:t>
      </w:r>
      <w:r w:rsidR="0033311C">
        <w:rPr>
          <w:b w:val="0"/>
          <w:bCs/>
        </w:rPr>
        <w:t>within the NF.</w:t>
      </w:r>
    </w:p>
    <w:p w14:paraId="3BF52AAC" w14:textId="77777777" w:rsidR="004E5F2E" w:rsidRDefault="004E5F2E" w:rsidP="00CC606F">
      <w:pPr>
        <w:pStyle w:val="BodyText"/>
        <w:rPr>
          <w:b w:val="0"/>
          <w:bCs/>
        </w:rPr>
      </w:pPr>
    </w:p>
    <w:p w14:paraId="4772E82B" w14:textId="77777777" w:rsidR="008D0D14" w:rsidRDefault="008D0D14" w:rsidP="00CC606F">
      <w:pPr>
        <w:pStyle w:val="BodyText"/>
        <w:spacing w:after="120"/>
      </w:pPr>
      <w:r>
        <w:t>HCV Designation Decision:</w:t>
      </w:r>
    </w:p>
    <w:p w14:paraId="1E4191BD" w14:textId="77777777" w:rsidR="008D0D14" w:rsidRPr="0033311C" w:rsidRDefault="004F295D" w:rsidP="0033311C">
      <w:pPr>
        <w:pStyle w:val="BodyText"/>
        <w:rPr>
          <w:b w:val="0"/>
        </w:rPr>
      </w:pPr>
      <w:r w:rsidRPr="0033311C">
        <w:rPr>
          <w:b w:val="0"/>
        </w:rPr>
        <w:t>Based on a review of available data and conservation assessments, there are no forest areas meeting the criteria for unfragmented f</w:t>
      </w:r>
      <w:r w:rsidR="008942BB" w:rsidRPr="0033311C">
        <w:rPr>
          <w:b w:val="0"/>
        </w:rPr>
        <w:t>orests on the Nipissing Forest</w:t>
      </w:r>
      <w:r w:rsidRPr="0033311C">
        <w:rPr>
          <w:b w:val="0"/>
        </w:rPr>
        <w:t>. See also discussion Category 3</w:t>
      </w:r>
    </w:p>
    <w:p w14:paraId="5480CA83" w14:textId="77777777" w:rsidR="008942BB" w:rsidRPr="004F295D" w:rsidRDefault="008942BB">
      <w:pPr>
        <w:pStyle w:val="Heading1"/>
        <w:rPr>
          <w:b w:val="0"/>
          <w:sz w:val="20"/>
        </w:rPr>
      </w:pPr>
    </w:p>
    <w:p w14:paraId="6BE5EF09" w14:textId="77777777" w:rsidR="008D0D14" w:rsidRDefault="008D0D14">
      <w:pPr>
        <w:pStyle w:val="Heading1"/>
      </w:pPr>
      <w:bookmarkStart w:id="163" w:name="_Toc176294317"/>
      <w:bookmarkStart w:id="164" w:name="_Toc334656362"/>
      <w:bookmarkStart w:id="165" w:name="_Toc29754717"/>
      <w:r>
        <w:t>Category 3) Forest areas that are in or contain rare, threatened or endangered ecosystems.</w:t>
      </w:r>
      <w:bookmarkEnd w:id="162"/>
      <w:bookmarkEnd w:id="163"/>
      <w:bookmarkEnd w:id="164"/>
      <w:bookmarkEnd w:id="165"/>
    </w:p>
    <w:p w14:paraId="6F10183D" w14:textId="77777777" w:rsidR="008D0D14" w:rsidRDefault="008D0D14"/>
    <w:p w14:paraId="577ED29F" w14:textId="77777777" w:rsidR="008D0D14" w:rsidRDefault="008D0D14">
      <w:pPr>
        <w:pStyle w:val="Heading3"/>
      </w:pPr>
      <w:bookmarkStart w:id="166" w:name="_Toc334656363"/>
      <w:bookmarkStart w:id="167" w:name="_Toc29754718"/>
      <w:r>
        <w:t>8) Does the forest contain naturally rare ecosystem types?</w:t>
      </w:r>
      <w:bookmarkEnd w:id="166"/>
      <w:bookmarkEnd w:id="167"/>
    </w:p>
    <w:p w14:paraId="3762FE58" w14:textId="77777777" w:rsidR="008D0D14" w:rsidRDefault="008D0D14"/>
    <w:p w14:paraId="6BC454FA" w14:textId="77777777" w:rsidR="008D0D14" w:rsidRDefault="008D0D14">
      <w:pPr>
        <w:pStyle w:val="BodyText"/>
      </w:pPr>
      <w:r>
        <w:t xml:space="preserve">Rationale: </w:t>
      </w:r>
    </w:p>
    <w:p w14:paraId="65FCE0F2" w14:textId="77777777" w:rsidR="008D0D14" w:rsidRDefault="008D0D14">
      <w:r>
        <w:t xml:space="preserve">Rare forest types may contain unique species and communities that are adapted only to the conditions found there. For this reason, they may qualify as “concentrations of biodiversity values”. </w:t>
      </w:r>
    </w:p>
    <w:p w14:paraId="314E93EF" w14:textId="77777777" w:rsidR="008D0D14" w:rsidRDefault="008D0D14">
      <w:r>
        <w:t xml:space="preserve"> </w:t>
      </w:r>
    </w:p>
    <w:p w14:paraId="2E8E0082" w14:textId="77777777" w:rsidR="008D0D14" w:rsidRDefault="008D0D14">
      <w:pPr>
        <w:pStyle w:val="BodyText"/>
      </w:pPr>
      <w:r>
        <w:t>Assessment Methodology:</w:t>
      </w:r>
    </w:p>
    <w:p w14:paraId="18B6360C" w14:textId="77777777" w:rsidR="008D0D14" w:rsidRDefault="008D0D14" w:rsidP="005C664A">
      <w:pPr>
        <w:pStyle w:val="ListBullet"/>
      </w:pPr>
      <w:r>
        <w:t xml:space="preserve">NatureServe Database linked  to </w:t>
      </w:r>
      <w:hyperlink r:id="rId267" w:history="1">
        <w:r w:rsidRPr="004C0D01">
          <w:rPr>
            <w:rStyle w:val="Hyperlink"/>
            <w:rFonts w:cs="Arial"/>
          </w:rPr>
          <w:t>US National Vegetation Classification</w:t>
        </w:r>
      </w:hyperlink>
      <w:r>
        <w:t xml:space="preserve"> </w:t>
      </w:r>
    </w:p>
    <w:p w14:paraId="21443464" w14:textId="77777777" w:rsidR="008D0D14" w:rsidRDefault="00000000" w:rsidP="005C664A">
      <w:pPr>
        <w:pStyle w:val="ListBullet"/>
      </w:pPr>
      <w:hyperlink r:id="rId268" w:history="1">
        <w:r w:rsidR="008D0D14" w:rsidRPr="00CA4A3C">
          <w:rPr>
            <w:rStyle w:val="Hyperlink"/>
            <w:rFonts w:cs="Arial"/>
          </w:rPr>
          <w:t>Crown Land  Atlas</w:t>
        </w:r>
      </w:hyperlink>
      <w:r w:rsidR="008D0D14">
        <w:t xml:space="preserve"> </w:t>
      </w:r>
      <w:r w:rsidR="00452B35">
        <w:t>MNR</w:t>
      </w:r>
      <w:r w:rsidR="008D0D14">
        <w:t xml:space="preserve"> </w:t>
      </w:r>
    </w:p>
    <w:p w14:paraId="509AA57C" w14:textId="77777777" w:rsidR="008D0D14" w:rsidRDefault="00000000" w:rsidP="005C664A">
      <w:pPr>
        <w:pStyle w:val="ListBullet"/>
      </w:pPr>
      <w:hyperlink r:id="rId269" w:history="1">
        <w:r w:rsidR="008D0D14" w:rsidRPr="004C0D01">
          <w:rPr>
            <w:rStyle w:val="Hyperlink"/>
            <w:rFonts w:cs="Arial"/>
          </w:rPr>
          <w:t>Conservation International</w:t>
        </w:r>
      </w:hyperlink>
      <w:r w:rsidR="008D0D14">
        <w:t xml:space="preserve"> </w:t>
      </w:r>
    </w:p>
    <w:p w14:paraId="57CB78FC" w14:textId="77777777" w:rsidR="004F295D" w:rsidRDefault="004F295D" w:rsidP="004F295D">
      <w:pPr>
        <w:pStyle w:val="ListBullet"/>
        <w:tabs>
          <w:tab w:val="clear" w:pos="1440"/>
        </w:tabs>
      </w:pPr>
      <w:r>
        <w:t>WWF Ecoregion Assessment</w:t>
      </w:r>
    </w:p>
    <w:p w14:paraId="33ED4DD0" w14:textId="77777777" w:rsidR="008D0D14" w:rsidRDefault="008D0D14" w:rsidP="005C664A">
      <w:pPr>
        <w:pStyle w:val="ListBullet"/>
        <w:numPr>
          <w:ilvl w:val="0"/>
          <w:numId w:val="0"/>
        </w:numPr>
        <w:ind w:left="1077"/>
      </w:pPr>
    </w:p>
    <w:p w14:paraId="31CEFE7A" w14:textId="77777777" w:rsidR="008D0D14" w:rsidRDefault="008D0D14" w:rsidP="005C664A">
      <w:r>
        <w:t>MNR collects studies on various natural areas in the forest and these are compiled in the “Natural areas” section of the NHIC website.   These are special sites, that may qualify a HCVs when the values are of regional significance or greater.</w:t>
      </w:r>
    </w:p>
    <w:p w14:paraId="6D0566F5" w14:textId="77777777" w:rsidR="008D0D14" w:rsidRDefault="008D0D14" w:rsidP="005C664A"/>
    <w:p w14:paraId="034BC0A4" w14:textId="77777777" w:rsidR="008D0D14" w:rsidRDefault="008D0D14" w:rsidP="005C664A">
      <w:r>
        <w:t>In addition, an analysis was performed by the Company to ide</w:t>
      </w:r>
      <w:r w:rsidR="004F295D">
        <w:t>ntify uncommon forest types and</w:t>
      </w:r>
      <w:r>
        <w:t xml:space="preserve"> in their own forest inventory, by selecting for very low occurrences of ecosystems as identified by their Ecosite identification Chambers et al. (1997).  </w:t>
      </w:r>
    </w:p>
    <w:p w14:paraId="0C29FBF8" w14:textId="77777777" w:rsidR="008D0D14" w:rsidRDefault="008D0D14"/>
    <w:p w14:paraId="41B408E7" w14:textId="77777777" w:rsidR="008D0D14" w:rsidRDefault="008D0D14">
      <w:pPr>
        <w:pStyle w:val="BodyText"/>
      </w:pPr>
      <w:r>
        <w:t>Assessment Results:</w:t>
      </w:r>
    </w:p>
    <w:p w14:paraId="32C64C0B" w14:textId="77777777" w:rsidR="008D0D14" w:rsidRDefault="008D0D14" w:rsidP="00930F75">
      <w:r>
        <w:t xml:space="preserve">NHIC lists a number of natural areas on the forest.  The list has been a source of locations for sites being included in new protected areas, Parks and Conservation Reserves.  As a result the remaining designations not already in formal protection are relatively less significant.  </w:t>
      </w:r>
    </w:p>
    <w:p w14:paraId="7C600D25" w14:textId="77777777" w:rsidR="008D0D14" w:rsidRDefault="008D0D14" w:rsidP="00930F75"/>
    <w:p w14:paraId="0BE54BC4" w14:textId="77777777" w:rsidR="008D0D14" w:rsidRDefault="008D0D14" w:rsidP="00930F75">
      <w:r>
        <w:t xml:space="preserve">International Biological Program sites were also listed by NHIC. Discussions with </w:t>
      </w:r>
      <w:r w:rsidR="00452B35">
        <w:t>MNR</w:t>
      </w:r>
      <w:r>
        <w:t xml:space="preserve"> indicate that these sites, despite the name, are of more local interest and result from some early work in ecosystem classification that came from an international initiative.  The more important of these sites were regulated into protected areas.  </w:t>
      </w:r>
    </w:p>
    <w:p w14:paraId="76985379" w14:textId="77777777" w:rsidR="008D0D14" w:rsidRDefault="008D0D14" w:rsidP="00930F75"/>
    <w:p w14:paraId="4CC74EC7" w14:textId="77777777" w:rsidR="008D0D14" w:rsidRDefault="008D0D14" w:rsidP="00930F75">
      <w:r>
        <w:t>Conservation International does not identify any biodiversity hotspots within Canada.</w:t>
      </w:r>
    </w:p>
    <w:p w14:paraId="15261205" w14:textId="77777777" w:rsidR="008D0D14" w:rsidRDefault="008D0D14" w:rsidP="00930F75"/>
    <w:p w14:paraId="708E089B" w14:textId="77777777" w:rsidR="008D0D14" w:rsidRDefault="008D0D14" w:rsidP="00930F75">
      <w:r>
        <w:t>The NHIC website directs enquires about rare ecosystems to the U S National Vegetation Classification.  A search of this database keyed the general forest type to</w:t>
      </w:r>
      <w:r w:rsidRPr="00CA0299">
        <w:t xml:space="preserve"> </w:t>
      </w:r>
      <w:r w:rsidRPr="009231E8">
        <w:rPr>
          <w:i/>
        </w:rPr>
        <w:t>Pinus strobus</w:t>
      </w:r>
      <w:r>
        <w:t xml:space="preserve"> - (</w:t>
      </w:r>
      <w:r w:rsidRPr="009231E8">
        <w:rPr>
          <w:i/>
        </w:rPr>
        <w:t>Pinus resinosa</w:t>
      </w:r>
      <w:r>
        <w:t xml:space="preserve">) - </w:t>
      </w:r>
      <w:r w:rsidRPr="009231E8">
        <w:rPr>
          <w:i/>
        </w:rPr>
        <w:t>Quercus rubra</w:t>
      </w:r>
      <w:r>
        <w:t xml:space="preserve"> Forest</w:t>
      </w:r>
      <w:r w:rsidR="0033311C">
        <w:t xml:space="preserve">.  </w:t>
      </w:r>
      <w:r>
        <w:t>Commonly referred to as</w:t>
      </w:r>
      <w:r w:rsidR="0098537F">
        <w:t xml:space="preserve"> </w:t>
      </w:r>
      <w:r w:rsidR="0098537F" w:rsidRPr="0098537F">
        <w:t>Eastern White Pine - (Red Pine) - Northern Red Oak Forest</w:t>
      </w:r>
      <w:r>
        <w:t xml:space="preserve">.   The conservation status of this is G4, which is not at risk.  </w:t>
      </w:r>
    </w:p>
    <w:p w14:paraId="13ED0465" w14:textId="77777777" w:rsidR="004F295D" w:rsidRDefault="004F295D" w:rsidP="00930F75"/>
    <w:p w14:paraId="06CE4154" w14:textId="0E085217" w:rsidR="0033311C" w:rsidRPr="0033311C" w:rsidRDefault="004F295D" w:rsidP="0033311C">
      <w:pPr>
        <w:pStyle w:val="Heading4"/>
        <w:rPr>
          <w:b w:val="0"/>
          <w:i w:val="0"/>
        </w:rPr>
      </w:pPr>
      <w:r w:rsidRPr="0033311C">
        <w:rPr>
          <w:b w:val="0"/>
          <w:i w:val="0"/>
        </w:rPr>
        <w:lastRenderedPageBreak/>
        <w:t>The available NHIC community data is limited to Site Regions 6E and 7E of Ontario, both of which are outside the boundaries of the Forest. A search of the database for North Bay District reveals one vegetation community that is ranked globally imperilled (G2?) and regionally rare to uncommon (S3) in Ontario (</w:t>
      </w:r>
      <w:r w:rsidR="008178A0">
        <w:fldChar w:fldCharType="begin"/>
      </w:r>
      <w:r w:rsidR="008178A0">
        <w:instrText xml:space="preserve"> REF _Ref70160341 \h  \* MERGEFORMAT </w:instrText>
      </w:r>
      <w:r w:rsidR="008178A0">
        <w:fldChar w:fldCharType="separate"/>
      </w:r>
      <w:r w:rsidR="00135BE0" w:rsidRPr="00135BE0">
        <w:rPr>
          <w:b w:val="0"/>
          <w:i w:val="0"/>
        </w:rPr>
        <w:t>Table 7</w:t>
      </w:r>
      <w:r w:rsidR="008178A0">
        <w:fldChar w:fldCharType="end"/>
      </w:r>
      <w:r w:rsidRPr="0033311C">
        <w:rPr>
          <w:b w:val="0"/>
          <w:i w:val="0"/>
        </w:rPr>
        <w:t xml:space="preserve">).  </w:t>
      </w:r>
    </w:p>
    <w:p w14:paraId="31ACF48E" w14:textId="77777777" w:rsidR="004F295D" w:rsidRDefault="004F295D" w:rsidP="004F295D"/>
    <w:p w14:paraId="532EB889" w14:textId="77777777" w:rsidR="009231E8" w:rsidRDefault="009231E8" w:rsidP="004F295D"/>
    <w:p w14:paraId="426A4E84" w14:textId="26D07A74" w:rsidR="004F295D" w:rsidRDefault="004F295D" w:rsidP="004F295D">
      <w:pPr>
        <w:pStyle w:val="Caption"/>
        <w:ind w:left="720"/>
      </w:pPr>
      <w:bookmarkStart w:id="168" w:name="_Ref70160341"/>
      <w:bookmarkStart w:id="169" w:name="_Toc349655511"/>
      <w:bookmarkStart w:id="170" w:name="_Toc29754750"/>
      <w:r>
        <w:t xml:space="preserve">Table </w:t>
      </w:r>
      <w:r w:rsidR="00AD02F7">
        <w:fldChar w:fldCharType="begin"/>
      </w:r>
      <w:r w:rsidR="002F2848">
        <w:instrText xml:space="preserve"> SEQ Table \* ARABIC </w:instrText>
      </w:r>
      <w:r w:rsidR="00AD02F7">
        <w:fldChar w:fldCharType="separate"/>
      </w:r>
      <w:r w:rsidR="00135BE0">
        <w:rPr>
          <w:noProof/>
        </w:rPr>
        <w:t>7</w:t>
      </w:r>
      <w:r w:rsidR="00AD02F7">
        <w:rPr>
          <w:noProof/>
        </w:rPr>
        <w:fldChar w:fldCharType="end"/>
      </w:r>
      <w:bookmarkEnd w:id="168"/>
      <w:r>
        <w:t>. Ranked vegetation communities identified in North Bay District (NHIC 2004).</w:t>
      </w:r>
      <w:bookmarkEnd w:id="169"/>
      <w:bookmarkEnd w:id="170"/>
      <w:r>
        <w:t xml:space="preserve"> </w:t>
      </w:r>
    </w:p>
    <w:tbl>
      <w:tblPr>
        <w:tblW w:w="4700" w:type="pct"/>
        <w:tblInd w:w="36" w:type="dxa"/>
        <w:tblBorders>
          <w:top w:val="single" w:sz="12" w:space="0" w:color="008000"/>
          <w:left w:val="nil"/>
          <w:bottom w:val="single" w:sz="12" w:space="0" w:color="008000"/>
          <w:right w:val="nil"/>
          <w:insideH w:val="nil"/>
          <w:insideV w:val="nil"/>
        </w:tblBorders>
        <w:tblCellMar>
          <w:top w:w="36" w:type="dxa"/>
          <w:left w:w="36" w:type="dxa"/>
          <w:bottom w:w="36" w:type="dxa"/>
          <w:right w:w="36" w:type="dxa"/>
        </w:tblCellMar>
        <w:tblLook w:val="00A0" w:firstRow="1" w:lastRow="0" w:firstColumn="1" w:lastColumn="0" w:noHBand="0" w:noVBand="0"/>
      </w:tblPr>
      <w:tblGrid>
        <w:gridCol w:w="2169"/>
        <w:gridCol w:w="949"/>
        <w:gridCol w:w="709"/>
        <w:gridCol w:w="5722"/>
      </w:tblGrid>
      <w:tr w:rsidR="004F295D" w14:paraId="0AEF3DA0" w14:textId="77777777" w:rsidTr="009231E8">
        <w:tc>
          <w:tcPr>
            <w:tcW w:w="1136" w:type="pct"/>
            <w:tcBorders>
              <w:bottom w:val="single" w:sz="6" w:space="0" w:color="008000"/>
            </w:tcBorders>
          </w:tcPr>
          <w:p w14:paraId="0352E344" w14:textId="77777777" w:rsidR="004F295D" w:rsidRDefault="004F295D" w:rsidP="00456E07">
            <w:pPr>
              <w:pStyle w:val="TableHeader"/>
            </w:pPr>
            <w:r>
              <w:t>Community</w:t>
            </w:r>
          </w:p>
        </w:tc>
        <w:tc>
          <w:tcPr>
            <w:tcW w:w="497" w:type="pct"/>
            <w:tcBorders>
              <w:bottom w:val="single" w:sz="6" w:space="0" w:color="008000"/>
            </w:tcBorders>
          </w:tcPr>
          <w:p w14:paraId="1DE55BDB" w14:textId="77777777" w:rsidR="004F295D" w:rsidRDefault="004F295D" w:rsidP="00456E07">
            <w:pPr>
              <w:pStyle w:val="TableHeader"/>
            </w:pPr>
            <w:r>
              <w:t>Provincial Rank</w:t>
            </w:r>
          </w:p>
        </w:tc>
        <w:tc>
          <w:tcPr>
            <w:tcW w:w="371" w:type="pct"/>
            <w:tcBorders>
              <w:bottom w:val="single" w:sz="6" w:space="0" w:color="008000"/>
            </w:tcBorders>
          </w:tcPr>
          <w:p w14:paraId="0301A43A" w14:textId="77777777" w:rsidR="004F295D" w:rsidRDefault="004F295D" w:rsidP="00456E07">
            <w:pPr>
              <w:pStyle w:val="TableHeader"/>
            </w:pPr>
            <w:r>
              <w:t>Global Rank</w:t>
            </w:r>
          </w:p>
        </w:tc>
        <w:tc>
          <w:tcPr>
            <w:tcW w:w="2996" w:type="pct"/>
            <w:tcBorders>
              <w:bottom w:val="single" w:sz="6" w:space="0" w:color="008000"/>
            </w:tcBorders>
          </w:tcPr>
          <w:p w14:paraId="7105EA02" w14:textId="77777777" w:rsidR="004F295D" w:rsidRDefault="004F295D" w:rsidP="00456E07">
            <w:pPr>
              <w:pStyle w:val="TableHeader"/>
            </w:pPr>
            <w:r>
              <w:t>Description</w:t>
            </w:r>
          </w:p>
        </w:tc>
      </w:tr>
      <w:tr w:rsidR="004F295D" w14:paraId="73DF8D9A" w14:textId="77777777" w:rsidTr="009231E8">
        <w:tc>
          <w:tcPr>
            <w:tcW w:w="1136" w:type="pct"/>
            <w:tcBorders>
              <w:bottom w:val="single" w:sz="6" w:space="0" w:color="008000"/>
            </w:tcBorders>
          </w:tcPr>
          <w:p w14:paraId="171BE716" w14:textId="77777777" w:rsidR="004F295D" w:rsidRDefault="004F295D" w:rsidP="00456E07">
            <w:pPr>
              <w:rPr>
                <w:rFonts w:eastAsia="Arial Unicode MS"/>
              </w:rPr>
            </w:pPr>
            <w:r>
              <w:t>Atlantic Coastal Plain Shallow Marsh Type</w:t>
            </w:r>
          </w:p>
        </w:tc>
        <w:tc>
          <w:tcPr>
            <w:tcW w:w="497" w:type="pct"/>
            <w:tcBorders>
              <w:bottom w:val="single" w:sz="6" w:space="0" w:color="008000"/>
            </w:tcBorders>
          </w:tcPr>
          <w:p w14:paraId="247D072B" w14:textId="77777777" w:rsidR="004F295D" w:rsidRDefault="004F295D" w:rsidP="00456E07">
            <w:pPr>
              <w:rPr>
                <w:rFonts w:eastAsia="Arial Unicode MS"/>
              </w:rPr>
            </w:pPr>
            <w:r>
              <w:t>S3</w:t>
            </w:r>
          </w:p>
        </w:tc>
        <w:tc>
          <w:tcPr>
            <w:tcW w:w="371" w:type="pct"/>
            <w:tcBorders>
              <w:bottom w:val="single" w:sz="6" w:space="0" w:color="008000"/>
            </w:tcBorders>
          </w:tcPr>
          <w:p w14:paraId="6B88BDBB" w14:textId="77777777" w:rsidR="004F295D" w:rsidRDefault="004F295D" w:rsidP="00456E07">
            <w:pPr>
              <w:rPr>
                <w:rFonts w:eastAsia="Arial Unicode MS"/>
              </w:rPr>
            </w:pPr>
            <w:r>
              <w:t>G2?</w:t>
            </w:r>
          </w:p>
        </w:tc>
        <w:tc>
          <w:tcPr>
            <w:tcW w:w="2996" w:type="pct"/>
            <w:tcBorders>
              <w:bottom w:val="single" w:sz="6" w:space="0" w:color="008000"/>
            </w:tcBorders>
          </w:tcPr>
          <w:p w14:paraId="77E3A937" w14:textId="77777777" w:rsidR="004F295D" w:rsidRDefault="004F295D" w:rsidP="009231E8">
            <w:pPr>
              <w:pStyle w:val="FootnoteText"/>
            </w:pPr>
            <w:r>
              <w:t>Peatland forests of Larch, Black Spruce and White Cedar dominate organic deposits at the north and south of the lake, with deciduous and mixed early successional forest on higher, sandy soil on the eastern and western shores. The aquatic communities found in shallow water here and on the wide, peaty beaches which emerge in late summer and early fall, support an exceptionally rich assemblage of relict flora. These vascular plant species have strong affinities with the flora of the Atlantic Coastal Plain of North American and several of</w:t>
            </w:r>
            <w:r w:rsidR="009231E8">
              <w:t xml:space="preserve"> the species here are disjunct.</w:t>
            </w:r>
          </w:p>
        </w:tc>
      </w:tr>
    </w:tbl>
    <w:p w14:paraId="62483911" w14:textId="77777777" w:rsidR="004F295D" w:rsidRDefault="004F295D" w:rsidP="004F295D"/>
    <w:p w14:paraId="07C21F37" w14:textId="77777777" w:rsidR="004F295D" w:rsidRDefault="004F295D" w:rsidP="004F295D">
      <w:bookmarkStart w:id="171" w:name="_Ref70160442"/>
      <w:r>
        <w:t>A review of the NatureServe database (results of query G1-G3</w:t>
      </w:r>
      <w:r>
        <w:rPr>
          <w:rStyle w:val="FootnoteReference"/>
        </w:rPr>
        <w:footnoteReference w:id="3"/>
      </w:r>
      <w:r>
        <w:t xml:space="preserve"> rankings for Ontario) reveals that most of the highest ranked communities (G1 and G2) are generally found in association with: 1) alvar habitats; 2) the developed border region of the northern Great Lakes; or, 3) toward the southern part of the Great Lakes-St. Lawrence forest region where it transitions into Carolinian species assemblages. This would be consistent with the higher levels of urban development, wetland degradation and forest fragmentation in these areas of the province and across the border into the US. </w:t>
      </w:r>
    </w:p>
    <w:p w14:paraId="3D3432E2" w14:textId="77777777" w:rsidR="004F295D" w:rsidRDefault="004F295D" w:rsidP="004F295D"/>
    <w:bookmarkEnd w:id="171"/>
    <w:p w14:paraId="1690E0E5" w14:textId="77777777" w:rsidR="004F295D" w:rsidRDefault="004F295D" w:rsidP="004F295D">
      <w:pPr>
        <w:rPr>
          <w:lang w:val="en-GB"/>
        </w:rPr>
      </w:pPr>
      <w:r>
        <w:rPr>
          <w:lang w:val="en-GB"/>
        </w:rPr>
        <w:t>Forest Ecosystem Classification surveys have been completed for the Nipissing Forest.  This classification system built on Hill’s previous work, which delineated site regions and site districts for the area.   The Nipissing Forest contains two of Hill’s site regions – 4E and 5E and 5 of Hill’s site districts: 4E-4, 4E-5, 5E-5, 5E-6, and 5E-8.  Results of the Forest Ecosystem Classification surveys have been used, together with Forest Resource Inventory data, to assign an ecosite to each stand in the Nipissing Forest.  “Ecosites are mapping units which represent a consistent set of vegetation and site conditions.  They may range from several hectares to tens of hectares in size” (</w:t>
      </w:r>
      <w:r>
        <w:rPr>
          <w:u w:val="single"/>
          <w:lang w:val="en-GB"/>
        </w:rPr>
        <w:t>Field Guide to Forest Ecosystems of Central Ontario</w:t>
      </w:r>
      <w:r>
        <w:rPr>
          <w:lang w:val="en-GB"/>
        </w:rPr>
        <w:t xml:space="preserve">, 1997).  Ecosites are an integral component of forest management planning - the silviculture guides used to develop stand-level prescriptions are based on ecosites. </w:t>
      </w:r>
    </w:p>
    <w:p w14:paraId="4F106E08" w14:textId="77777777" w:rsidR="004F295D" w:rsidRDefault="004F295D" w:rsidP="004F295D">
      <w:pPr>
        <w:rPr>
          <w:lang w:val="en-GB"/>
        </w:rPr>
      </w:pPr>
    </w:p>
    <w:p w14:paraId="445A15A1" w14:textId="77777777" w:rsidR="004F295D" w:rsidRDefault="0027137C" w:rsidP="004F295D">
      <w:pPr>
        <w:rPr>
          <w:lang w:val="en-GB"/>
        </w:rPr>
      </w:pPr>
      <w:r>
        <w:rPr>
          <w:lang w:val="en-GB"/>
        </w:rPr>
        <w:t>T</w:t>
      </w:r>
      <w:r w:rsidR="004F295D">
        <w:rPr>
          <w:lang w:val="en-GB"/>
        </w:rPr>
        <w:t>he</w:t>
      </w:r>
      <w:r>
        <w:rPr>
          <w:lang w:val="en-GB"/>
        </w:rPr>
        <w:t xml:space="preserve"> ELC reports there</w:t>
      </w:r>
      <w:r w:rsidR="00A91770">
        <w:rPr>
          <w:lang w:val="en-GB"/>
        </w:rPr>
        <w:t xml:space="preserve"> are 25</w:t>
      </w:r>
      <w:r>
        <w:rPr>
          <w:lang w:val="en-GB"/>
        </w:rPr>
        <w:t xml:space="preserve"> </w:t>
      </w:r>
      <w:r w:rsidR="004F295D">
        <w:rPr>
          <w:lang w:val="en-GB"/>
        </w:rPr>
        <w:t xml:space="preserve">ecosites in the Nipissing Forest – ecosites # 11 through to # 35.  The forest is dominated by the tolerant hardwood ecosites (# 23 to # 30) and the intolerant hardwood ecosites (# 17, 18, 19), both groupings being quite similar in size.  The tolerant hardwood ecosites occur mainly in the southwest corner and stretch along the southern border of the forest.  These ecosites are also found along the Ottawa River from Mattawa north and in a triangle formed by the Mattawa River, the Ottawa River and the city of North Bay on Lake Nipissing.  </w:t>
      </w:r>
    </w:p>
    <w:p w14:paraId="4EFC8A78" w14:textId="77777777" w:rsidR="00A91770" w:rsidRDefault="00A91770" w:rsidP="00930F75"/>
    <w:p w14:paraId="4958F449" w14:textId="77777777" w:rsidR="008D0D14" w:rsidRDefault="008D0D14" w:rsidP="00EF4892">
      <w:pPr>
        <w:pStyle w:val="Heading4"/>
      </w:pPr>
      <w:r w:rsidRPr="00922D9A">
        <w:t>Uncommon Inventory Species</w:t>
      </w:r>
    </w:p>
    <w:p w14:paraId="74A0746D" w14:textId="77777777" w:rsidR="008D0D14" w:rsidRDefault="00A91770" w:rsidP="004C3352">
      <w:pPr>
        <w:rPr>
          <w:rFonts w:cs="Arial"/>
        </w:rPr>
      </w:pPr>
      <w:r>
        <w:t xml:space="preserve">The ELC is used as a frame of reference for assessing uncommon forest types.  </w:t>
      </w:r>
      <w:hyperlink r:id="rId270" w:history="1">
        <w:r w:rsidR="003A1700" w:rsidRPr="003A1700">
          <w:rPr>
            <w:rStyle w:val="Hyperlink"/>
            <w:lang w:val="en-US"/>
          </w:rPr>
          <w:t>NFRM</w:t>
        </w:r>
      </w:hyperlink>
      <w:r w:rsidR="003A1700" w:rsidRPr="00831E47">
        <w:t xml:space="preserve"> </w:t>
      </w:r>
      <w:r w:rsidR="008D0D14" w:rsidRPr="00EF4892">
        <w:rPr>
          <w:rFonts w:cs="Arial"/>
        </w:rPr>
        <w:t>performed a search of the</w:t>
      </w:r>
      <w:r w:rsidR="008D0D14">
        <w:rPr>
          <w:rFonts w:cs="Arial"/>
        </w:rPr>
        <w:t>ir inventory</w:t>
      </w:r>
      <w:r w:rsidR="008D0D14" w:rsidRPr="00EF4892">
        <w:rPr>
          <w:rFonts w:cs="Arial"/>
        </w:rPr>
        <w:t xml:space="preserve"> to identify forest stands on managed Crown land that</w:t>
      </w:r>
      <w:r w:rsidR="008D0D14">
        <w:rPr>
          <w:rFonts w:cs="Arial"/>
        </w:rPr>
        <w:t xml:space="preserve"> contained unusual or uncommon species.  </w:t>
      </w:r>
      <w:r w:rsidR="0033311C">
        <w:rPr>
          <w:rFonts w:cs="Arial"/>
        </w:rPr>
        <w:t xml:space="preserve"> </w:t>
      </w:r>
      <w:r>
        <w:rPr>
          <w:rFonts w:cs="Arial"/>
        </w:rPr>
        <w:t xml:space="preserve"> </w:t>
      </w:r>
      <w:r w:rsidR="0033311C">
        <w:rPr>
          <w:rFonts w:cs="Arial"/>
        </w:rPr>
        <w:t xml:space="preserve"> </w:t>
      </w:r>
    </w:p>
    <w:p w14:paraId="4A9F669E" w14:textId="77777777" w:rsidR="008D0D14" w:rsidRPr="00D14F66" w:rsidRDefault="00A91770" w:rsidP="00D14F66">
      <w:pPr>
        <w:rPr>
          <w:bCs/>
        </w:rPr>
      </w:pPr>
      <w:r>
        <w:rPr>
          <w:rFonts w:cs="Arial"/>
        </w:rPr>
        <w:t>For example, Butternut</w:t>
      </w:r>
      <w:r w:rsidR="008D0D14" w:rsidRPr="00D14F66">
        <w:rPr>
          <w:rFonts w:cs="Arial"/>
        </w:rPr>
        <w:t xml:space="preserve"> is a</w:t>
      </w:r>
      <w:r w:rsidR="0033311C">
        <w:rPr>
          <w:rFonts w:cs="Arial"/>
        </w:rPr>
        <w:t xml:space="preserve"> possible</w:t>
      </w:r>
      <w:r w:rsidR="008D0D14" w:rsidRPr="00D14F66">
        <w:rPr>
          <w:rFonts w:cs="Arial"/>
        </w:rPr>
        <w:t xml:space="preserve"> HCV under element 1 </w:t>
      </w:r>
      <w:r w:rsidR="0033311C">
        <w:rPr>
          <w:rFonts w:cs="Arial"/>
        </w:rPr>
        <w:t>(</w:t>
      </w:r>
      <w:r w:rsidR="008D0D14" w:rsidRPr="00D14F66">
        <w:rPr>
          <w:rFonts w:cs="Arial"/>
        </w:rPr>
        <w:t>as a Species at Risk)</w:t>
      </w:r>
      <w:r>
        <w:rPr>
          <w:rFonts w:cs="Arial"/>
        </w:rPr>
        <w:t xml:space="preserve"> and it would be an indicator of a unique ecosystem if it occurred.  H</w:t>
      </w:r>
      <w:r w:rsidR="0033311C">
        <w:rPr>
          <w:rFonts w:cs="Arial"/>
        </w:rPr>
        <w:t>owever there have not been any occurrences reported</w:t>
      </w:r>
      <w:r>
        <w:rPr>
          <w:rFonts w:cs="Arial"/>
        </w:rPr>
        <w:t xml:space="preserve"> to date.  No other indicators turned up any unique ecosystems.  </w:t>
      </w:r>
    </w:p>
    <w:p w14:paraId="6030A053" w14:textId="77777777" w:rsidR="008D0D14" w:rsidRDefault="008D0D14">
      <w:pPr>
        <w:pStyle w:val="BodyText"/>
        <w:rPr>
          <w:b w:val="0"/>
          <w:bCs/>
        </w:rPr>
      </w:pPr>
    </w:p>
    <w:p w14:paraId="448383B1" w14:textId="77777777" w:rsidR="008D0D14" w:rsidRDefault="008D0D14">
      <w:pPr>
        <w:pStyle w:val="BodyText"/>
        <w:rPr>
          <w:color w:val="auto"/>
        </w:rPr>
      </w:pPr>
      <w:r>
        <w:rPr>
          <w:color w:val="auto"/>
        </w:rPr>
        <w:t xml:space="preserve">HCV Designation Decision: </w:t>
      </w:r>
    </w:p>
    <w:p w14:paraId="045FFA97" w14:textId="77777777" w:rsidR="004F295D" w:rsidRDefault="004F295D" w:rsidP="004F295D">
      <w:r w:rsidRPr="00E025B0">
        <w:t>The occurrences of the Atlantic Coastal Plain community is designated HCV.</w:t>
      </w:r>
      <w:r>
        <w:t xml:space="preserve">  </w:t>
      </w:r>
    </w:p>
    <w:p w14:paraId="711D2BCC" w14:textId="77777777" w:rsidR="004F295D" w:rsidRDefault="004F295D" w:rsidP="004F295D"/>
    <w:p w14:paraId="0726331D" w14:textId="77777777" w:rsidR="008D0D14" w:rsidRDefault="008D0D14">
      <w:pPr>
        <w:rPr>
          <w:b/>
          <w:bCs/>
          <w:i/>
          <w:iCs w:val="0"/>
        </w:rPr>
      </w:pPr>
    </w:p>
    <w:p w14:paraId="5F8398B4" w14:textId="77777777" w:rsidR="00C409FE" w:rsidRPr="00C409FE" w:rsidRDefault="008D0D14" w:rsidP="00C409FE">
      <w:pPr>
        <w:pStyle w:val="Default"/>
        <w:rPr>
          <w:sz w:val="20"/>
          <w:szCs w:val="20"/>
          <w:lang w:eastAsia="en-CA"/>
        </w:rPr>
      </w:pPr>
      <w:bookmarkStart w:id="172" w:name="_Toc334656364"/>
      <w:r>
        <w:t xml:space="preserve">9) </w:t>
      </w:r>
      <w:bookmarkEnd w:id="172"/>
      <w:r w:rsidR="00C409FE" w:rsidRPr="00922D9A">
        <w:rPr>
          <w:b/>
          <w:i/>
          <w:sz w:val="20"/>
          <w:szCs w:val="20"/>
          <w:lang w:eastAsia="en-CA"/>
        </w:rPr>
        <w:t xml:space="preserve">Are there </w:t>
      </w:r>
      <w:r w:rsidR="00C409FE" w:rsidRPr="00922D9A">
        <w:rPr>
          <w:b/>
          <w:i/>
          <w:iCs/>
          <w:sz w:val="20"/>
          <w:szCs w:val="20"/>
          <w:lang w:eastAsia="en-CA"/>
        </w:rPr>
        <w:t xml:space="preserve">ecosystem* </w:t>
      </w:r>
      <w:r w:rsidR="00C409FE" w:rsidRPr="00922D9A">
        <w:rPr>
          <w:b/>
          <w:i/>
          <w:sz w:val="20"/>
          <w:szCs w:val="20"/>
          <w:lang w:eastAsia="en-CA"/>
        </w:rPr>
        <w:t xml:space="preserve">types within the </w:t>
      </w:r>
      <w:r w:rsidR="00C409FE" w:rsidRPr="00922D9A">
        <w:rPr>
          <w:b/>
          <w:i/>
          <w:iCs/>
          <w:sz w:val="20"/>
          <w:szCs w:val="20"/>
          <w:lang w:eastAsia="en-CA"/>
        </w:rPr>
        <w:t>forest</w:t>
      </w:r>
      <w:r w:rsidR="00C409FE" w:rsidRPr="00922D9A">
        <w:rPr>
          <w:b/>
          <w:i/>
          <w:sz w:val="20"/>
          <w:szCs w:val="20"/>
          <w:lang w:eastAsia="en-CA"/>
        </w:rPr>
        <w:t xml:space="preserve">* or </w:t>
      </w:r>
      <w:r w:rsidR="00C409FE" w:rsidRPr="00922D9A">
        <w:rPr>
          <w:b/>
          <w:i/>
          <w:iCs/>
          <w:sz w:val="20"/>
          <w:szCs w:val="20"/>
          <w:lang w:eastAsia="en-CA"/>
        </w:rPr>
        <w:t>ecoregion</w:t>
      </w:r>
      <w:r w:rsidR="00C409FE" w:rsidRPr="00922D9A">
        <w:rPr>
          <w:b/>
          <w:i/>
          <w:sz w:val="20"/>
          <w:szCs w:val="20"/>
          <w:lang w:eastAsia="en-CA"/>
        </w:rPr>
        <w:t xml:space="preserve">* that have significantly declined or under sufficient present and/or future development pressures that they will likely become rare in the future (e.g., old seral stages)? </w:t>
      </w:r>
    </w:p>
    <w:p w14:paraId="568621EF" w14:textId="77777777" w:rsidR="008D0D14" w:rsidRDefault="008D0D14">
      <w:pPr>
        <w:pStyle w:val="Heading3"/>
      </w:pPr>
    </w:p>
    <w:p w14:paraId="72D0A0EB" w14:textId="77777777" w:rsidR="00C409FE" w:rsidRPr="00C409FE" w:rsidRDefault="00C409FE" w:rsidP="00C409FE"/>
    <w:p w14:paraId="48BA4212" w14:textId="77777777" w:rsidR="008D0D14" w:rsidRDefault="008D0D14">
      <w:pPr>
        <w:rPr>
          <w:b/>
          <w:bCs/>
          <w:color w:val="0000FF"/>
        </w:rPr>
      </w:pPr>
    </w:p>
    <w:p w14:paraId="2C857931" w14:textId="77777777" w:rsidR="008D0D14" w:rsidRDefault="008D0D14">
      <w:pPr>
        <w:pStyle w:val="BodyText"/>
      </w:pPr>
      <w:r>
        <w:t>Rationale:</w:t>
      </w:r>
    </w:p>
    <w:p w14:paraId="17871FAD" w14:textId="77777777" w:rsidR="008D0D14" w:rsidRDefault="008D0D14">
      <w:r>
        <w:t>Vulnerability and population viability are the key issues under this question. This indicator includes rare forest ecosystem types that may be rare due to historic harvest practices (e.g. late seral red and white pine in eastern Canada).</w:t>
      </w:r>
    </w:p>
    <w:p w14:paraId="35D6DF47" w14:textId="77777777" w:rsidR="008D0D14" w:rsidRDefault="008D0D14"/>
    <w:p w14:paraId="0F407FD0" w14:textId="77777777" w:rsidR="008D0D14" w:rsidRDefault="008D0D14">
      <w:pPr>
        <w:pStyle w:val="BodyText"/>
      </w:pPr>
      <w:r>
        <w:t>Assessment Methodology:</w:t>
      </w:r>
    </w:p>
    <w:p w14:paraId="3873F9F2" w14:textId="77777777" w:rsidR="008D0D14" w:rsidRDefault="00000000" w:rsidP="0096125A">
      <w:pPr>
        <w:pStyle w:val="ListBullet"/>
      </w:pPr>
      <w:hyperlink r:id="rId271" w:history="1">
        <w:r w:rsidR="008D0D14" w:rsidRPr="0096125A">
          <w:rPr>
            <w:rStyle w:val="Hyperlink"/>
            <w:rFonts w:cs="Arial"/>
          </w:rPr>
          <w:t>NatureServe</w:t>
        </w:r>
      </w:hyperlink>
    </w:p>
    <w:p w14:paraId="54489945" w14:textId="77777777" w:rsidR="008D0D14" w:rsidRDefault="008D0D14" w:rsidP="0096125A">
      <w:pPr>
        <w:pStyle w:val="ListBullet"/>
      </w:pPr>
      <w:r>
        <w:t>WWF Ecoregion Conservation Assessment</w:t>
      </w:r>
    </w:p>
    <w:p w14:paraId="002CDC8A" w14:textId="77777777" w:rsidR="008D0D14" w:rsidRPr="004F295D" w:rsidRDefault="00000000" w:rsidP="0096125A">
      <w:pPr>
        <w:pStyle w:val="ListBullet"/>
        <w:rPr>
          <w:rStyle w:val="Hyperlink"/>
          <w:rFonts w:cs="Arial"/>
          <w:color w:val="auto"/>
          <w:u w:val="none"/>
        </w:rPr>
      </w:pPr>
      <w:hyperlink r:id="rId272" w:history="1">
        <w:r w:rsidR="008D0D14" w:rsidRPr="0096125A">
          <w:rPr>
            <w:rStyle w:val="Hyperlink"/>
            <w:rFonts w:cs="Arial"/>
          </w:rPr>
          <w:t>Conservation International</w:t>
        </w:r>
      </w:hyperlink>
    </w:p>
    <w:p w14:paraId="54153FE5" w14:textId="77777777" w:rsidR="004F295D" w:rsidRDefault="004F295D" w:rsidP="004F295D">
      <w:pPr>
        <w:pStyle w:val="ListBullet"/>
        <w:tabs>
          <w:tab w:val="clear" w:pos="1440"/>
        </w:tabs>
      </w:pPr>
      <w:r>
        <w:t>Nipissing Forest 2004-2024 FMP (Historic Forest Condition and Trends)</w:t>
      </w:r>
    </w:p>
    <w:p w14:paraId="4E412303" w14:textId="77777777" w:rsidR="008D0D14" w:rsidRDefault="008D0D14"/>
    <w:p w14:paraId="33E904C1" w14:textId="77777777" w:rsidR="008D0D14" w:rsidRDefault="008D0D14" w:rsidP="009E0AEC">
      <w:pPr>
        <w:pStyle w:val="BodyText"/>
        <w:rPr>
          <w:rFonts w:cs="Arial"/>
        </w:rPr>
      </w:pPr>
      <w:r>
        <w:rPr>
          <w:rFonts w:cs="Arial"/>
        </w:rPr>
        <w:t>Assessment Results:</w:t>
      </w:r>
    </w:p>
    <w:p w14:paraId="0D6831B7" w14:textId="77777777" w:rsidR="004F295D" w:rsidRDefault="004F295D" w:rsidP="004F295D">
      <w:r>
        <w:t>The NF is within the Eastern Forest-Boreal Transition Ecoregion</w:t>
      </w:r>
      <w:r>
        <w:rPr>
          <w:rStyle w:val="FootnoteReference"/>
        </w:rPr>
        <w:footnoteReference w:id="4"/>
      </w:r>
      <w:r>
        <w:t>. This ecoregion includes most of the southern Canadian Shield in Ontario and Quebec. The shield, in fact, principally defines the southern boundaries of this ecoregion. The characteristic mixed forests of this ecoregion are distinct from the predominantly deciduous forests to the south and the cooler boreal forests to the north. In the northern reaches and in the Lac Temiscamingue area, the forests transition into a more predominantly boreal forest characteristic of ecoregions to the north, although on warmer, better-drained sites, deciduous species dominate.</w:t>
      </w:r>
    </w:p>
    <w:p w14:paraId="7147E589" w14:textId="77777777" w:rsidR="004F295D" w:rsidRDefault="004F295D" w:rsidP="004F295D"/>
    <w:p w14:paraId="6E3DB17A" w14:textId="77777777" w:rsidR="004F295D" w:rsidRDefault="004F295D" w:rsidP="004F295D">
      <w:r>
        <w:t>In terms of its relationship to other classification schemes, this mixedwood forest region is composed of the Lake Temiskaming lowland, the southern Laurentians, and the Algonquin-Lake Nipissing area (TEC ecoregions 97, 98, and 99). Because this ecoregion is a transition zone, it is characterized by a variety of forest types, including the Laurentide-Onatchiway (1a), Chibougamau-Natashquan (1b), Gouin (3) and Missinaibi-Cabonga (7) within the Boreal forest region. In the Great Lakes-St. Lawrence forest region, sections include the Laurentian, Algonquin-Pontiac, Middle Ottawa, Georgian Bay, Sudbury-North Bay, Saguenay, Haileybury Clay, Temagami, and Algoma (4a, 4b, 4c, 4d, 4e, 7-10)</w:t>
      </w:r>
      <w:r w:rsidR="0098537F">
        <w:t xml:space="preserve"> (Rowe, 1972)</w:t>
      </w:r>
      <w:r>
        <w:t xml:space="preserve">. </w:t>
      </w:r>
    </w:p>
    <w:p w14:paraId="4FCE8723" w14:textId="77777777" w:rsidR="004F295D" w:rsidRDefault="004F295D" w:rsidP="004F295D"/>
    <w:p w14:paraId="41232042" w14:textId="77777777" w:rsidR="004F295D" w:rsidRDefault="004F295D" w:rsidP="004F295D">
      <w:r>
        <w:t>Forest species assemblages in this area are highly influenced by drainage characteristics and topography, which are diverse on the Nipissing Forest. Fire was an important disturbance regime in the ecoregion on spatial scales of up to 1,000 km</w:t>
      </w:r>
      <w:r>
        <w:rPr>
          <w:vertAlign w:val="superscript"/>
        </w:rPr>
        <w:t>2</w:t>
      </w:r>
      <w:r>
        <w:t xml:space="preserve">, particularly in the northern parts of the ecoregion. Elsewhere, smaller fires were more common. </w:t>
      </w:r>
    </w:p>
    <w:p w14:paraId="7B9955F2" w14:textId="77777777" w:rsidR="004F295D" w:rsidRDefault="004F295D" w:rsidP="004F295D"/>
    <w:p w14:paraId="44831A2D" w14:textId="77777777" w:rsidR="004F295D" w:rsidRDefault="004F295D" w:rsidP="004F295D">
      <w:r>
        <w:t>The most widespread old-growth red and white pine stands remaining in the world and are found in this ecoregion. A large percentage of the Great Lakes watershed headwaters remain as relatively intact (rare on a continental scale).</w:t>
      </w:r>
    </w:p>
    <w:p w14:paraId="74901486" w14:textId="77777777" w:rsidR="00256433" w:rsidRDefault="00256433" w:rsidP="004F295D"/>
    <w:p w14:paraId="56705343" w14:textId="77777777" w:rsidR="004F295D" w:rsidRDefault="004F295D" w:rsidP="004F295D">
      <w:pPr>
        <w:pStyle w:val="Heading4"/>
      </w:pPr>
      <w:r>
        <w:t>Changes in Forest Composition and Community Associations</w:t>
      </w:r>
    </w:p>
    <w:p w14:paraId="2E371179" w14:textId="77777777" w:rsidR="004F295D" w:rsidRDefault="004F295D" w:rsidP="004F295D">
      <w:r>
        <w:t xml:space="preserve">Intervention by humans has caused a change in the species composition of and distribution on the Nipissing Forest.  For example, </w:t>
      </w:r>
      <w:r>
        <w:rPr>
          <w:lang w:val="en-GB"/>
        </w:rPr>
        <w:t xml:space="preserve">before human intervention, it is estimated that there were natural fire intervals, for stand replacing fire, of about 75 years in most stands in the Great Lakes-St. Lawrence Forest Region.  This interval has now grown to nearly 600 years due to the advent of modern fire suppression programs (Source: 1994-1999 North Bay FMP). </w:t>
      </w:r>
      <w:r>
        <w:t xml:space="preserve">Studies of Ontario Land Survey (OLS) data for the Nipissing Forest have provided information about the forest on this unit prior to widespread European settlement.  In the late 1800’s and early 1900’s surveyors established township lines and other legal boundaries as part of the settlement process.  Surveyors followed pre-determined bearings through the forest, marking township boundaries, road allowances and lot corners.  When doing this, they recorded information on land type, landform, soil productivity, and forest cover.  Detailed </w:t>
      </w:r>
      <w:r>
        <w:lastRenderedPageBreak/>
        <w:t xml:space="preserve">descriptions of forest cover included species (in order of abundance), relative ages, health and diameter at breast height of the trees they encountered.  This 1890 (circa) forest condition is the basis of comparison to the present forest condition. </w:t>
      </w:r>
    </w:p>
    <w:p w14:paraId="11A62A86" w14:textId="77777777" w:rsidR="004F295D" w:rsidRDefault="004F295D" w:rsidP="004F295D"/>
    <w:p w14:paraId="2EBA08CF" w14:textId="77777777" w:rsidR="004F295D" w:rsidRDefault="004F295D" w:rsidP="004F295D">
      <w:r>
        <w:t>Leadbitter (2000) used OLS data from the boundary lines of 10 townships in the Nipissing Forest and compared it to the 1989 FRI data from these same 10 townships.  Pinto (</w:t>
      </w:r>
      <w:r w:rsidR="009231E8">
        <w:t xml:space="preserve">unpublished </w:t>
      </w:r>
      <w:r>
        <w:t xml:space="preserve">2003) compared historic data to the 2004 FRI.  He expanded the study and looked at data from all 63 townships for which data were available – only partial coverage was available for the remaining 21 Townships, so they were not used.  Pinto also did an analysis to determine if FRI data along the township boundary was representative of the FRI of the entire township – he found that the FRI along the boundary line was representative for most species, but not for balsam fir or red pine at the 99% confidence level.   </w:t>
      </w:r>
    </w:p>
    <w:p w14:paraId="31F0B488" w14:textId="77777777" w:rsidR="004F295D" w:rsidRDefault="004F295D" w:rsidP="004F295D"/>
    <w:p w14:paraId="7A4A9C3F" w14:textId="625F060A" w:rsidR="004F295D" w:rsidRDefault="004F295D" w:rsidP="004F295D">
      <w:pPr>
        <w:pStyle w:val="Caption"/>
        <w:ind w:left="720"/>
      </w:pPr>
      <w:bookmarkStart w:id="173" w:name="_Toc65581129"/>
      <w:bookmarkStart w:id="174" w:name="_Toc65635374"/>
      <w:bookmarkStart w:id="175" w:name="_Toc349655513"/>
      <w:bookmarkStart w:id="176" w:name="_Toc29754751"/>
      <w:r w:rsidRPr="0067235A">
        <w:t xml:space="preserve">Table </w:t>
      </w:r>
      <w:r w:rsidR="00AD02F7" w:rsidRPr="0067235A">
        <w:fldChar w:fldCharType="begin"/>
      </w:r>
      <w:r w:rsidR="002F2848" w:rsidRPr="0067235A">
        <w:instrText xml:space="preserve"> SEQ Table \* ARABIC </w:instrText>
      </w:r>
      <w:r w:rsidR="00AD02F7" w:rsidRPr="0067235A">
        <w:fldChar w:fldCharType="separate"/>
      </w:r>
      <w:r w:rsidR="00135BE0">
        <w:rPr>
          <w:noProof/>
        </w:rPr>
        <w:t>8</w:t>
      </w:r>
      <w:r w:rsidR="00AD02F7" w:rsidRPr="0067235A">
        <w:rPr>
          <w:noProof/>
        </w:rPr>
        <w:fldChar w:fldCharType="end"/>
      </w:r>
      <w:r w:rsidRPr="0067235A">
        <w:t>.  Proportion of forest cover by working group in OLS data and in 2004 FRI</w:t>
      </w:r>
      <w:bookmarkEnd w:id="173"/>
      <w:bookmarkEnd w:id="174"/>
      <w:bookmarkEnd w:id="175"/>
      <w:bookmarkEnd w:id="176"/>
    </w:p>
    <w:tbl>
      <w:tblPr>
        <w:tblW w:w="0" w:type="auto"/>
        <w:jc w:val="center"/>
        <w:tblBorders>
          <w:top w:val="single" w:sz="12" w:space="0" w:color="008000"/>
          <w:left w:val="nil"/>
          <w:bottom w:val="single" w:sz="12" w:space="0" w:color="008000"/>
          <w:right w:val="nil"/>
          <w:insideH w:val="nil"/>
          <w:insideV w:val="nil"/>
        </w:tblBorders>
        <w:tblLayout w:type="fixed"/>
        <w:tblCellMar>
          <w:left w:w="30" w:type="dxa"/>
          <w:right w:w="30" w:type="dxa"/>
        </w:tblCellMar>
        <w:tblLook w:val="00A0" w:firstRow="1" w:lastRow="0" w:firstColumn="1" w:lastColumn="0" w:noHBand="0" w:noVBand="0"/>
      </w:tblPr>
      <w:tblGrid>
        <w:gridCol w:w="2447"/>
        <w:gridCol w:w="2340"/>
        <w:gridCol w:w="2160"/>
        <w:gridCol w:w="1620"/>
      </w:tblGrid>
      <w:tr w:rsidR="004F295D" w14:paraId="760D2F76" w14:textId="77777777" w:rsidTr="00456E07">
        <w:trPr>
          <w:trHeight w:val="247"/>
          <w:jc w:val="center"/>
        </w:trPr>
        <w:tc>
          <w:tcPr>
            <w:tcW w:w="2447" w:type="dxa"/>
            <w:tcBorders>
              <w:bottom w:val="single" w:sz="6" w:space="0" w:color="008000"/>
            </w:tcBorders>
          </w:tcPr>
          <w:p w14:paraId="1B590ABC" w14:textId="77777777" w:rsidR="004F295D" w:rsidRDefault="004F295D" w:rsidP="00456E07">
            <w:pPr>
              <w:pStyle w:val="TableHeader"/>
              <w:rPr>
                <w:snapToGrid w:val="0"/>
              </w:rPr>
            </w:pPr>
            <w:r>
              <w:rPr>
                <w:snapToGrid w:val="0"/>
              </w:rPr>
              <w:t>Working Group</w:t>
            </w:r>
          </w:p>
        </w:tc>
        <w:tc>
          <w:tcPr>
            <w:tcW w:w="2340" w:type="dxa"/>
            <w:tcBorders>
              <w:bottom w:val="single" w:sz="6" w:space="0" w:color="008000"/>
            </w:tcBorders>
          </w:tcPr>
          <w:p w14:paraId="41FD8CDD" w14:textId="77777777" w:rsidR="004F295D" w:rsidRDefault="004F295D" w:rsidP="00456E07">
            <w:pPr>
              <w:pStyle w:val="TableHeader"/>
              <w:jc w:val="center"/>
              <w:rPr>
                <w:snapToGrid w:val="0"/>
              </w:rPr>
            </w:pPr>
            <w:r>
              <w:rPr>
                <w:snapToGrid w:val="0"/>
              </w:rPr>
              <w:t>OLS (1856-1958)</w:t>
            </w:r>
          </w:p>
          <w:p w14:paraId="3711C776" w14:textId="77777777" w:rsidR="004F295D" w:rsidRDefault="004F295D" w:rsidP="00456E07">
            <w:pPr>
              <w:pStyle w:val="TableHeader"/>
              <w:jc w:val="center"/>
              <w:rPr>
                <w:snapToGrid w:val="0"/>
              </w:rPr>
            </w:pPr>
            <w:r>
              <w:rPr>
                <w:snapToGrid w:val="0"/>
              </w:rPr>
              <w:t>% of representation</w:t>
            </w:r>
          </w:p>
        </w:tc>
        <w:tc>
          <w:tcPr>
            <w:tcW w:w="2160" w:type="dxa"/>
            <w:tcBorders>
              <w:bottom w:val="single" w:sz="6" w:space="0" w:color="008000"/>
            </w:tcBorders>
          </w:tcPr>
          <w:p w14:paraId="401DD727" w14:textId="77777777" w:rsidR="004F295D" w:rsidRDefault="004F295D" w:rsidP="00456E07">
            <w:pPr>
              <w:pStyle w:val="TableHeader"/>
              <w:jc w:val="center"/>
              <w:rPr>
                <w:snapToGrid w:val="0"/>
              </w:rPr>
            </w:pPr>
            <w:r>
              <w:rPr>
                <w:snapToGrid w:val="0"/>
              </w:rPr>
              <w:t>FRI (2004)</w:t>
            </w:r>
          </w:p>
          <w:p w14:paraId="53D3D27A" w14:textId="77777777" w:rsidR="004F295D" w:rsidRDefault="004F295D" w:rsidP="00456E07">
            <w:pPr>
              <w:pStyle w:val="TableHeader"/>
              <w:jc w:val="center"/>
              <w:rPr>
                <w:snapToGrid w:val="0"/>
              </w:rPr>
            </w:pPr>
            <w:r>
              <w:rPr>
                <w:snapToGrid w:val="0"/>
              </w:rPr>
              <w:t>% of representation</w:t>
            </w:r>
          </w:p>
        </w:tc>
        <w:tc>
          <w:tcPr>
            <w:tcW w:w="1620" w:type="dxa"/>
            <w:tcBorders>
              <w:bottom w:val="single" w:sz="6" w:space="0" w:color="008000"/>
            </w:tcBorders>
          </w:tcPr>
          <w:p w14:paraId="003E6DF6" w14:textId="77777777" w:rsidR="004F295D" w:rsidRDefault="004F295D" w:rsidP="00456E07">
            <w:pPr>
              <w:pStyle w:val="TableHeader"/>
              <w:jc w:val="center"/>
              <w:rPr>
                <w:snapToGrid w:val="0"/>
              </w:rPr>
            </w:pPr>
            <w:r>
              <w:rPr>
                <w:snapToGrid w:val="0"/>
              </w:rPr>
              <w:t>Change</w:t>
            </w:r>
          </w:p>
        </w:tc>
      </w:tr>
      <w:tr w:rsidR="004F295D" w14:paraId="3BDDACDA" w14:textId="77777777" w:rsidTr="00456E07">
        <w:trPr>
          <w:trHeight w:val="247"/>
          <w:jc w:val="center"/>
        </w:trPr>
        <w:tc>
          <w:tcPr>
            <w:tcW w:w="2447" w:type="dxa"/>
            <w:tcBorders>
              <w:top w:val="single" w:sz="6" w:space="0" w:color="008000"/>
            </w:tcBorders>
          </w:tcPr>
          <w:p w14:paraId="72E2AB71" w14:textId="77777777" w:rsidR="004F295D" w:rsidRDefault="004F295D" w:rsidP="00456E07">
            <w:pPr>
              <w:rPr>
                <w:snapToGrid w:val="0"/>
              </w:rPr>
            </w:pPr>
            <w:r>
              <w:rPr>
                <w:snapToGrid w:val="0"/>
              </w:rPr>
              <w:t>Pine</w:t>
            </w:r>
          </w:p>
        </w:tc>
        <w:tc>
          <w:tcPr>
            <w:tcW w:w="2340" w:type="dxa"/>
            <w:tcBorders>
              <w:top w:val="single" w:sz="6" w:space="0" w:color="008000"/>
            </w:tcBorders>
          </w:tcPr>
          <w:p w14:paraId="7CD7F3BA" w14:textId="77777777" w:rsidR="004F295D" w:rsidRDefault="004F295D" w:rsidP="00456E07">
            <w:pPr>
              <w:rPr>
                <w:snapToGrid w:val="0"/>
              </w:rPr>
            </w:pPr>
            <w:r>
              <w:rPr>
                <w:snapToGrid w:val="0"/>
              </w:rPr>
              <w:t>17.66**</w:t>
            </w:r>
          </w:p>
        </w:tc>
        <w:tc>
          <w:tcPr>
            <w:tcW w:w="2160" w:type="dxa"/>
            <w:tcBorders>
              <w:top w:val="single" w:sz="6" w:space="0" w:color="008000"/>
            </w:tcBorders>
          </w:tcPr>
          <w:p w14:paraId="03AE1325" w14:textId="77777777" w:rsidR="004F295D" w:rsidRDefault="004F295D" w:rsidP="00456E07">
            <w:pPr>
              <w:rPr>
                <w:snapToGrid w:val="0"/>
              </w:rPr>
            </w:pPr>
            <w:r>
              <w:rPr>
                <w:snapToGrid w:val="0"/>
              </w:rPr>
              <w:t>9.37</w:t>
            </w:r>
          </w:p>
        </w:tc>
        <w:tc>
          <w:tcPr>
            <w:tcW w:w="1620" w:type="dxa"/>
            <w:tcBorders>
              <w:top w:val="single" w:sz="6" w:space="0" w:color="008000"/>
            </w:tcBorders>
          </w:tcPr>
          <w:p w14:paraId="48212D8F" w14:textId="77777777" w:rsidR="004F295D" w:rsidRDefault="004F295D" w:rsidP="00456E07">
            <w:pPr>
              <w:rPr>
                <w:snapToGrid w:val="0"/>
              </w:rPr>
            </w:pPr>
            <w:r>
              <w:rPr>
                <w:snapToGrid w:val="0"/>
              </w:rPr>
              <w:t>Decreased</w:t>
            </w:r>
          </w:p>
        </w:tc>
      </w:tr>
      <w:tr w:rsidR="004F295D" w14:paraId="273A3BF4" w14:textId="77777777" w:rsidTr="00456E07">
        <w:trPr>
          <w:trHeight w:val="247"/>
          <w:jc w:val="center"/>
        </w:trPr>
        <w:tc>
          <w:tcPr>
            <w:tcW w:w="2447" w:type="dxa"/>
          </w:tcPr>
          <w:p w14:paraId="423D023C" w14:textId="77777777" w:rsidR="004F295D" w:rsidRDefault="004F295D" w:rsidP="00456E07">
            <w:pPr>
              <w:rPr>
                <w:snapToGrid w:val="0"/>
              </w:rPr>
            </w:pPr>
            <w:r>
              <w:rPr>
                <w:snapToGrid w:val="0"/>
              </w:rPr>
              <w:t>White Birch</w:t>
            </w:r>
          </w:p>
        </w:tc>
        <w:tc>
          <w:tcPr>
            <w:tcW w:w="2340" w:type="dxa"/>
          </w:tcPr>
          <w:p w14:paraId="398B85DF" w14:textId="77777777" w:rsidR="004F295D" w:rsidRDefault="004F295D" w:rsidP="00456E07">
            <w:pPr>
              <w:rPr>
                <w:snapToGrid w:val="0"/>
              </w:rPr>
            </w:pPr>
            <w:r>
              <w:rPr>
                <w:snapToGrid w:val="0"/>
              </w:rPr>
              <w:t>14.19*</w:t>
            </w:r>
          </w:p>
        </w:tc>
        <w:tc>
          <w:tcPr>
            <w:tcW w:w="2160" w:type="dxa"/>
          </w:tcPr>
          <w:p w14:paraId="389BA031" w14:textId="77777777" w:rsidR="004F295D" w:rsidRDefault="004F295D" w:rsidP="00456E07">
            <w:pPr>
              <w:rPr>
                <w:snapToGrid w:val="0"/>
              </w:rPr>
            </w:pPr>
            <w:r>
              <w:rPr>
                <w:snapToGrid w:val="0"/>
              </w:rPr>
              <w:t>16.90</w:t>
            </w:r>
          </w:p>
        </w:tc>
        <w:tc>
          <w:tcPr>
            <w:tcW w:w="1620" w:type="dxa"/>
          </w:tcPr>
          <w:p w14:paraId="455D4C05" w14:textId="77777777" w:rsidR="004F295D" w:rsidRDefault="004F295D" w:rsidP="00456E07">
            <w:pPr>
              <w:rPr>
                <w:snapToGrid w:val="0"/>
              </w:rPr>
            </w:pPr>
            <w:r>
              <w:rPr>
                <w:snapToGrid w:val="0"/>
              </w:rPr>
              <w:t>Increased</w:t>
            </w:r>
          </w:p>
        </w:tc>
      </w:tr>
      <w:tr w:rsidR="004F295D" w14:paraId="518CDCD8" w14:textId="77777777" w:rsidTr="00456E07">
        <w:trPr>
          <w:trHeight w:val="247"/>
          <w:jc w:val="center"/>
        </w:trPr>
        <w:tc>
          <w:tcPr>
            <w:tcW w:w="2447" w:type="dxa"/>
          </w:tcPr>
          <w:p w14:paraId="001AB4D8" w14:textId="77777777" w:rsidR="004F295D" w:rsidRDefault="004F295D" w:rsidP="00456E07">
            <w:pPr>
              <w:rPr>
                <w:snapToGrid w:val="0"/>
              </w:rPr>
            </w:pPr>
            <w:r>
              <w:rPr>
                <w:snapToGrid w:val="0"/>
              </w:rPr>
              <w:t>Spruce</w:t>
            </w:r>
          </w:p>
        </w:tc>
        <w:tc>
          <w:tcPr>
            <w:tcW w:w="2340" w:type="dxa"/>
          </w:tcPr>
          <w:p w14:paraId="1B987499" w14:textId="77777777" w:rsidR="004F295D" w:rsidRDefault="004F295D" w:rsidP="00456E07">
            <w:pPr>
              <w:rPr>
                <w:snapToGrid w:val="0"/>
              </w:rPr>
            </w:pPr>
            <w:r>
              <w:rPr>
                <w:snapToGrid w:val="0"/>
              </w:rPr>
              <w:t>11.39</w:t>
            </w:r>
          </w:p>
        </w:tc>
        <w:tc>
          <w:tcPr>
            <w:tcW w:w="2160" w:type="dxa"/>
          </w:tcPr>
          <w:p w14:paraId="42BDD8EA" w14:textId="77777777" w:rsidR="004F295D" w:rsidRDefault="004F295D" w:rsidP="00456E07">
            <w:pPr>
              <w:rPr>
                <w:snapToGrid w:val="0"/>
              </w:rPr>
            </w:pPr>
            <w:r>
              <w:rPr>
                <w:snapToGrid w:val="0"/>
              </w:rPr>
              <w:t>11.85</w:t>
            </w:r>
          </w:p>
        </w:tc>
        <w:tc>
          <w:tcPr>
            <w:tcW w:w="1620" w:type="dxa"/>
          </w:tcPr>
          <w:p w14:paraId="08376E3D" w14:textId="77777777" w:rsidR="004F295D" w:rsidRDefault="004F295D" w:rsidP="00456E07">
            <w:pPr>
              <w:rPr>
                <w:snapToGrid w:val="0"/>
              </w:rPr>
            </w:pPr>
            <w:r>
              <w:rPr>
                <w:snapToGrid w:val="0"/>
              </w:rPr>
              <w:t>Increased</w:t>
            </w:r>
          </w:p>
        </w:tc>
      </w:tr>
      <w:tr w:rsidR="004F295D" w14:paraId="549B16EA" w14:textId="77777777" w:rsidTr="00456E07">
        <w:trPr>
          <w:trHeight w:val="247"/>
          <w:jc w:val="center"/>
        </w:trPr>
        <w:tc>
          <w:tcPr>
            <w:tcW w:w="2447" w:type="dxa"/>
          </w:tcPr>
          <w:p w14:paraId="24013DA3" w14:textId="77777777" w:rsidR="004F295D" w:rsidRDefault="004F295D" w:rsidP="00456E07">
            <w:pPr>
              <w:rPr>
                <w:snapToGrid w:val="0"/>
              </w:rPr>
            </w:pPr>
            <w:r>
              <w:rPr>
                <w:snapToGrid w:val="0"/>
              </w:rPr>
              <w:t>Balsam Fir</w:t>
            </w:r>
          </w:p>
        </w:tc>
        <w:tc>
          <w:tcPr>
            <w:tcW w:w="2340" w:type="dxa"/>
          </w:tcPr>
          <w:p w14:paraId="5EA650A8" w14:textId="77777777" w:rsidR="004F295D" w:rsidRDefault="004F295D" w:rsidP="00456E07">
            <w:pPr>
              <w:rPr>
                <w:snapToGrid w:val="0"/>
              </w:rPr>
            </w:pPr>
            <w:r>
              <w:rPr>
                <w:snapToGrid w:val="0"/>
              </w:rPr>
              <w:t>11.17**</w:t>
            </w:r>
          </w:p>
        </w:tc>
        <w:tc>
          <w:tcPr>
            <w:tcW w:w="2160" w:type="dxa"/>
          </w:tcPr>
          <w:p w14:paraId="2D7130F2" w14:textId="77777777" w:rsidR="004F295D" w:rsidRDefault="004F295D" w:rsidP="00456E07">
            <w:pPr>
              <w:rPr>
                <w:snapToGrid w:val="0"/>
              </w:rPr>
            </w:pPr>
            <w:r>
              <w:rPr>
                <w:snapToGrid w:val="0"/>
              </w:rPr>
              <w:t>5.31</w:t>
            </w:r>
          </w:p>
        </w:tc>
        <w:tc>
          <w:tcPr>
            <w:tcW w:w="1620" w:type="dxa"/>
          </w:tcPr>
          <w:p w14:paraId="6A6F8DAD" w14:textId="77777777" w:rsidR="004F295D" w:rsidRDefault="004F295D" w:rsidP="00456E07">
            <w:pPr>
              <w:rPr>
                <w:snapToGrid w:val="0"/>
              </w:rPr>
            </w:pPr>
            <w:r>
              <w:rPr>
                <w:snapToGrid w:val="0"/>
              </w:rPr>
              <w:t>Decreased</w:t>
            </w:r>
          </w:p>
        </w:tc>
      </w:tr>
      <w:tr w:rsidR="004F295D" w14:paraId="2A1AAFAF" w14:textId="77777777" w:rsidTr="00456E07">
        <w:trPr>
          <w:trHeight w:val="247"/>
          <w:jc w:val="center"/>
        </w:trPr>
        <w:tc>
          <w:tcPr>
            <w:tcW w:w="2447" w:type="dxa"/>
          </w:tcPr>
          <w:p w14:paraId="5CCAEC84" w14:textId="77777777" w:rsidR="004F295D" w:rsidRDefault="004F295D" w:rsidP="00456E07">
            <w:pPr>
              <w:rPr>
                <w:snapToGrid w:val="0"/>
              </w:rPr>
            </w:pPr>
            <w:r>
              <w:rPr>
                <w:snapToGrid w:val="0"/>
              </w:rPr>
              <w:t>Poplar</w:t>
            </w:r>
          </w:p>
        </w:tc>
        <w:tc>
          <w:tcPr>
            <w:tcW w:w="2340" w:type="dxa"/>
          </w:tcPr>
          <w:p w14:paraId="6FE0782A" w14:textId="77777777" w:rsidR="004F295D" w:rsidRDefault="004F295D" w:rsidP="00456E07">
            <w:pPr>
              <w:rPr>
                <w:snapToGrid w:val="0"/>
              </w:rPr>
            </w:pPr>
            <w:r>
              <w:rPr>
                <w:snapToGrid w:val="0"/>
              </w:rPr>
              <w:t>8.88**</w:t>
            </w:r>
          </w:p>
        </w:tc>
        <w:tc>
          <w:tcPr>
            <w:tcW w:w="2160" w:type="dxa"/>
          </w:tcPr>
          <w:p w14:paraId="116ED8E6" w14:textId="77777777" w:rsidR="004F295D" w:rsidRDefault="004F295D" w:rsidP="00456E07">
            <w:pPr>
              <w:rPr>
                <w:snapToGrid w:val="0"/>
              </w:rPr>
            </w:pPr>
            <w:r>
              <w:rPr>
                <w:snapToGrid w:val="0"/>
              </w:rPr>
              <w:t>18.48</w:t>
            </w:r>
          </w:p>
        </w:tc>
        <w:tc>
          <w:tcPr>
            <w:tcW w:w="1620" w:type="dxa"/>
          </w:tcPr>
          <w:p w14:paraId="6483A9EC" w14:textId="77777777" w:rsidR="004F295D" w:rsidRDefault="004F295D" w:rsidP="00456E07">
            <w:pPr>
              <w:rPr>
                <w:snapToGrid w:val="0"/>
              </w:rPr>
            </w:pPr>
            <w:r>
              <w:rPr>
                <w:snapToGrid w:val="0"/>
              </w:rPr>
              <w:t>Increased</w:t>
            </w:r>
          </w:p>
        </w:tc>
      </w:tr>
      <w:tr w:rsidR="004F295D" w14:paraId="3FC1823D" w14:textId="77777777" w:rsidTr="00456E07">
        <w:trPr>
          <w:trHeight w:val="247"/>
          <w:jc w:val="center"/>
        </w:trPr>
        <w:tc>
          <w:tcPr>
            <w:tcW w:w="2447" w:type="dxa"/>
          </w:tcPr>
          <w:p w14:paraId="5CD28418" w14:textId="77777777" w:rsidR="004F295D" w:rsidRDefault="004F295D" w:rsidP="00456E07">
            <w:pPr>
              <w:rPr>
                <w:snapToGrid w:val="0"/>
              </w:rPr>
            </w:pPr>
            <w:r>
              <w:rPr>
                <w:snapToGrid w:val="0"/>
              </w:rPr>
              <w:t>Maple</w:t>
            </w:r>
          </w:p>
        </w:tc>
        <w:tc>
          <w:tcPr>
            <w:tcW w:w="2340" w:type="dxa"/>
          </w:tcPr>
          <w:p w14:paraId="13227D6A" w14:textId="77777777" w:rsidR="004F295D" w:rsidRDefault="004F295D" w:rsidP="00456E07">
            <w:pPr>
              <w:rPr>
                <w:snapToGrid w:val="0"/>
              </w:rPr>
            </w:pPr>
            <w:r>
              <w:rPr>
                <w:snapToGrid w:val="0"/>
              </w:rPr>
              <w:t>6.30**</w:t>
            </w:r>
          </w:p>
        </w:tc>
        <w:tc>
          <w:tcPr>
            <w:tcW w:w="2160" w:type="dxa"/>
          </w:tcPr>
          <w:p w14:paraId="2D32062E" w14:textId="77777777" w:rsidR="004F295D" w:rsidRDefault="004F295D" w:rsidP="00456E07">
            <w:pPr>
              <w:rPr>
                <w:snapToGrid w:val="0"/>
              </w:rPr>
            </w:pPr>
            <w:r>
              <w:rPr>
                <w:snapToGrid w:val="0"/>
              </w:rPr>
              <w:t>21.15</w:t>
            </w:r>
          </w:p>
        </w:tc>
        <w:tc>
          <w:tcPr>
            <w:tcW w:w="1620" w:type="dxa"/>
          </w:tcPr>
          <w:p w14:paraId="7323CECD" w14:textId="77777777" w:rsidR="004F295D" w:rsidRDefault="004F295D" w:rsidP="00456E07">
            <w:pPr>
              <w:rPr>
                <w:snapToGrid w:val="0"/>
              </w:rPr>
            </w:pPr>
            <w:r>
              <w:rPr>
                <w:snapToGrid w:val="0"/>
              </w:rPr>
              <w:t>Increased</w:t>
            </w:r>
          </w:p>
        </w:tc>
      </w:tr>
      <w:tr w:rsidR="004F295D" w14:paraId="033B8C12" w14:textId="77777777" w:rsidTr="00456E07">
        <w:trPr>
          <w:trHeight w:val="247"/>
          <w:jc w:val="center"/>
        </w:trPr>
        <w:tc>
          <w:tcPr>
            <w:tcW w:w="2447" w:type="dxa"/>
          </w:tcPr>
          <w:p w14:paraId="7DAE2A0F" w14:textId="77777777" w:rsidR="004F295D" w:rsidRDefault="004F295D" w:rsidP="00456E07">
            <w:pPr>
              <w:rPr>
                <w:snapToGrid w:val="0"/>
              </w:rPr>
            </w:pPr>
            <w:r>
              <w:rPr>
                <w:snapToGrid w:val="0"/>
              </w:rPr>
              <w:t>Larch</w:t>
            </w:r>
          </w:p>
        </w:tc>
        <w:tc>
          <w:tcPr>
            <w:tcW w:w="2340" w:type="dxa"/>
          </w:tcPr>
          <w:p w14:paraId="1D9081BB" w14:textId="77777777" w:rsidR="004F295D" w:rsidRDefault="004F295D" w:rsidP="00456E07">
            <w:pPr>
              <w:rPr>
                <w:snapToGrid w:val="0"/>
              </w:rPr>
            </w:pPr>
            <w:r>
              <w:rPr>
                <w:snapToGrid w:val="0"/>
              </w:rPr>
              <w:t>5.92**</w:t>
            </w:r>
          </w:p>
        </w:tc>
        <w:tc>
          <w:tcPr>
            <w:tcW w:w="2160" w:type="dxa"/>
          </w:tcPr>
          <w:p w14:paraId="4BCD9536" w14:textId="77777777" w:rsidR="004F295D" w:rsidRDefault="004F295D" w:rsidP="00456E07">
            <w:pPr>
              <w:rPr>
                <w:snapToGrid w:val="0"/>
              </w:rPr>
            </w:pPr>
            <w:r>
              <w:rPr>
                <w:snapToGrid w:val="0"/>
              </w:rPr>
              <w:t>0.19</w:t>
            </w:r>
          </w:p>
        </w:tc>
        <w:tc>
          <w:tcPr>
            <w:tcW w:w="1620" w:type="dxa"/>
          </w:tcPr>
          <w:p w14:paraId="28E20DE3" w14:textId="77777777" w:rsidR="004F295D" w:rsidRDefault="004F295D" w:rsidP="00456E07">
            <w:pPr>
              <w:rPr>
                <w:snapToGrid w:val="0"/>
              </w:rPr>
            </w:pPr>
            <w:r>
              <w:rPr>
                <w:snapToGrid w:val="0"/>
              </w:rPr>
              <w:t>Decreased</w:t>
            </w:r>
          </w:p>
        </w:tc>
      </w:tr>
      <w:tr w:rsidR="004F295D" w14:paraId="162E18B0" w14:textId="77777777" w:rsidTr="00456E07">
        <w:trPr>
          <w:trHeight w:val="247"/>
          <w:jc w:val="center"/>
        </w:trPr>
        <w:tc>
          <w:tcPr>
            <w:tcW w:w="2447" w:type="dxa"/>
          </w:tcPr>
          <w:p w14:paraId="1E793069" w14:textId="77777777" w:rsidR="004F295D" w:rsidRDefault="004F295D" w:rsidP="00456E07">
            <w:pPr>
              <w:rPr>
                <w:snapToGrid w:val="0"/>
              </w:rPr>
            </w:pPr>
            <w:r>
              <w:rPr>
                <w:snapToGrid w:val="0"/>
              </w:rPr>
              <w:t>Cedar</w:t>
            </w:r>
          </w:p>
        </w:tc>
        <w:tc>
          <w:tcPr>
            <w:tcW w:w="2340" w:type="dxa"/>
          </w:tcPr>
          <w:p w14:paraId="2A42E385" w14:textId="77777777" w:rsidR="004F295D" w:rsidRDefault="004F295D" w:rsidP="00456E07">
            <w:pPr>
              <w:rPr>
                <w:snapToGrid w:val="0"/>
              </w:rPr>
            </w:pPr>
            <w:r>
              <w:rPr>
                <w:snapToGrid w:val="0"/>
              </w:rPr>
              <w:t>4.74</w:t>
            </w:r>
          </w:p>
        </w:tc>
        <w:tc>
          <w:tcPr>
            <w:tcW w:w="2160" w:type="dxa"/>
          </w:tcPr>
          <w:p w14:paraId="631F38B6" w14:textId="77777777" w:rsidR="004F295D" w:rsidRDefault="004F295D" w:rsidP="00456E07">
            <w:pPr>
              <w:rPr>
                <w:snapToGrid w:val="0"/>
              </w:rPr>
            </w:pPr>
            <w:r>
              <w:rPr>
                <w:snapToGrid w:val="0"/>
              </w:rPr>
              <w:t>5.08</w:t>
            </w:r>
          </w:p>
        </w:tc>
        <w:tc>
          <w:tcPr>
            <w:tcW w:w="1620" w:type="dxa"/>
          </w:tcPr>
          <w:p w14:paraId="3FCF7E53" w14:textId="77777777" w:rsidR="004F295D" w:rsidRDefault="004F295D" w:rsidP="00456E07">
            <w:pPr>
              <w:rPr>
                <w:snapToGrid w:val="0"/>
              </w:rPr>
            </w:pPr>
            <w:r>
              <w:rPr>
                <w:snapToGrid w:val="0"/>
              </w:rPr>
              <w:t>Increased</w:t>
            </w:r>
          </w:p>
        </w:tc>
      </w:tr>
      <w:tr w:rsidR="004F295D" w14:paraId="6672D87C" w14:textId="77777777" w:rsidTr="00456E07">
        <w:trPr>
          <w:trHeight w:val="247"/>
          <w:jc w:val="center"/>
        </w:trPr>
        <w:tc>
          <w:tcPr>
            <w:tcW w:w="2447" w:type="dxa"/>
          </w:tcPr>
          <w:p w14:paraId="0175C5F3" w14:textId="77777777" w:rsidR="004F295D" w:rsidRDefault="004F295D" w:rsidP="00456E07">
            <w:pPr>
              <w:rPr>
                <w:snapToGrid w:val="0"/>
              </w:rPr>
            </w:pPr>
            <w:r>
              <w:rPr>
                <w:snapToGrid w:val="0"/>
              </w:rPr>
              <w:t>Yellow Birch</w:t>
            </w:r>
          </w:p>
        </w:tc>
        <w:tc>
          <w:tcPr>
            <w:tcW w:w="2340" w:type="dxa"/>
          </w:tcPr>
          <w:p w14:paraId="1E379C9F" w14:textId="77777777" w:rsidR="004F295D" w:rsidRDefault="004F295D" w:rsidP="00456E07">
            <w:pPr>
              <w:rPr>
                <w:snapToGrid w:val="0"/>
              </w:rPr>
            </w:pPr>
            <w:r>
              <w:rPr>
                <w:snapToGrid w:val="0"/>
              </w:rPr>
              <w:t>4.54</w:t>
            </w:r>
          </w:p>
        </w:tc>
        <w:tc>
          <w:tcPr>
            <w:tcW w:w="2160" w:type="dxa"/>
          </w:tcPr>
          <w:p w14:paraId="56805315" w14:textId="77777777" w:rsidR="004F295D" w:rsidRDefault="004F295D" w:rsidP="00456E07">
            <w:pPr>
              <w:rPr>
                <w:snapToGrid w:val="0"/>
              </w:rPr>
            </w:pPr>
            <w:r>
              <w:rPr>
                <w:snapToGrid w:val="0"/>
              </w:rPr>
              <w:t>4.89</w:t>
            </w:r>
          </w:p>
        </w:tc>
        <w:tc>
          <w:tcPr>
            <w:tcW w:w="1620" w:type="dxa"/>
          </w:tcPr>
          <w:p w14:paraId="1400315F" w14:textId="77777777" w:rsidR="004F295D" w:rsidRDefault="004F295D" w:rsidP="00456E07">
            <w:pPr>
              <w:rPr>
                <w:snapToGrid w:val="0"/>
              </w:rPr>
            </w:pPr>
            <w:r>
              <w:rPr>
                <w:snapToGrid w:val="0"/>
              </w:rPr>
              <w:t>Increased</w:t>
            </w:r>
          </w:p>
        </w:tc>
      </w:tr>
      <w:tr w:rsidR="004F295D" w14:paraId="73EEA1E3" w14:textId="77777777" w:rsidTr="00456E07">
        <w:trPr>
          <w:trHeight w:val="247"/>
          <w:jc w:val="center"/>
        </w:trPr>
        <w:tc>
          <w:tcPr>
            <w:tcW w:w="2447" w:type="dxa"/>
          </w:tcPr>
          <w:p w14:paraId="5EE7F81E" w14:textId="77777777" w:rsidR="004F295D" w:rsidRDefault="004F295D" w:rsidP="00456E07">
            <w:pPr>
              <w:rPr>
                <w:snapToGrid w:val="0"/>
              </w:rPr>
            </w:pPr>
            <w:r>
              <w:rPr>
                <w:snapToGrid w:val="0"/>
              </w:rPr>
              <w:t>Hemlock</w:t>
            </w:r>
          </w:p>
        </w:tc>
        <w:tc>
          <w:tcPr>
            <w:tcW w:w="2340" w:type="dxa"/>
          </w:tcPr>
          <w:p w14:paraId="04268665" w14:textId="77777777" w:rsidR="004F295D" w:rsidRDefault="004F295D" w:rsidP="00456E07">
            <w:pPr>
              <w:rPr>
                <w:snapToGrid w:val="0"/>
              </w:rPr>
            </w:pPr>
            <w:r>
              <w:rPr>
                <w:snapToGrid w:val="0"/>
              </w:rPr>
              <w:t>4.50</w:t>
            </w:r>
          </w:p>
        </w:tc>
        <w:tc>
          <w:tcPr>
            <w:tcW w:w="2160" w:type="dxa"/>
          </w:tcPr>
          <w:p w14:paraId="54FE8EF5" w14:textId="77777777" w:rsidR="004F295D" w:rsidRDefault="004F295D" w:rsidP="00456E07">
            <w:pPr>
              <w:rPr>
                <w:snapToGrid w:val="0"/>
              </w:rPr>
            </w:pPr>
            <w:r>
              <w:rPr>
                <w:snapToGrid w:val="0"/>
              </w:rPr>
              <w:t>2.44</w:t>
            </w:r>
          </w:p>
        </w:tc>
        <w:tc>
          <w:tcPr>
            <w:tcW w:w="1620" w:type="dxa"/>
          </w:tcPr>
          <w:p w14:paraId="44BF24AC" w14:textId="77777777" w:rsidR="004F295D" w:rsidRDefault="004F295D" w:rsidP="00456E07">
            <w:pPr>
              <w:rPr>
                <w:snapToGrid w:val="0"/>
              </w:rPr>
            </w:pPr>
            <w:r>
              <w:rPr>
                <w:snapToGrid w:val="0"/>
              </w:rPr>
              <w:t>Decreased</w:t>
            </w:r>
          </w:p>
        </w:tc>
      </w:tr>
      <w:tr w:rsidR="004F295D" w14:paraId="0EEB8EF0" w14:textId="77777777" w:rsidTr="00456E07">
        <w:trPr>
          <w:trHeight w:val="247"/>
          <w:jc w:val="center"/>
        </w:trPr>
        <w:tc>
          <w:tcPr>
            <w:tcW w:w="2447" w:type="dxa"/>
          </w:tcPr>
          <w:p w14:paraId="24C585A4" w14:textId="77777777" w:rsidR="004F295D" w:rsidRDefault="004F295D" w:rsidP="00456E07">
            <w:pPr>
              <w:rPr>
                <w:snapToGrid w:val="0"/>
              </w:rPr>
            </w:pPr>
            <w:r>
              <w:rPr>
                <w:snapToGrid w:val="0"/>
              </w:rPr>
              <w:t>Hardwoods</w:t>
            </w:r>
            <w:r>
              <w:rPr>
                <w:snapToGrid w:val="0"/>
                <w:vertAlign w:val="superscript"/>
              </w:rPr>
              <w:t>1</w:t>
            </w:r>
          </w:p>
        </w:tc>
        <w:tc>
          <w:tcPr>
            <w:tcW w:w="2340" w:type="dxa"/>
          </w:tcPr>
          <w:p w14:paraId="48A4A7F0" w14:textId="77777777" w:rsidR="004F295D" w:rsidRDefault="004F295D" w:rsidP="00456E07">
            <w:pPr>
              <w:rPr>
                <w:snapToGrid w:val="0"/>
              </w:rPr>
            </w:pPr>
            <w:r>
              <w:rPr>
                <w:snapToGrid w:val="0"/>
              </w:rPr>
              <w:t>4.34</w:t>
            </w:r>
          </w:p>
        </w:tc>
        <w:tc>
          <w:tcPr>
            <w:tcW w:w="2160" w:type="dxa"/>
          </w:tcPr>
          <w:p w14:paraId="6FCB8757" w14:textId="77777777" w:rsidR="004F295D" w:rsidRDefault="004F295D" w:rsidP="00456E07">
            <w:pPr>
              <w:rPr>
                <w:snapToGrid w:val="0"/>
              </w:rPr>
            </w:pPr>
            <w:r>
              <w:rPr>
                <w:snapToGrid w:val="0"/>
              </w:rPr>
              <w:t>N/A</w:t>
            </w:r>
          </w:p>
        </w:tc>
        <w:tc>
          <w:tcPr>
            <w:tcW w:w="1620" w:type="dxa"/>
          </w:tcPr>
          <w:p w14:paraId="6E13F6AF" w14:textId="77777777" w:rsidR="004F295D" w:rsidRDefault="004F295D" w:rsidP="00456E07">
            <w:pPr>
              <w:rPr>
                <w:snapToGrid w:val="0"/>
              </w:rPr>
            </w:pPr>
          </w:p>
        </w:tc>
      </w:tr>
      <w:tr w:rsidR="004F295D" w14:paraId="08AD9CA6" w14:textId="77777777" w:rsidTr="00456E07">
        <w:trPr>
          <w:trHeight w:val="247"/>
          <w:jc w:val="center"/>
        </w:trPr>
        <w:tc>
          <w:tcPr>
            <w:tcW w:w="2447" w:type="dxa"/>
          </w:tcPr>
          <w:p w14:paraId="7DD74E4C" w14:textId="77777777" w:rsidR="004F295D" w:rsidRDefault="004F295D" w:rsidP="00456E07">
            <w:pPr>
              <w:rPr>
                <w:snapToGrid w:val="0"/>
              </w:rPr>
            </w:pPr>
            <w:r>
              <w:rPr>
                <w:snapToGrid w:val="0"/>
              </w:rPr>
              <w:t>Jack Pine</w:t>
            </w:r>
          </w:p>
        </w:tc>
        <w:tc>
          <w:tcPr>
            <w:tcW w:w="2340" w:type="dxa"/>
          </w:tcPr>
          <w:p w14:paraId="47E3B3E4" w14:textId="77777777" w:rsidR="004F295D" w:rsidRDefault="004F295D" w:rsidP="00456E07">
            <w:pPr>
              <w:rPr>
                <w:snapToGrid w:val="0"/>
              </w:rPr>
            </w:pPr>
            <w:r>
              <w:rPr>
                <w:snapToGrid w:val="0"/>
              </w:rPr>
              <w:t>2.41**</w:t>
            </w:r>
          </w:p>
        </w:tc>
        <w:tc>
          <w:tcPr>
            <w:tcW w:w="2160" w:type="dxa"/>
          </w:tcPr>
          <w:p w14:paraId="05791C74" w14:textId="77777777" w:rsidR="004F295D" w:rsidRDefault="004F295D" w:rsidP="00456E07">
            <w:pPr>
              <w:rPr>
                <w:snapToGrid w:val="0"/>
              </w:rPr>
            </w:pPr>
            <w:r>
              <w:rPr>
                <w:snapToGrid w:val="0"/>
              </w:rPr>
              <w:t>3.48</w:t>
            </w:r>
          </w:p>
        </w:tc>
        <w:tc>
          <w:tcPr>
            <w:tcW w:w="1620" w:type="dxa"/>
          </w:tcPr>
          <w:p w14:paraId="124553D4" w14:textId="77777777" w:rsidR="004F295D" w:rsidRDefault="004F295D" w:rsidP="00456E07">
            <w:pPr>
              <w:rPr>
                <w:snapToGrid w:val="0"/>
              </w:rPr>
            </w:pPr>
            <w:r>
              <w:rPr>
                <w:snapToGrid w:val="0"/>
              </w:rPr>
              <w:t>Increased</w:t>
            </w:r>
          </w:p>
        </w:tc>
      </w:tr>
      <w:tr w:rsidR="004F295D" w14:paraId="0DB4F5F4" w14:textId="77777777" w:rsidTr="00456E07">
        <w:trPr>
          <w:trHeight w:val="247"/>
          <w:jc w:val="center"/>
        </w:trPr>
        <w:tc>
          <w:tcPr>
            <w:tcW w:w="2447" w:type="dxa"/>
          </w:tcPr>
          <w:p w14:paraId="075F3B5D" w14:textId="77777777" w:rsidR="004F295D" w:rsidRDefault="004F295D" w:rsidP="00456E07">
            <w:pPr>
              <w:rPr>
                <w:snapToGrid w:val="0"/>
              </w:rPr>
            </w:pPr>
            <w:r>
              <w:rPr>
                <w:snapToGrid w:val="0"/>
              </w:rPr>
              <w:t>Alder</w:t>
            </w:r>
          </w:p>
        </w:tc>
        <w:tc>
          <w:tcPr>
            <w:tcW w:w="2340" w:type="dxa"/>
          </w:tcPr>
          <w:p w14:paraId="6B7514F5" w14:textId="77777777" w:rsidR="004F295D" w:rsidRDefault="004F295D" w:rsidP="00456E07">
            <w:pPr>
              <w:rPr>
                <w:snapToGrid w:val="0"/>
              </w:rPr>
            </w:pPr>
            <w:r>
              <w:rPr>
                <w:snapToGrid w:val="0"/>
              </w:rPr>
              <w:t>2.35</w:t>
            </w:r>
          </w:p>
        </w:tc>
        <w:tc>
          <w:tcPr>
            <w:tcW w:w="2160" w:type="dxa"/>
          </w:tcPr>
          <w:p w14:paraId="05B1E15C" w14:textId="77777777" w:rsidR="004F295D" w:rsidRDefault="004F295D" w:rsidP="00456E07">
            <w:pPr>
              <w:rPr>
                <w:snapToGrid w:val="0"/>
              </w:rPr>
            </w:pPr>
            <w:r>
              <w:rPr>
                <w:snapToGrid w:val="0"/>
              </w:rPr>
              <w:t>N/A</w:t>
            </w:r>
          </w:p>
        </w:tc>
        <w:tc>
          <w:tcPr>
            <w:tcW w:w="1620" w:type="dxa"/>
          </w:tcPr>
          <w:p w14:paraId="141F3EB2" w14:textId="77777777" w:rsidR="004F295D" w:rsidRDefault="004F295D" w:rsidP="00456E07">
            <w:pPr>
              <w:rPr>
                <w:snapToGrid w:val="0"/>
              </w:rPr>
            </w:pPr>
          </w:p>
        </w:tc>
      </w:tr>
      <w:tr w:rsidR="004F295D" w14:paraId="239B7977" w14:textId="77777777" w:rsidTr="00456E07">
        <w:trPr>
          <w:trHeight w:val="247"/>
          <w:jc w:val="center"/>
        </w:trPr>
        <w:tc>
          <w:tcPr>
            <w:tcW w:w="2447" w:type="dxa"/>
            <w:tcBorders>
              <w:bottom w:val="single" w:sz="6" w:space="0" w:color="008000"/>
            </w:tcBorders>
          </w:tcPr>
          <w:p w14:paraId="724C4976" w14:textId="77777777" w:rsidR="004F295D" w:rsidRDefault="004F295D" w:rsidP="00456E07">
            <w:pPr>
              <w:rPr>
                <w:snapToGrid w:val="0"/>
              </w:rPr>
            </w:pPr>
            <w:r>
              <w:rPr>
                <w:snapToGrid w:val="0"/>
              </w:rPr>
              <w:t>OTHER</w:t>
            </w:r>
          </w:p>
        </w:tc>
        <w:tc>
          <w:tcPr>
            <w:tcW w:w="2340" w:type="dxa"/>
            <w:tcBorders>
              <w:bottom w:val="single" w:sz="6" w:space="0" w:color="008000"/>
            </w:tcBorders>
          </w:tcPr>
          <w:p w14:paraId="73AB1A11" w14:textId="77777777" w:rsidR="004F295D" w:rsidRDefault="004F295D" w:rsidP="00456E07">
            <w:pPr>
              <w:rPr>
                <w:snapToGrid w:val="0"/>
              </w:rPr>
            </w:pPr>
            <w:r>
              <w:rPr>
                <w:snapToGrid w:val="0"/>
              </w:rPr>
              <w:t>1.62</w:t>
            </w:r>
          </w:p>
        </w:tc>
        <w:tc>
          <w:tcPr>
            <w:tcW w:w="2160" w:type="dxa"/>
            <w:tcBorders>
              <w:bottom w:val="single" w:sz="6" w:space="0" w:color="008000"/>
            </w:tcBorders>
          </w:tcPr>
          <w:p w14:paraId="0613F517" w14:textId="77777777" w:rsidR="004F295D" w:rsidRDefault="004F295D" w:rsidP="00456E07">
            <w:pPr>
              <w:rPr>
                <w:snapToGrid w:val="0"/>
              </w:rPr>
            </w:pPr>
            <w:r>
              <w:rPr>
                <w:snapToGrid w:val="0"/>
              </w:rPr>
              <w:t>0.87</w:t>
            </w:r>
          </w:p>
        </w:tc>
        <w:tc>
          <w:tcPr>
            <w:tcW w:w="1620" w:type="dxa"/>
            <w:tcBorders>
              <w:bottom w:val="single" w:sz="6" w:space="0" w:color="008000"/>
            </w:tcBorders>
          </w:tcPr>
          <w:p w14:paraId="46AE3105" w14:textId="77777777" w:rsidR="004F295D" w:rsidRDefault="004F295D" w:rsidP="00456E07">
            <w:pPr>
              <w:rPr>
                <w:snapToGrid w:val="0"/>
              </w:rPr>
            </w:pPr>
            <w:r>
              <w:rPr>
                <w:snapToGrid w:val="0"/>
              </w:rPr>
              <w:t>Decreased</w:t>
            </w:r>
          </w:p>
        </w:tc>
      </w:tr>
      <w:tr w:rsidR="004F295D" w14:paraId="5E10F80D" w14:textId="77777777" w:rsidTr="00456E07">
        <w:trPr>
          <w:trHeight w:val="247"/>
          <w:jc w:val="center"/>
        </w:trPr>
        <w:tc>
          <w:tcPr>
            <w:tcW w:w="2447" w:type="dxa"/>
            <w:tcBorders>
              <w:top w:val="single" w:sz="6" w:space="0" w:color="008000"/>
              <w:bottom w:val="single" w:sz="6" w:space="0" w:color="008000"/>
            </w:tcBorders>
          </w:tcPr>
          <w:p w14:paraId="1E8F8C3F" w14:textId="77777777" w:rsidR="004F295D" w:rsidRDefault="004F295D" w:rsidP="00456E07">
            <w:pPr>
              <w:rPr>
                <w:snapToGrid w:val="0"/>
              </w:rPr>
            </w:pPr>
            <w:r>
              <w:rPr>
                <w:snapToGrid w:val="0"/>
              </w:rPr>
              <w:t>Total</w:t>
            </w:r>
          </w:p>
        </w:tc>
        <w:tc>
          <w:tcPr>
            <w:tcW w:w="2340" w:type="dxa"/>
            <w:tcBorders>
              <w:top w:val="single" w:sz="6" w:space="0" w:color="008000"/>
              <w:bottom w:val="single" w:sz="6" w:space="0" w:color="008000"/>
            </w:tcBorders>
          </w:tcPr>
          <w:p w14:paraId="04040157" w14:textId="77777777" w:rsidR="004F295D" w:rsidRDefault="004F295D" w:rsidP="00456E07">
            <w:pPr>
              <w:rPr>
                <w:snapToGrid w:val="0"/>
              </w:rPr>
            </w:pPr>
            <w:r>
              <w:rPr>
                <w:snapToGrid w:val="0"/>
              </w:rPr>
              <w:t>100.00</w:t>
            </w:r>
          </w:p>
        </w:tc>
        <w:tc>
          <w:tcPr>
            <w:tcW w:w="2160" w:type="dxa"/>
            <w:tcBorders>
              <w:top w:val="single" w:sz="6" w:space="0" w:color="008000"/>
              <w:bottom w:val="single" w:sz="6" w:space="0" w:color="008000"/>
            </w:tcBorders>
          </w:tcPr>
          <w:p w14:paraId="28B41FC7" w14:textId="77777777" w:rsidR="004F295D" w:rsidRDefault="004F295D" w:rsidP="00456E07">
            <w:pPr>
              <w:rPr>
                <w:snapToGrid w:val="0"/>
              </w:rPr>
            </w:pPr>
            <w:r>
              <w:rPr>
                <w:snapToGrid w:val="0"/>
              </w:rPr>
              <w:t>100.00</w:t>
            </w:r>
          </w:p>
        </w:tc>
        <w:tc>
          <w:tcPr>
            <w:tcW w:w="1620" w:type="dxa"/>
            <w:tcBorders>
              <w:top w:val="single" w:sz="6" w:space="0" w:color="008000"/>
              <w:bottom w:val="single" w:sz="6" w:space="0" w:color="008000"/>
            </w:tcBorders>
          </w:tcPr>
          <w:p w14:paraId="2133DF79" w14:textId="77777777" w:rsidR="004F295D" w:rsidRDefault="004F295D" w:rsidP="00456E07">
            <w:pPr>
              <w:rPr>
                <w:snapToGrid w:val="0"/>
              </w:rPr>
            </w:pPr>
          </w:p>
        </w:tc>
      </w:tr>
      <w:tr w:rsidR="004F295D" w14:paraId="5CE16356" w14:textId="77777777" w:rsidTr="00456E07">
        <w:trPr>
          <w:cantSplit/>
          <w:trHeight w:val="247"/>
          <w:jc w:val="center"/>
        </w:trPr>
        <w:tc>
          <w:tcPr>
            <w:tcW w:w="8567" w:type="dxa"/>
            <w:gridSpan w:val="4"/>
            <w:tcBorders>
              <w:top w:val="single" w:sz="6" w:space="0" w:color="008000"/>
              <w:bottom w:val="nil"/>
            </w:tcBorders>
          </w:tcPr>
          <w:p w14:paraId="4C08F56C" w14:textId="77777777" w:rsidR="004F295D" w:rsidRDefault="004F295D" w:rsidP="00456E07">
            <w:pPr>
              <w:rPr>
                <w:rFonts w:ascii="Times New Roman" w:hAnsi="Times New Roman"/>
                <w:sz w:val="18"/>
              </w:rPr>
            </w:pPr>
            <w:r>
              <w:rPr>
                <w:rFonts w:ascii="Times New Roman" w:hAnsi="Times New Roman"/>
                <w:sz w:val="18"/>
              </w:rPr>
              <w:t>Significant difference between 1856-1958 OLS data and 2004 FRI township lines at the 95% confidence interval.</w:t>
            </w:r>
          </w:p>
          <w:p w14:paraId="0EBBFCE4" w14:textId="77777777" w:rsidR="004F295D" w:rsidRDefault="004F295D" w:rsidP="00456E07">
            <w:pPr>
              <w:rPr>
                <w:snapToGrid w:val="0"/>
              </w:rPr>
            </w:pPr>
            <w:r>
              <w:rPr>
                <w:rFonts w:ascii="Times New Roman" w:hAnsi="Times New Roman"/>
                <w:sz w:val="18"/>
              </w:rPr>
              <w:t>** Significant difference between 1856-1958 OLS data and 2004 FRI township lines at the 99% confidence interval.</w:t>
            </w:r>
          </w:p>
        </w:tc>
      </w:tr>
    </w:tbl>
    <w:p w14:paraId="4DACB009" w14:textId="77777777" w:rsidR="004F295D" w:rsidRDefault="004F295D" w:rsidP="004F295D">
      <w:pPr>
        <w:pStyle w:val="PlainText"/>
        <w:keepNext/>
        <w:keepLines/>
        <w:rPr>
          <w:rFonts w:ascii="Times New Roman" w:hAnsi="Times New Roman"/>
          <w:sz w:val="18"/>
        </w:rPr>
      </w:pPr>
    </w:p>
    <w:p w14:paraId="74EA2248" w14:textId="77777777" w:rsidR="004F295D" w:rsidRDefault="004F295D" w:rsidP="004F295D">
      <w:r>
        <w:rPr>
          <w:vertAlign w:val="superscript"/>
        </w:rPr>
        <w:t>1</w:t>
      </w:r>
      <w:r>
        <w:t xml:space="preserve"> Hardwoods:  “hardwoods” were not well defined in the surveyors notes, so we cannot say if they were tolerant hardwoods, or a mix of hardwood species including poplar and white birch.</w:t>
      </w:r>
      <w:r>
        <w:br/>
      </w:r>
    </w:p>
    <w:p w14:paraId="55321C44" w14:textId="77777777" w:rsidR="004F295D" w:rsidRDefault="004F295D" w:rsidP="004F295D">
      <w:r>
        <w:t>Leadbitter’s sample was much smaller than Pinto’s, and their results vary somewhat, but they are consistent for maple and white birch.  Both analyses showed the most significant differences between the pre-settlement forest condition and the current forest condition occurs in maple.  Pinto showed more than three times the amount of maple now than in the past and more than twice as much poplar now than in the past.  Red pine and white pine have decreased by almost half, and there is about 50% less hemlock and balsam fir now.  The decline of eastern hemlock from 15.6% occurrence in the late 19</w:t>
      </w:r>
      <w:r>
        <w:rPr>
          <w:vertAlign w:val="superscript"/>
        </w:rPr>
        <w:t>th</w:t>
      </w:r>
      <w:r>
        <w:t xml:space="preserve"> Century to 4.4% in 1990 (Leadbitter 2000) supports the concern about this species. It is important to note that these comparisons are not based on the actual amount of area covered by each species, but on the proportional representation of the different species.</w:t>
      </w:r>
    </w:p>
    <w:p w14:paraId="7E733D22" w14:textId="77777777" w:rsidR="004F295D" w:rsidRDefault="004F295D" w:rsidP="004F295D"/>
    <w:p w14:paraId="25FD38CA" w14:textId="77777777" w:rsidR="004F295D" w:rsidRDefault="004F295D" w:rsidP="004F295D">
      <w:r>
        <w:t xml:space="preserve">This historic information has been used to develop objectives for desired forest composition but it should be cautioned that not enough information is available to establish specific targets for each forest unit.  For example, it is not known how much of the maple increase should be attributed to hard maple or soft maple.  The large decrease in balsam fir may be due to a spruce budworm epidemic or a general overestimate of this species by the surveyors relative to the FRI.  Balsam fir often exists as an </w:t>
      </w:r>
      <w:r w:rsidR="00A91770">
        <w:t>understory</w:t>
      </w:r>
      <w:r>
        <w:t xml:space="preserve"> species and would have been noted in a ground-based survey. The FRI is based on interpretations of the overstory from aerial photographs, which tends to hide a balsam fir </w:t>
      </w:r>
      <w:r w:rsidR="00A91770">
        <w:t>understory</w:t>
      </w:r>
      <w:r>
        <w:t>.  This will most likely result in an overestimate of the true change in balsam fir composition since historic times.  No targets were established to increase the amount of these species, as they are addressed by normal forest planning.</w:t>
      </w:r>
    </w:p>
    <w:p w14:paraId="7E786589" w14:textId="77777777" w:rsidR="004F295D" w:rsidRDefault="004F295D" w:rsidP="004F295D"/>
    <w:p w14:paraId="6BDC35E6" w14:textId="77777777" w:rsidR="004F295D" w:rsidRDefault="004F295D" w:rsidP="004F295D">
      <w:pPr>
        <w:pStyle w:val="Heading4"/>
      </w:pPr>
      <w:bookmarkStart w:id="177" w:name="Old_Growth"/>
      <w:r>
        <w:lastRenderedPageBreak/>
        <w:t>Late Seral Stage Forests</w:t>
      </w:r>
    </w:p>
    <w:bookmarkEnd w:id="177"/>
    <w:p w14:paraId="7A0C9F94" w14:textId="18221EDC" w:rsidR="004F295D" w:rsidRDefault="004F295D" w:rsidP="004F295D">
      <w:pPr>
        <w:rPr>
          <w:rFonts w:cs="Arial"/>
          <w:lang w:val="en-GB"/>
        </w:rPr>
      </w:pPr>
      <w:r>
        <w:t xml:space="preserve">With the historical focus on harvesting of mature stands across the region, old growth forests and associated ecosystems have certainly declined across the region.  </w:t>
      </w:r>
      <w:r>
        <w:rPr>
          <w:rFonts w:cs="Arial"/>
          <w:lang w:val="en-GB"/>
        </w:rPr>
        <w:t>Six old growth sites have been identified in the Nipissing Forest.  Five of these sites are old growth red and white pine.  The sixth site, the Widdifield Forest, is a 2,200 hectare forest containing large yellow birch and hard maple</w:t>
      </w:r>
      <w:r w:rsidR="00890458">
        <w:rPr>
          <w:rFonts w:cs="Arial"/>
          <w:lang w:val="en-GB"/>
        </w:rPr>
        <w:t xml:space="preserve"> and </w:t>
      </w:r>
      <w:r>
        <w:rPr>
          <w:rFonts w:cs="Arial"/>
          <w:lang w:val="en-GB"/>
        </w:rPr>
        <w:t xml:space="preserve">is within the city limits of North Bay. </w:t>
      </w:r>
      <w:r w:rsidR="00AD02F7">
        <w:rPr>
          <w:rFonts w:cs="Arial"/>
          <w:lang w:val="en-GB"/>
        </w:rPr>
        <w:fldChar w:fldCharType="begin"/>
      </w:r>
      <w:r>
        <w:rPr>
          <w:rFonts w:cs="Arial"/>
          <w:lang w:val="en-GB"/>
        </w:rPr>
        <w:instrText xml:space="preserve"> REF _Ref70160621 \h </w:instrText>
      </w:r>
      <w:r w:rsidR="00AD02F7">
        <w:rPr>
          <w:rFonts w:cs="Arial"/>
          <w:lang w:val="en-GB"/>
        </w:rPr>
      </w:r>
      <w:r w:rsidR="00AD02F7">
        <w:rPr>
          <w:rFonts w:cs="Arial"/>
          <w:lang w:val="en-GB"/>
        </w:rPr>
        <w:fldChar w:fldCharType="separate"/>
      </w:r>
      <w:r w:rsidR="00135BE0">
        <w:t xml:space="preserve">Table </w:t>
      </w:r>
      <w:r w:rsidR="00135BE0">
        <w:rPr>
          <w:noProof/>
        </w:rPr>
        <w:t>9</w:t>
      </w:r>
      <w:r w:rsidR="00AD02F7">
        <w:rPr>
          <w:rFonts w:cs="Arial"/>
          <w:lang w:val="en-GB"/>
        </w:rPr>
        <w:fldChar w:fldCharType="end"/>
      </w:r>
      <w:r>
        <w:rPr>
          <w:rFonts w:cs="Arial"/>
          <w:lang w:val="en-GB"/>
        </w:rPr>
        <w:t xml:space="preserve"> provides a summary of these sites. As a result of the OLL decision, all of the above sites have been protected as either parks or conservation reserves.  </w:t>
      </w:r>
    </w:p>
    <w:p w14:paraId="5152E7AD" w14:textId="77777777" w:rsidR="00890458" w:rsidRDefault="00890458" w:rsidP="00890458">
      <w:pPr>
        <w:rPr>
          <w:lang w:val="en-US"/>
        </w:rPr>
      </w:pPr>
    </w:p>
    <w:p w14:paraId="748EBBE0" w14:textId="77777777" w:rsidR="00890458" w:rsidRDefault="00890458" w:rsidP="00890458">
      <w:pPr>
        <w:rPr>
          <w:lang w:val="en-US"/>
        </w:rPr>
      </w:pPr>
      <w:r>
        <w:rPr>
          <w:lang w:val="en-US"/>
        </w:rPr>
        <w:t>The total area of late seral stage forests in these identified parks and conservation reserves represents approximately 2.5% of the Crown productive forest (549, 320 ha) or 1.4% of the entire Nipissing Forest landscape (all ownerships, approximately 1.1 million hectares).</w:t>
      </w:r>
    </w:p>
    <w:p w14:paraId="22CA6D06" w14:textId="77777777" w:rsidR="00890458" w:rsidRDefault="00890458" w:rsidP="00890458">
      <w:pPr>
        <w:rPr>
          <w:rFonts w:cs="Arial"/>
        </w:rPr>
      </w:pPr>
    </w:p>
    <w:p w14:paraId="4AC54157" w14:textId="7B2250D4" w:rsidR="00890458" w:rsidRDefault="00890458" w:rsidP="00890458">
      <w:r>
        <w:t>All late seral stage white and red pine stands on the Nipissing Forest have been designated due to their significant declines from historical levels. Approximately 4000 hectares of area with white or red pine working group have been identified in the current forest inventory. For the same reason, undisturbed late seral stage tolerant hardwood forests are also designated HCV. All significant hemlock forest stands, those in late seral  stage as well as others, have been designated HCV’s due to the species declines from historical levels and to their high ecological values. Approximately 3500 hectares of area with hemlock working group have been identified in the current forest inventory. The parks and protected areas containing old growth stands are HCVs for the Nipissing Forest (</w:t>
      </w:r>
      <w:r w:rsidR="00AD02F7">
        <w:fldChar w:fldCharType="begin"/>
      </w:r>
      <w:r>
        <w:instrText xml:space="preserve"> REF _Ref70160621 \h </w:instrText>
      </w:r>
      <w:r w:rsidR="00AD02F7">
        <w:fldChar w:fldCharType="separate"/>
      </w:r>
      <w:r w:rsidR="00135BE0">
        <w:t xml:space="preserve">Table </w:t>
      </w:r>
      <w:r w:rsidR="00135BE0">
        <w:rPr>
          <w:noProof/>
        </w:rPr>
        <w:t>9</w:t>
      </w:r>
      <w:r w:rsidR="00AD02F7">
        <w:fldChar w:fldCharType="end"/>
      </w:r>
      <w:r>
        <w:t>).</w:t>
      </w:r>
    </w:p>
    <w:p w14:paraId="0C688F5C" w14:textId="77777777" w:rsidR="004F295D" w:rsidRDefault="004F295D" w:rsidP="004F295D"/>
    <w:p w14:paraId="22506D5A" w14:textId="60A55971" w:rsidR="00A91770" w:rsidRDefault="004F295D" w:rsidP="004F295D">
      <w:pPr>
        <w:pStyle w:val="Caption"/>
        <w:ind w:left="720"/>
      </w:pPr>
      <w:bookmarkStart w:id="178" w:name="_Ref70160621"/>
      <w:bookmarkStart w:id="179" w:name="_Toc349655514"/>
      <w:bookmarkStart w:id="180" w:name="_Toc29754752"/>
      <w:r>
        <w:t xml:space="preserve">Table </w:t>
      </w:r>
      <w:r w:rsidR="00AD02F7">
        <w:fldChar w:fldCharType="begin"/>
      </w:r>
      <w:r w:rsidR="002F2848">
        <w:instrText xml:space="preserve"> SEQ Table \* ARABIC </w:instrText>
      </w:r>
      <w:r w:rsidR="00AD02F7">
        <w:fldChar w:fldCharType="separate"/>
      </w:r>
      <w:r w:rsidR="00135BE0">
        <w:rPr>
          <w:noProof/>
        </w:rPr>
        <w:t>9</w:t>
      </w:r>
      <w:r w:rsidR="00AD02F7">
        <w:rPr>
          <w:noProof/>
        </w:rPr>
        <w:fldChar w:fldCharType="end"/>
      </w:r>
      <w:bookmarkEnd w:id="178"/>
      <w:r>
        <w:t>. Ontario Living Legacy parks and conservation reserves containing late seral stage communities</w:t>
      </w:r>
      <w:bookmarkEnd w:id="179"/>
      <w:r w:rsidR="00A91770">
        <w:t>.</w:t>
      </w:r>
      <w:bookmarkEnd w:id="180"/>
    </w:p>
    <w:p w14:paraId="027FE0A1" w14:textId="18D3D5A8" w:rsidR="004F295D" w:rsidRPr="00D1527C" w:rsidRDefault="00A91770" w:rsidP="004F295D">
      <w:pPr>
        <w:pStyle w:val="Caption"/>
        <w:ind w:left="720"/>
        <w:rPr>
          <w:b w:val="0"/>
        </w:rPr>
      </w:pPr>
      <w:r w:rsidRPr="00D1527C">
        <w:rPr>
          <w:b w:val="0"/>
        </w:rPr>
        <w:t xml:space="preserve">Updated to Phase 2 FMP, for more info see </w:t>
      </w:r>
      <w:r w:rsidR="008178A0">
        <w:fldChar w:fldCharType="begin"/>
      </w:r>
      <w:r w:rsidR="008178A0">
        <w:instrText xml:space="preserve"> REF _Ref334734749 \h  \* MERGEFORMAT </w:instrText>
      </w:r>
      <w:r w:rsidR="008178A0">
        <w:fldChar w:fldCharType="separate"/>
      </w:r>
      <w:r w:rsidR="00135BE0" w:rsidRPr="00135BE0">
        <w:rPr>
          <w:b w:val="0"/>
          <w:color w:val="0000CC"/>
          <w:u w:val="single"/>
        </w:rPr>
        <w:t>Table 5</w:t>
      </w:r>
      <w:r w:rsidR="008178A0">
        <w:fldChar w:fldCharType="end"/>
      </w:r>
      <w:r w:rsidRPr="00D1527C">
        <w:rPr>
          <w:b w:val="0"/>
        </w:rPr>
        <w:t xml:space="preserve">. </w:t>
      </w:r>
    </w:p>
    <w:tbl>
      <w:tblPr>
        <w:tblW w:w="8856" w:type="dxa"/>
        <w:tblInd w:w="567" w:type="dxa"/>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2961"/>
        <w:gridCol w:w="1256"/>
        <w:gridCol w:w="1427"/>
        <w:gridCol w:w="2024"/>
        <w:gridCol w:w="1188"/>
      </w:tblGrid>
      <w:tr w:rsidR="004F295D" w14:paraId="3413463B" w14:textId="77777777" w:rsidTr="00456E07">
        <w:tc>
          <w:tcPr>
            <w:tcW w:w="2961" w:type="dxa"/>
            <w:tcBorders>
              <w:bottom w:val="single" w:sz="6" w:space="0" w:color="008000"/>
            </w:tcBorders>
          </w:tcPr>
          <w:p w14:paraId="7ED9262C" w14:textId="77777777" w:rsidR="004F295D" w:rsidRDefault="004F295D" w:rsidP="00456E07">
            <w:pPr>
              <w:pStyle w:val="TableHeader"/>
              <w:rPr>
                <w:lang w:val="en-GB"/>
              </w:rPr>
            </w:pPr>
            <w:r>
              <w:rPr>
                <w:lang w:val="en-GB"/>
              </w:rPr>
              <w:t>Name</w:t>
            </w:r>
          </w:p>
        </w:tc>
        <w:tc>
          <w:tcPr>
            <w:tcW w:w="1256" w:type="dxa"/>
            <w:tcBorders>
              <w:bottom w:val="single" w:sz="6" w:space="0" w:color="008000"/>
            </w:tcBorders>
          </w:tcPr>
          <w:p w14:paraId="6B9A7433" w14:textId="77777777" w:rsidR="004F295D" w:rsidRDefault="004F295D" w:rsidP="00A91770">
            <w:pPr>
              <w:pStyle w:val="TableHeader"/>
              <w:jc w:val="center"/>
              <w:rPr>
                <w:lang w:val="en-GB"/>
              </w:rPr>
            </w:pPr>
            <w:r>
              <w:rPr>
                <w:lang w:val="en-GB"/>
              </w:rPr>
              <w:t>Area (ha)</w:t>
            </w:r>
          </w:p>
        </w:tc>
        <w:tc>
          <w:tcPr>
            <w:tcW w:w="1427" w:type="dxa"/>
            <w:tcBorders>
              <w:bottom w:val="single" w:sz="6" w:space="0" w:color="008000"/>
            </w:tcBorders>
          </w:tcPr>
          <w:p w14:paraId="1F68B001" w14:textId="77777777" w:rsidR="004F295D" w:rsidRDefault="004F295D" w:rsidP="00456E07">
            <w:pPr>
              <w:pStyle w:val="TableHeader"/>
              <w:rPr>
                <w:lang w:val="en-GB"/>
              </w:rPr>
            </w:pPr>
            <w:r>
              <w:rPr>
                <w:lang w:val="en-GB"/>
              </w:rPr>
              <w:t>Land Use</w:t>
            </w:r>
          </w:p>
        </w:tc>
        <w:tc>
          <w:tcPr>
            <w:tcW w:w="2024" w:type="dxa"/>
            <w:tcBorders>
              <w:bottom w:val="single" w:sz="6" w:space="0" w:color="008000"/>
            </w:tcBorders>
          </w:tcPr>
          <w:p w14:paraId="0E34EA5C" w14:textId="77777777" w:rsidR="004F295D" w:rsidRDefault="00890458" w:rsidP="00456E07">
            <w:pPr>
              <w:pStyle w:val="TableHeader"/>
              <w:rPr>
                <w:lang w:val="en-GB"/>
              </w:rPr>
            </w:pPr>
            <w:r>
              <w:rPr>
                <w:lang w:val="en-GB"/>
              </w:rPr>
              <w:t>Forest type</w:t>
            </w:r>
          </w:p>
        </w:tc>
        <w:tc>
          <w:tcPr>
            <w:tcW w:w="1188" w:type="dxa"/>
            <w:tcBorders>
              <w:bottom w:val="single" w:sz="6" w:space="0" w:color="008000"/>
            </w:tcBorders>
          </w:tcPr>
          <w:p w14:paraId="1F0F96A7" w14:textId="77777777" w:rsidR="004F295D" w:rsidRDefault="00890458" w:rsidP="00456E07">
            <w:pPr>
              <w:pStyle w:val="TableHeader"/>
              <w:rPr>
                <w:lang w:val="en-GB"/>
              </w:rPr>
            </w:pPr>
            <w:r>
              <w:rPr>
                <w:lang w:val="en-GB"/>
              </w:rPr>
              <w:t xml:space="preserve">CLUA </w:t>
            </w:r>
            <w:r w:rsidR="004F295D">
              <w:rPr>
                <w:lang w:val="en-GB"/>
              </w:rPr>
              <w:t>ID #</w:t>
            </w:r>
          </w:p>
        </w:tc>
      </w:tr>
      <w:tr w:rsidR="004F295D" w14:paraId="6D3A2931" w14:textId="77777777" w:rsidTr="00456E07">
        <w:tc>
          <w:tcPr>
            <w:tcW w:w="2961" w:type="dxa"/>
            <w:tcBorders>
              <w:top w:val="single" w:sz="6" w:space="0" w:color="008000"/>
            </w:tcBorders>
          </w:tcPr>
          <w:p w14:paraId="627A1CCC" w14:textId="77777777" w:rsidR="004F295D" w:rsidRDefault="004F295D" w:rsidP="00456E07">
            <w:pPr>
              <w:rPr>
                <w:lang w:val="en-GB"/>
              </w:rPr>
            </w:pPr>
            <w:r>
              <w:rPr>
                <w:lang w:val="en-GB"/>
              </w:rPr>
              <w:t>Widdifield Forest</w:t>
            </w:r>
            <w:r w:rsidR="00A91770">
              <w:rPr>
                <w:lang w:val="en-GB"/>
              </w:rPr>
              <w:t xml:space="preserve"> Prov. Park</w:t>
            </w:r>
          </w:p>
        </w:tc>
        <w:tc>
          <w:tcPr>
            <w:tcW w:w="1256" w:type="dxa"/>
            <w:tcBorders>
              <w:top w:val="single" w:sz="6" w:space="0" w:color="008000"/>
            </w:tcBorders>
          </w:tcPr>
          <w:p w14:paraId="01AFB660" w14:textId="77777777" w:rsidR="004F295D" w:rsidRDefault="00A91770" w:rsidP="00A91770">
            <w:pPr>
              <w:pStyle w:val="FootnoteText"/>
              <w:jc w:val="center"/>
              <w:rPr>
                <w:szCs w:val="24"/>
                <w:lang w:val="en-GB"/>
              </w:rPr>
            </w:pPr>
            <w:r>
              <w:rPr>
                <w:szCs w:val="24"/>
                <w:lang w:val="en-GB"/>
              </w:rPr>
              <w:t>2170</w:t>
            </w:r>
          </w:p>
        </w:tc>
        <w:tc>
          <w:tcPr>
            <w:tcW w:w="1427" w:type="dxa"/>
            <w:tcBorders>
              <w:top w:val="single" w:sz="6" w:space="0" w:color="008000"/>
            </w:tcBorders>
          </w:tcPr>
          <w:p w14:paraId="4CF42271" w14:textId="77777777" w:rsidR="004F295D" w:rsidRDefault="004F295D" w:rsidP="00456E07">
            <w:pPr>
              <w:rPr>
                <w:lang w:val="en-GB"/>
              </w:rPr>
            </w:pPr>
            <w:r>
              <w:rPr>
                <w:lang w:val="en-GB"/>
              </w:rPr>
              <w:t>Prov. Park</w:t>
            </w:r>
          </w:p>
        </w:tc>
        <w:tc>
          <w:tcPr>
            <w:tcW w:w="2024" w:type="dxa"/>
            <w:tcBorders>
              <w:top w:val="single" w:sz="6" w:space="0" w:color="008000"/>
            </w:tcBorders>
          </w:tcPr>
          <w:p w14:paraId="4CDA3147" w14:textId="77777777" w:rsidR="004F295D" w:rsidRDefault="00890458" w:rsidP="00890458">
            <w:pPr>
              <w:rPr>
                <w:lang w:val="en-GB"/>
              </w:rPr>
            </w:pPr>
            <w:r>
              <w:rPr>
                <w:rFonts w:cs="Arial"/>
                <w:lang w:val="en-GB"/>
              </w:rPr>
              <w:t xml:space="preserve">Yellow birch and hard maple </w:t>
            </w:r>
            <w:r>
              <w:rPr>
                <w:lang w:val="en-GB"/>
              </w:rPr>
              <w:t xml:space="preserve"> </w:t>
            </w:r>
            <w:r w:rsidR="004F295D">
              <w:rPr>
                <w:lang w:val="en-GB"/>
              </w:rPr>
              <w:t xml:space="preserve"> </w:t>
            </w:r>
          </w:p>
        </w:tc>
        <w:tc>
          <w:tcPr>
            <w:tcW w:w="1188" w:type="dxa"/>
            <w:tcBorders>
              <w:top w:val="single" w:sz="6" w:space="0" w:color="008000"/>
            </w:tcBorders>
          </w:tcPr>
          <w:p w14:paraId="69A154AC" w14:textId="77777777" w:rsidR="004F295D" w:rsidRDefault="004F295D" w:rsidP="00456E07">
            <w:pPr>
              <w:rPr>
                <w:lang w:val="en-GB"/>
              </w:rPr>
            </w:pPr>
            <w:r>
              <w:rPr>
                <w:lang w:val="en-GB"/>
              </w:rPr>
              <w:t>P146</w:t>
            </w:r>
          </w:p>
        </w:tc>
      </w:tr>
      <w:tr w:rsidR="004F295D" w14:paraId="6154F5F6" w14:textId="77777777" w:rsidTr="00456E07">
        <w:tc>
          <w:tcPr>
            <w:tcW w:w="2961" w:type="dxa"/>
          </w:tcPr>
          <w:p w14:paraId="6B4B2D6A" w14:textId="77777777" w:rsidR="004F295D" w:rsidRDefault="004F295D" w:rsidP="00456E07">
            <w:pPr>
              <w:rPr>
                <w:lang w:val="en-GB"/>
              </w:rPr>
            </w:pPr>
            <w:r>
              <w:rPr>
                <w:lang w:val="en-GB"/>
              </w:rPr>
              <w:t>Gooderham Old Growth White Pine Forest</w:t>
            </w:r>
          </w:p>
        </w:tc>
        <w:tc>
          <w:tcPr>
            <w:tcW w:w="1256" w:type="dxa"/>
          </w:tcPr>
          <w:p w14:paraId="3E1A3C03" w14:textId="77777777" w:rsidR="004F295D" w:rsidRDefault="00A91770" w:rsidP="00A91770">
            <w:pPr>
              <w:jc w:val="center"/>
              <w:rPr>
                <w:lang w:val="en-GB"/>
              </w:rPr>
            </w:pPr>
            <w:r>
              <w:rPr>
                <w:lang w:val="en-GB"/>
              </w:rPr>
              <w:t>82</w:t>
            </w:r>
          </w:p>
        </w:tc>
        <w:tc>
          <w:tcPr>
            <w:tcW w:w="1427" w:type="dxa"/>
          </w:tcPr>
          <w:p w14:paraId="0F7D065A" w14:textId="77777777" w:rsidR="004F295D" w:rsidRDefault="004F295D" w:rsidP="00456E07">
            <w:pPr>
              <w:rPr>
                <w:lang w:val="fr-CA"/>
              </w:rPr>
            </w:pPr>
            <w:r>
              <w:rPr>
                <w:lang w:val="fr-CA"/>
              </w:rPr>
              <w:t>Cons. Res.</w:t>
            </w:r>
          </w:p>
        </w:tc>
        <w:tc>
          <w:tcPr>
            <w:tcW w:w="2024" w:type="dxa"/>
          </w:tcPr>
          <w:p w14:paraId="4A695435" w14:textId="77777777" w:rsidR="004F295D" w:rsidRDefault="00890458" w:rsidP="00456E07">
            <w:pPr>
              <w:rPr>
                <w:lang w:val="fr-CA"/>
              </w:rPr>
            </w:pPr>
            <w:r>
              <w:rPr>
                <w:lang w:val="fr-CA"/>
              </w:rPr>
              <w:t>White &amp; Red Pine</w:t>
            </w:r>
          </w:p>
        </w:tc>
        <w:tc>
          <w:tcPr>
            <w:tcW w:w="1188" w:type="dxa"/>
          </w:tcPr>
          <w:p w14:paraId="45D040DB" w14:textId="77777777" w:rsidR="004F295D" w:rsidRDefault="004F295D" w:rsidP="00456E07">
            <w:pPr>
              <w:rPr>
                <w:lang w:val="fr-CA"/>
              </w:rPr>
            </w:pPr>
            <w:r>
              <w:rPr>
                <w:lang w:val="fr-CA"/>
              </w:rPr>
              <w:t>C137</w:t>
            </w:r>
          </w:p>
        </w:tc>
      </w:tr>
      <w:tr w:rsidR="004F295D" w14:paraId="0ACCBAFD" w14:textId="77777777" w:rsidTr="00456E07">
        <w:tc>
          <w:tcPr>
            <w:tcW w:w="2961" w:type="dxa"/>
          </w:tcPr>
          <w:p w14:paraId="136CC77F" w14:textId="77777777" w:rsidR="004F295D" w:rsidRDefault="004F295D" w:rsidP="00456E07">
            <w:pPr>
              <w:rPr>
                <w:lang w:val="en-GB"/>
              </w:rPr>
            </w:pPr>
            <w:r>
              <w:rPr>
                <w:lang w:val="en-GB"/>
              </w:rPr>
              <w:t>Mattawa River Addition -Talon Lake Old Growth Stand</w:t>
            </w:r>
          </w:p>
        </w:tc>
        <w:tc>
          <w:tcPr>
            <w:tcW w:w="1256" w:type="dxa"/>
          </w:tcPr>
          <w:p w14:paraId="4F2E008B" w14:textId="77777777" w:rsidR="004F295D" w:rsidRDefault="004F295D" w:rsidP="00A91770">
            <w:pPr>
              <w:jc w:val="center"/>
              <w:rPr>
                <w:lang w:val="en-GB"/>
              </w:rPr>
            </w:pPr>
            <w:r>
              <w:rPr>
                <w:lang w:val="en-GB"/>
              </w:rPr>
              <w:t>10,687</w:t>
            </w:r>
          </w:p>
        </w:tc>
        <w:tc>
          <w:tcPr>
            <w:tcW w:w="1427" w:type="dxa"/>
          </w:tcPr>
          <w:p w14:paraId="32D7B12F" w14:textId="77777777" w:rsidR="004F295D" w:rsidRDefault="004F295D" w:rsidP="00456E07">
            <w:pPr>
              <w:rPr>
                <w:lang w:val="en-GB"/>
              </w:rPr>
            </w:pPr>
            <w:r>
              <w:rPr>
                <w:lang w:val="en-GB"/>
              </w:rPr>
              <w:t>Prov. Park</w:t>
            </w:r>
          </w:p>
        </w:tc>
        <w:tc>
          <w:tcPr>
            <w:tcW w:w="2024" w:type="dxa"/>
          </w:tcPr>
          <w:p w14:paraId="17B52601" w14:textId="77777777" w:rsidR="004F295D" w:rsidRDefault="00890458" w:rsidP="00456E07">
            <w:pPr>
              <w:rPr>
                <w:lang w:val="en-GB"/>
              </w:rPr>
            </w:pPr>
            <w:r>
              <w:rPr>
                <w:lang w:val="en-GB"/>
              </w:rPr>
              <w:t xml:space="preserve"> </w:t>
            </w:r>
            <w:r>
              <w:rPr>
                <w:lang w:val="fr-CA"/>
              </w:rPr>
              <w:t>White &amp; Red Pine</w:t>
            </w:r>
          </w:p>
        </w:tc>
        <w:tc>
          <w:tcPr>
            <w:tcW w:w="1188" w:type="dxa"/>
          </w:tcPr>
          <w:p w14:paraId="1B7FA43F" w14:textId="77777777" w:rsidR="004F295D" w:rsidRDefault="004F295D" w:rsidP="00456E07">
            <w:pPr>
              <w:rPr>
                <w:lang w:val="en-GB"/>
              </w:rPr>
            </w:pPr>
            <w:r>
              <w:rPr>
                <w:lang w:val="en-GB"/>
              </w:rPr>
              <w:t>P148</w:t>
            </w:r>
          </w:p>
        </w:tc>
      </w:tr>
      <w:tr w:rsidR="004F295D" w14:paraId="47C3DEBC" w14:textId="77777777" w:rsidTr="00456E07">
        <w:tc>
          <w:tcPr>
            <w:tcW w:w="2961" w:type="dxa"/>
          </w:tcPr>
          <w:p w14:paraId="6B2E34EE" w14:textId="77777777" w:rsidR="004F295D" w:rsidRDefault="004F295D" w:rsidP="00456E07">
            <w:pPr>
              <w:rPr>
                <w:lang w:val="en-GB"/>
              </w:rPr>
            </w:pPr>
            <w:r>
              <w:rPr>
                <w:lang w:val="en-GB"/>
              </w:rPr>
              <w:t>McLaren Forest</w:t>
            </w:r>
          </w:p>
        </w:tc>
        <w:tc>
          <w:tcPr>
            <w:tcW w:w="1256" w:type="dxa"/>
          </w:tcPr>
          <w:p w14:paraId="66B17111" w14:textId="77777777" w:rsidR="004F295D" w:rsidRDefault="00A91770" w:rsidP="00A91770">
            <w:pPr>
              <w:jc w:val="center"/>
              <w:rPr>
                <w:lang w:val="en-GB"/>
              </w:rPr>
            </w:pPr>
            <w:r>
              <w:rPr>
                <w:lang w:val="en-GB"/>
              </w:rPr>
              <w:t>410</w:t>
            </w:r>
          </w:p>
        </w:tc>
        <w:tc>
          <w:tcPr>
            <w:tcW w:w="1427" w:type="dxa"/>
          </w:tcPr>
          <w:p w14:paraId="404B7484" w14:textId="77777777" w:rsidR="004F295D" w:rsidRDefault="004F295D" w:rsidP="00456E07">
            <w:pPr>
              <w:rPr>
                <w:lang w:val="fr-CA"/>
              </w:rPr>
            </w:pPr>
            <w:r>
              <w:rPr>
                <w:lang w:val="fr-CA"/>
              </w:rPr>
              <w:t>Cons. Res.</w:t>
            </w:r>
          </w:p>
        </w:tc>
        <w:tc>
          <w:tcPr>
            <w:tcW w:w="2024" w:type="dxa"/>
          </w:tcPr>
          <w:p w14:paraId="29C1AF8A" w14:textId="77777777" w:rsidR="004F295D" w:rsidRDefault="00890458" w:rsidP="00456E07">
            <w:pPr>
              <w:rPr>
                <w:lang w:val="fr-CA"/>
              </w:rPr>
            </w:pPr>
            <w:r>
              <w:rPr>
                <w:lang w:val="fr-CA"/>
              </w:rPr>
              <w:t>White &amp; Red Pine</w:t>
            </w:r>
          </w:p>
        </w:tc>
        <w:tc>
          <w:tcPr>
            <w:tcW w:w="1188" w:type="dxa"/>
          </w:tcPr>
          <w:p w14:paraId="067814D5" w14:textId="77777777" w:rsidR="004F295D" w:rsidRDefault="004F295D" w:rsidP="00456E07">
            <w:pPr>
              <w:rPr>
                <w:lang w:val="fr-CA"/>
              </w:rPr>
            </w:pPr>
            <w:r>
              <w:rPr>
                <w:lang w:val="fr-CA"/>
              </w:rPr>
              <w:t>C159</w:t>
            </w:r>
          </w:p>
        </w:tc>
      </w:tr>
      <w:tr w:rsidR="004F295D" w14:paraId="4497D736" w14:textId="77777777" w:rsidTr="00456E07">
        <w:tc>
          <w:tcPr>
            <w:tcW w:w="2961" w:type="dxa"/>
          </w:tcPr>
          <w:p w14:paraId="4044A458" w14:textId="77777777" w:rsidR="004F295D" w:rsidRDefault="004F295D" w:rsidP="00456E07">
            <w:pPr>
              <w:rPr>
                <w:lang w:val="en-GB"/>
              </w:rPr>
            </w:pPr>
            <w:r>
              <w:rPr>
                <w:lang w:val="en-GB"/>
              </w:rPr>
              <w:t>God</w:t>
            </w:r>
            <w:r w:rsidR="00A91770">
              <w:rPr>
                <w:lang w:val="en-GB"/>
              </w:rPr>
              <w:t>’</w:t>
            </w:r>
            <w:r>
              <w:rPr>
                <w:lang w:val="en-GB"/>
              </w:rPr>
              <w:t>s Lake</w:t>
            </w:r>
            <w:r w:rsidR="00A91770">
              <w:rPr>
                <w:lang w:val="en-GB"/>
              </w:rPr>
              <w:t xml:space="preserve"> OG White Pine Forest reserve</w:t>
            </w:r>
          </w:p>
        </w:tc>
        <w:tc>
          <w:tcPr>
            <w:tcW w:w="1256" w:type="dxa"/>
          </w:tcPr>
          <w:p w14:paraId="246199D7" w14:textId="77777777" w:rsidR="004F295D" w:rsidRDefault="00A91770" w:rsidP="00A91770">
            <w:pPr>
              <w:jc w:val="center"/>
              <w:rPr>
                <w:lang w:val="en-GB"/>
              </w:rPr>
            </w:pPr>
            <w:r>
              <w:rPr>
                <w:lang w:val="en-GB"/>
              </w:rPr>
              <w:t>354</w:t>
            </w:r>
          </w:p>
        </w:tc>
        <w:tc>
          <w:tcPr>
            <w:tcW w:w="1427" w:type="dxa"/>
          </w:tcPr>
          <w:p w14:paraId="4F5786BA" w14:textId="77777777" w:rsidR="004F295D" w:rsidRDefault="004F295D" w:rsidP="00456E07">
            <w:pPr>
              <w:rPr>
                <w:lang w:val="fr-CA"/>
              </w:rPr>
            </w:pPr>
            <w:r>
              <w:rPr>
                <w:lang w:val="fr-CA"/>
              </w:rPr>
              <w:t>Cons. Res.</w:t>
            </w:r>
          </w:p>
        </w:tc>
        <w:tc>
          <w:tcPr>
            <w:tcW w:w="2024" w:type="dxa"/>
          </w:tcPr>
          <w:p w14:paraId="6BD85B32" w14:textId="77777777" w:rsidR="004F295D" w:rsidRDefault="00890458" w:rsidP="00456E07">
            <w:pPr>
              <w:rPr>
                <w:lang w:val="fr-CA"/>
              </w:rPr>
            </w:pPr>
            <w:r>
              <w:rPr>
                <w:lang w:val="fr-CA"/>
              </w:rPr>
              <w:t>White &amp; Red Pine</w:t>
            </w:r>
          </w:p>
        </w:tc>
        <w:tc>
          <w:tcPr>
            <w:tcW w:w="1188" w:type="dxa"/>
          </w:tcPr>
          <w:p w14:paraId="662F6DE5" w14:textId="77777777" w:rsidR="004F295D" w:rsidRDefault="004F295D" w:rsidP="00456E07">
            <w:pPr>
              <w:rPr>
                <w:lang w:val="fr-CA"/>
              </w:rPr>
            </w:pPr>
            <w:r>
              <w:rPr>
                <w:lang w:val="fr-CA"/>
              </w:rPr>
              <w:t>C134</w:t>
            </w:r>
          </w:p>
        </w:tc>
      </w:tr>
      <w:tr w:rsidR="004F295D" w14:paraId="7AD6B46F" w14:textId="77777777" w:rsidTr="00890458">
        <w:trPr>
          <w:trHeight w:val="212"/>
        </w:trPr>
        <w:tc>
          <w:tcPr>
            <w:tcW w:w="2961" w:type="dxa"/>
          </w:tcPr>
          <w:p w14:paraId="10281779" w14:textId="77777777" w:rsidR="004F295D" w:rsidRDefault="004F295D" w:rsidP="00456E07">
            <w:pPr>
              <w:rPr>
                <w:lang w:val="en-GB"/>
              </w:rPr>
            </w:pPr>
            <w:r>
              <w:rPr>
                <w:lang w:val="en-GB"/>
              </w:rPr>
              <w:t>Boom Creek</w:t>
            </w:r>
            <w:r w:rsidR="00A91770">
              <w:rPr>
                <w:lang w:val="en-GB"/>
              </w:rPr>
              <w:t xml:space="preserve"> Cons Res</w:t>
            </w:r>
          </w:p>
        </w:tc>
        <w:tc>
          <w:tcPr>
            <w:tcW w:w="1256" w:type="dxa"/>
          </w:tcPr>
          <w:p w14:paraId="6D19432A" w14:textId="77777777" w:rsidR="004F295D" w:rsidRDefault="00A91770" w:rsidP="00A91770">
            <w:pPr>
              <w:jc w:val="center"/>
              <w:rPr>
                <w:lang w:val="en-GB"/>
              </w:rPr>
            </w:pPr>
            <w:r>
              <w:rPr>
                <w:lang w:val="en-GB"/>
              </w:rPr>
              <w:t>590</w:t>
            </w:r>
          </w:p>
        </w:tc>
        <w:tc>
          <w:tcPr>
            <w:tcW w:w="1427" w:type="dxa"/>
          </w:tcPr>
          <w:p w14:paraId="7D3283A9" w14:textId="77777777" w:rsidR="004F295D" w:rsidRDefault="004F295D" w:rsidP="00456E07">
            <w:pPr>
              <w:rPr>
                <w:lang w:val="en-GB"/>
              </w:rPr>
            </w:pPr>
            <w:r>
              <w:rPr>
                <w:lang w:val="en-GB"/>
              </w:rPr>
              <w:t>Cons. Res.</w:t>
            </w:r>
          </w:p>
        </w:tc>
        <w:tc>
          <w:tcPr>
            <w:tcW w:w="2024" w:type="dxa"/>
          </w:tcPr>
          <w:p w14:paraId="15F1EFB2" w14:textId="77777777" w:rsidR="004F295D" w:rsidRDefault="00890458" w:rsidP="00456E07">
            <w:pPr>
              <w:rPr>
                <w:lang w:val="en-GB"/>
              </w:rPr>
            </w:pPr>
            <w:r>
              <w:rPr>
                <w:lang w:val="fr-CA"/>
              </w:rPr>
              <w:t>White &amp; Red Pine</w:t>
            </w:r>
          </w:p>
        </w:tc>
        <w:tc>
          <w:tcPr>
            <w:tcW w:w="1188" w:type="dxa"/>
          </w:tcPr>
          <w:p w14:paraId="7D853888" w14:textId="77777777" w:rsidR="004F295D" w:rsidRDefault="004F295D" w:rsidP="00456E07">
            <w:pPr>
              <w:rPr>
                <w:lang w:val="en-GB"/>
              </w:rPr>
            </w:pPr>
            <w:r>
              <w:rPr>
                <w:lang w:val="en-GB"/>
              </w:rPr>
              <w:t>C124</w:t>
            </w:r>
          </w:p>
        </w:tc>
      </w:tr>
      <w:tr w:rsidR="00A91770" w14:paraId="4A7B7B01" w14:textId="77777777" w:rsidTr="00456E07">
        <w:tc>
          <w:tcPr>
            <w:tcW w:w="2961" w:type="dxa"/>
          </w:tcPr>
          <w:p w14:paraId="19D5106B" w14:textId="77777777" w:rsidR="00A91770" w:rsidRDefault="00A91770" w:rsidP="00456E07">
            <w:pPr>
              <w:rPr>
                <w:lang w:val="en-GB"/>
              </w:rPr>
            </w:pPr>
            <w:r>
              <w:rPr>
                <w:lang w:val="en-GB"/>
              </w:rPr>
              <w:t>Ottertail Creek Cons Res</w:t>
            </w:r>
          </w:p>
        </w:tc>
        <w:tc>
          <w:tcPr>
            <w:tcW w:w="1256" w:type="dxa"/>
          </w:tcPr>
          <w:p w14:paraId="1DE3A9B9" w14:textId="77777777" w:rsidR="00A91770" w:rsidRDefault="00A91770" w:rsidP="00A91770">
            <w:pPr>
              <w:jc w:val="center"/>
              <w:rPr>
                <w:lang w:val="en-GB"/>
              </w:rPr>
            </w:pPr>
            <w:r>
              <w:rPr>
                <w:lang w:val="en-GB"/>
              </w:rPr>
              <w:t>949</w:t>
            </w:r>
          </w:p>
        </w:tc>
        <w:tc>
          <w:tcPr>
            <w:tcW w:w="1427" w:type="dxa"/>
          </w:tcPr>
          <w:p w14:paraId="41F2D14F" w14:textId="77777777" w:rsidR="00A91770" w:rsidRDefault="00A91770" w:rsidP="00456E07">
            <w:pPr>
              <w:rPr>
                <w:lang w:val="en-GB"/>
              </w:rPr>
            </w:pPr>
            <w:r>
              <w:rPr>
                <w:lang w:val="en-GB"/>
              </w:rPr>
              <w:t>Cons. Res.</w:t>
            </w:r>
          </w:p>
        </w:tc>
        <w:tc>
          <w:tcPr>
            <w:tcW w:w="2024" w:type="dxa"/>
          </w:tcPr>
          <w:p w14:paraId="1B5498E5" w14:textId="77777777" w:rsidR="00A91770" w:rsidRDefault="00890458" w:rsidP="00456E07">
            <w:pPr>
              <w:rPr>
                <w:lang w:val="en-GB"/>
              </w:rPr>
            </w:pPr>
            <w:r>
              <w:rPr>
                <w:lang w:val="fr-CA"/>
              </w:rPr>
              <w:t>White &amp; Red Pine</w:t>
            </w:r>
          </w:p>
        </w:tc>
        <w:tc>
          <w:tcPr>
            <w:tcW w:w="1188" w:type="dxa"/>
          </w:tcPr>
          <w:p w14:paraId="177A50D3" w14:textId="77777777" w:rsidR="00A91770" w:rsidRDefault="00A91770" w:rsidP="00456E07">
            <w:pPr>
              <w:rPr>
                <w:lang w:val="en-GB"/>
              </w:rPr>
            </w:pPr>
            <w:r>
              <w:rPr>
                <w:lang w:val="en-GB"/>
              </w:rPr>
              <w:t>CR5</w:t>
            </w:r>
          </w:p>
        </w:tc>
      </w:tr>
      <w:tr w:rsidR="00A91770" w14:paraId="1AF4F0F4" w14:textId="77777777" w:rsidTr="00456E07">
        <w:tc>
          <w:tcPr>
            <w:tcW w:w="2961" w:type="dxa"/>
          </w:tcPr>
          <w:p w14:paraId="7E2AB2B8" w14:textId="77777777" w:rsidR="00A91770" w:rsidRDefault="00A91770" w:rsidP="00A91770">
            <w:pPr>
              <w:rPr>
                <w:lang w:val="en-GB"/>
              </w:rPr>
            </w:pPr>
            <w:r>
              <w:rPr>
                <w:lang w:val="en-GB"/>
              </w:rPr>
              <w:t>Alexander Lake Forest PP</w:t>
            </w:r>
          </w:p>
        </w:tc>
        <w:tc>
          <w:tcPr>
            <w:tcW w:w="1256" w:type="dxa"/>
          </w:tcPr>
          <w:p w14:paraId="4717497C" w14:textId="77777777" w:rsidR="00A91770" w:rsidRDefault="00A91770" w:rsidP="00A91770">
            <w:pPr>
              <w:jc w:val="center"/>
              <w:rPr>
                <w:lang w:val="en-GB"/>
              </w:rPr>
            </w:pPr>
            <w:r>
              <w:rPr>
                <w:lang w:val="en-GB"/>
              </w:rPr>
              <w:t>1934</w:t>
            </w:r>
          </w:p>
        </w:tc>
        <w:tc>
          <w:tcPr>
            <w:tcW w:w="1427" w:type="dxa"/>
          </w:tcPr>
          <w:p w14:paraId="636AF1A3" w14:textId="77777777" w:rsidR="00A91770" w:rsidRDefault="00A91770" w:rsidP="00456E07">
            <w:pPr>
              <w:rPr>
                <w:lang w:val="en-GB"/>
              </w:rPr>
            </w:pPr>
            <w:r>
              <w:rPr>
                <w:lang w:val="en-GB"/>
              </w:rPr>
              <w:t>Prov. Park</w:t>
            </w:r>
          </w:p>
        </w:tc>
        <w:tc>
          <w:tcPr>
            <w:tcW w:w="2024" w:type="dxa"/>
          </w:tcPr>
          <w:p w14:paraId="18C4E105" w14:textId="77777777" w:rsidR="00A91770" w:rsidRDefault="00890458" w:rsidP="00456E07">
            <w:pPr>
              <w:rPr>
                <w:lang w:val="en-GB"/>
              </w:rPr>
            </w:pPr>
            <w:r>
              <w:rPr>
                <w:lang w:val="fr-CA"/>
              </w:rPr>
              <w:t>White &amp; Red Pine</w:t>
            </w:r>
          </w:p>
        </w:tc>
        <w:tc>
          <w:tcPr>
            <w:tcW w:w="1188" w:type="dxa"/>
          </w:tcPr>
          <w:p w14:paraId="53F93862" w14:textId="77777777" w:rsidR="00A91770" w:rsidRDefault="00A91770" w:rsidP="00456E07">
            <w:pPr>
              <w:rPr>
                <w:lang w:val="en-GB"/>
              </w:rPr>
            </w:pPr>
          </w:p>
        </w:tc>
      </w:tr>
      <w:tr w:rsidR="004F295D" w14:paraId="766AFBFE" w14:textId="77777777" w:rsidTr="00456E07">
        <w:tc>
          <w:tcPr>
            <w:tcW w:w="2961" w:type="dxa"/>
          </w:tcPr>
          <w:p w14:paraId="41CC82F4" w14:textId="77777777" w:rsidR="004F295D" w:rsidRDefault="004F295D" w:rsidP="00456E07">
            <w:pPr>
              <w:rPr>
                <w:lang w:val="en-GB"/>
              </w:rPr>
            </w:pPr>
            <w:r>
              <w:rPr>
                <w:lang w:val="en-GB"/>
              </w:rPr>
              <w:t>Total Area:</w:t>
            </w:r>
          </w:p>
        </w:tc>
        <w:tc>
          <w:tcPr>
            <w:tcW w:w="1256" w:type="dxa"/>
          </w:tcPr>
          <w:p w14:paraId="5DC89AF6" w14:textId="77777777" w:rsidR="004F295D" w:rsidRDefault="00A91770" w:rsidP="00A91770">
            <w:pPr>
              <w:jc w:val="center"/>
              <w:rPr>
                <w:lang w:val="en-GB"/>
              </w:rPr>
            </w:pPr>
            <w:r>
              <w:rPr>
                <w:lang w:val="en-GB"/>
              </w:rPr>
              <w:t>17176</w:t>
            </w:r>
          </w:p>
        </w:tc>
        <w:tc>
          <w:tcPr>
            <w:tcW w:w="1427" w:type="dxa"/>
          </w:tcPr>
          <w:p w14:paraId="73EDC4C7" w14:textId="77777777" w:rsidR="004F295D" w:rsidRDefault="004F295D" w:rsidP="00456E07">
            <w:pPr>
              <w:rPr>
                <w:lang w:val="en-GB"/>
              </w:rPr>
            </w:pPr>
          </w:p>
        </w:tc>
        <w:tc>
          <w:tcPr>
            <w:tcW w:w="2024" w:type="dxa"/>
          </w:tcPr>
          <w:p w14:paraId="03A2F856" w14:textId="77777777" w:rsidR="004F295D" w:rsidRDefault="004F295D" w:rsidP="00456E07">
            <w:pPr>
              <w:rPr>
                <w:lang w:val="en-GB"/>
              </w:rPr>
            </w:pPr>
          </w:p>
        </w:tc>
        <w:tc>
          <w:tcPr>
            <w:tcW w:w="1188" w:type="dxa"/>
          </w:tcPr>
          <w:p w14:paraId="1E1DC067" w14:textId="77777777" w:rsidR="004F295D" w:rsidRDefault="004F295D" w:rsidP="00456E07">
            <w:pPr>
              <w:rPr>
                <w:lang w:val="en-GB"/>
              </w:rPr>
            </w:pPr>
          </w:p>
        </w:tc>
      </w:tr>
    </w:tbl>
    <w:p w14:paraId="0152318B" w14:textId="77777777" w:rsidR="004F295D" w:rsidRDefault="004F295D" w:rsidP="004F295D"/>
    <w:p w14:paraId="4943551F" w14:textId="77777777" w:rsidR="00890458" w:rsidRDefault="00890458" w:rsidP="00890458">
      <w:pPr>
        <w:pStyle w:val="BodyText"/>
      </w:pPr>
      <w:bookmarkStart w:id="181" w:name="OLE_LINK7"/>
    </w:p>
    <w:p w14:paraId="372565DF" w14:textId="77777777" w:rsidR="00890458" w:rsidRDefault="00890458" w:rsidP="00890458">
      <w:pPr>
        <w:pStyle w:val="BodyText"/>
      </w:pPr>
      <w:r>
        <w:t>HCV Designation Decision:</w:t>
      </w:r>
    </w:p>
    <w:bookmarkEnd w:id="181"/>
    <w:p w14:paraId="30C1F8A0" w14:textId="77777777" w:rsidR="00A91770" w:rsidRDefault="00890458" w:rsidP="00C42C8D">
      <w:pPr>
        <w:pStyle w:val="ListParagraph"/>
        <w:numPr>
          <w:ilvl w:val="0"/>
          <w:numId w:val="56"/>
        </w:numPr>
      </w:pPr>
      <w:r>
        <w:t>All late seral stage white and red pine stands</w:t>
      </w:r>
    </w:p>
    <w:p w14:paraId="1C6BD916" w14:textId="77777777" w:rsidR="00A91770" w:rsidRDefault="00890458" w:rsidP="00C42C8D">
      <w:pPr>
        <w:pStyle w:val="ListParagraph"/>
        <w:numPr>
          <w:ilvl w:val="0"/>
          <w:numId w:val="56"/>
        </w:numPr>
      </w:pPr>
      <w:r>
        <w:t>Undisturbed late seral stage tolerant hardwood</w:t>
      </w:r>
    </w:p>
    <w:p w14:paraId="7073D4FD" w14:textId="77777777" w:rsidR="00A91770" w:rsidRDefault="00890458" w:rsidP="00C42C8D">
      <w:pPr>
        <w:pStyle w:val="ListParagraph"/>
        <w:numPr>
          <w:ilvl w:val="0"/>
          <w:numId w:val="56"/>
        </w:numPr>
      </w:pPr>
      <w:r>
        <w:t>All significant hemlock forest stands, those in late seral  stage as well as others</w:t>
      </w:r>
    </w:p>
    <w:p w14:paraId="26BEF05D" w14:textId="77777777" w:rsidR="00890458" w:rsidRDefault="00890458" w:rsidP="00A91770"/>
    <w:p w14:paraId="0617DC68" w14:textId="77777777" w:rsidR="00890458" w:rsidRDefault="00890458" w:rsidP="00A91770"/>
    <w:p w14:paraId="5C6F333C" w14:textId="77777777" w:rsidR="008D0D14" w:rsidRDefault="008D0D14">
      <w:pPr>
        <w:pStyle w:val="Heading3"/>
      </w:pPr>
      <w:bookmarkStart w:id="182" w:name="_Toc334656365"/>
      <w:bookmarkStart w:id="183" w:name="_Toc29754719"/>
      <w:r>
        <w:t>10) Are large landscape level forests (i.e. large unfragmented forests) rare or absent in the forest or ecoregion?</w:t>
      </w:r>
      <w:bookmarkEnd w:id="182"/>
      <w:bookmarkEnd w:id="183"/>
    </w:p>
    <w:p w14:paraId="310D5A24" w14:textId="77777777" w:rsidR="008D0D14" w:rsidRDefault="008D0D14"/>
    <w:p w14:paraId="6847ECA5" w14:textId="77777777" w:rsidR="008D0D14" w:rsidRDefault="008D0D14">
      <w:pPr>
        <w:pStyle w:val="BodyText"/>
      </w:pPr>
      <w:r>
        <w:t>Rationale:</w:t>
      </w:r>
    </w:p>
    <w:p w14:paraId="2A4E606B" w14:textId="77777777" w:rsidR="008D0D14" w:rsidRDefault="008D0D14">
      <w:pPr>
        <w:rPr>
          <w:lang w:val="en-US"/>
        </w:rPr>
      </w:pPr>
      <w:r>
        <w:rPr>
          <w:lang w:val="en-US"/>
        </w:rPr>
        <w:t>In regions where large functioning landscape level forests are rare or do not exist (highly fragmented forest), remnant forest patches may require consideration as potential HCVs (i.e. best of the rest). The question identifies remnant forest patches or blocks where landscapes that do not contain permanent infrastructure do not exceed size thresholds.</w:t>
      </w:r>
    </w:p>
    <w:p w14:paraId="1BD5A09F" w14:textId="77777777" w:rsidR="00EC3980" w:rsidRDefault="00EC3980" w:rsidP="00B52D92"/>
    <w:p w14:paraId="6D7FACA1" w14:textId="77777777" w:rsidR="008D0D14" w:rsidRDefault="008D0D14" w:rsidP="00B52D92">
      <w:pPr>
        <w:pStyle w:val="BodyText"/>
      </w:pPr>
      <w:r>
        <w:lastRenderedPageBreak/>
        <w:t>Assessment Methodology:</w:t>
      </w:r>
    </w:p>
    <w:p w14:paraId="560E9785" w14:textId="77777777" w:rsidR="008D0D14" w:rsidRDefault="008D0D14" w:rsidP="00B52D92">
      <w:pPr>
        <w:pStyle w:val="ListBullet"/>
      </w:pPr>
      <w:r>
        <w:t>WWF Ecoregional assessment</w:t>
      </w:r>
    </w:p>
    <w:p w14:paraId="08D7AD0D" w14:textId="77777777" w:rsidR="008D0D14" w:rsidRDefault="00000000" w:rsidP="00B52D92">
      <w:pPr>
        <w:pStyle w:val="ListBullet"/>
      </w:pPr>
      <w:hyperlink r:id="rId273" w:history="1">
        <w:r w:rsidR="008D0D14" w:rsidRPr="00387687">
          <w:rPr>
            <w:rStyle w:val="Hyperlink"/>
            <w:rFonts w:cs="Arial"/>
          </w:rPr>
          <w:t>Global Forest Watch</w:t>
        </w:r>
      </w:hyperlink>
      <w:r w:rsidR="008D0D14">
        <w:t xml:space="preserve"> Intactness mapping</w:t>
      </w:r>
    </w:p>
    <w:p w14:paraId="55167622" w14:textId="77777777" w:rsidR="008D0D14" w:rsidRDefault="00452B35" w:rsidP="00B52D92">
      <w:pPr>
        <w:pStyle w:val="ListBullet"/>
      </w:pPr>
      <w:r>
        <w:t>MNR</w:t>
      </w:r>
      <w:r w:rsidR="008D0D14">
        <w:t xml:space="preserve"> Lands for Life assessment</w:t>
      </w:r>
    </w:p>
    <w:p w14:paraId="59BEC8D9" w14:textId="77777777" w:rsidR="004F295D" w:rsidRDefault="004F295D" w:rsidP="004F295D">
      <w:pPr>
        <w:pStyle w:val="ListBullet"/>
        <w:tabs>
          <w:tab w:val="clear" w:pos="1440"/>
        </w:tabs>
      </w:pPr>
      <w:r>
        <w:t>Roads layer for Nipissing Forest</w:t>
      </w:r>
    </w:p>
    <w:p w14:paraId="072C0626" w14:textId="77777777" w:rsidR="004F295D" w:rsidRDefault="00452B35" w:rsidP="004F295D">
      <w:pPr>
        <w:pStyle w:val="ListBullet"/>
        <w:tabs>
          <w:tab w:val="clear" w:pos="1440"/>
        </w:tabs>
      </w:pPr>
      <w:r>
        <w:t>MNR</w:t>
      </w:r>
      <w:r w:rsidR="004F295D">
        <w:t xml:space="preserve"> Lands for Life assessment</w:t>
      </w:r>
    </w:p>
    <w:p w14:paraId="3EF4A710" w14:textId="77777777" w:rsidR="004F295D" w:rsidRDefault="004F295D" w:rsidP="004F295D">
      <w:pPr>
        <w:pStyle w:val="ListBullet"/>
        <w:tabs>
          <w:tab w:val="clear" w:pos="1440"/>
        </w:tabs>
      </w:pPr>
      <w:r>
        <w:t>Landscape Ecology Analysis Program results for 2004-2024 Nipissing FMP</w:t>
      </w:r>
    </w:p>
    <w:p w14:paraId="4AB9E0B0" w14:textId="77777777" w:rsidR="008D0D14" w:rsidRDefault="008D0D14" w:rsidP="00B52D92"/>
    <w:p w14:paraId="57ED8B8A" w14:textId="77777777" w:rsidR="008D0D14" w:rsidRDefault="008D0D14" w:rsidP="00B52D92">
      <w:pPr>
        <w:pStyle w:val="BodyText"/>
      </w:pPr>
      <w:r>
        <w:t>Assessment Results:</w:t>
      </w:r>
    </w:p>
    <w:p w14:paraId="4F0F1189" w14:textId="77777777" w:rsidR="00F76567" w:rsidRDefault="00F76567" w:rsidP="00F76567">
      <w:r>
        <w:t xml:space="preserve">According to WWF’s Terrestrial ecoregions of North America: a conservation assessment, the Eastern Forests – Boreal Transition ecoregion containing the Nipissing Forest is highly fragmented by public roads, logging roads, large scale logging, and settlement patterns. WWF estimates that only 10% of the broader ecoregion remains as intact habitat. </w:t>
      </w:r>
    </w:p>
    <w:p w14:paraId="10209DE6" w14:textId="77777777" w:rsidR="00F76567" w:rsidRDefault="00F76567" w:rsidP="00F76567"/>
    <w:p w14:paraId="4E562DF6" w14:textId="77777777" w:rsidR="00F76567" w:rsidRDefault="00F76567" w:rsidP="00F76567">
      <w:pPr>
        <w:rPr>
          <w:lang w:val="en-US"/>
        </w:rPr>
      </w:pPr>
      <w:r>
        <w:t>Global Forest Watch</w:t>
      </w:r>
      <w:r w:rsidR="00EC3980">
        <w:t xml:space="preserve"> </w:t>
      </w:r>
      <w:r w:rsidR="00D1527C">
        <w:t>(</w:t>
      </w:r>
      <w:hyperlink r:id="rId274" w:history="1">
        <w:r w:rsidR="00D1527C" w:rsidRPr="00D1527C">
          <w:rPr>
            <w:rStyle w:val="Hyperlink"/>
            <w:lang w:val="en-US"/>
          </w:rPr>
          <w:t>GFW</w:t>
        </w:r>
      </w:hyperlink>
      <w:r w:rsidR="00D1527C">
        <w:rPr>
          <w:lang w:val="en-US"/>
        </w:rPr>
        <w:t xml:space="preserve">) </w:t>
      </w:r>
      <w:r w:rsidR="00EC3980">
        <w:t>I</w:t>
      </w:r>
      <w:r>
        <w:t>dentified a number of intact areas on the Nipissing forest of various sizes.  The GFW assessment provides a</w:t>
      </w:r>
      <w:r w:rsidR="00D1527C">
        <w:t>n</w:t>
      </w:r>
      <w:r>
        <w:t xml:space="preserve"> initial coarse level analysis of forest intactness at a global level.  </w:t>
      </w:r>
      <w:r>
        <w:rPr>
          <w:lang w:val="en-US"/>
        </w:rPr>
        <w:t>To regionalize the GFW assessment, more detailed roads information on the Nipissi</w:t>
      </w:r>
      <w:r w:rsidR="00EC3980">
        <w:rPr>
          <w:lang w:val="en-US"/>
        </w:rPr>
        <w:t xml:space="preserve">ng Forest was added to the </w:t>
      </w:r>
      <w:hyperlink r:id="rId275" w:history="1">
        <w:r w:rsidR="00EC3980" w:rsidRPr="00D1527C">
          <w:rPr>
            <w:rStyle w:val="Hyperlink"/>
            <w:lang w:val="en-US"/>
          </w:rPr>
          <w:t>GFW</w:t>
        </w:r>
      </w:hyperlink>
      <w:r w:rsidR="00D1527C">
        <w:rPr>
          <w:lang w:val="en-US"/>
        </w:rPr>
        <w:t xml:space="preserve">.  </w:t>
      </w:r>
      <w:r w:rsidR="00EC3980">
        <w:rPr>
          <w:lang w:val="en-US"/>
        </w:rPr>
        <w:t xml:space="preserve"> </w:t>
      </w:r>
      <w:r>
        <w:rPr>
          <w:lang w:val="en-US"/>
        </w:rPr>
        <w:t xml:space="preserve">  </w:t>
      </w:r>
    </w:p>
    <w:p w14:paraId="5B2E130D" w14:textId="77777777" w:rsidR="0098537F" w:rsidRDefault="0098537F" w:rsidP="00F76567"/>
    <w:p w14:paraId="119DCE04" w14:textId="77777777" w:rsidR="00F76567" w:rsidRDefault="00F76567" w:rsidP="00F76567">
      <w:r>
        <w:t xml:space="preserve">While the Nipissing Forest does contain areas that remain relatively intact, as seen from the roads information and according to the WWF representation, it is within an ecoregion that is considered highly fragmented.  On a regional basis, as shown in both the </w:t>
      </w:r>
      <w:r w:rsidR="00452B35">
        <w:t>MNR</w:t>
      </w:r>
      <w:r>
        <w:t xml:space="preserve"> analysis and the GFW analysis, the Nipissing Forest has relatively less “intact” area compared to adjacent </w:t>
      </w:r>
      <w:r w:rsidR="0098537F">
        <w:t>SFLs</w:t>
      </w:r>
      <w:r>
        <w:t xml:space="preserve"> to the southeast, southwest, northeast and northwest.  </w:t>
      </w:r>
    </w:p>
    <w:p w14:paraId="6DF51F54" w14:textId="77777777" w:rsidR="00F76567" w:rsidRDefault="00F76567" w:rsidP="00F76567"/>
    <w:p w14:paraId="6FBFDC56" w14:textId="77777777" w:rsidR="008D0D14" w:rsidRDefault="00F76567" w:rsidP="009E0AEC">
      <w:r>
        <w:t xml:space="preserve">The degree of landscape intactness or remoteness, however, was used as a major criterion in the identification and designation of parks, conservation reserves and enhanced management areas during Ontario Living Legacy land use planning exercise.  Many of the areas on both the </w:t>
      </w:r>
      <w:r w:rsidR="00452B35">
        <w:t>MNR</w:t>
      </w:r>
      <w:r>
        <w:t xml:space="preserve"> map and the GFW map now contain or are encompassed by one of the OLL designations.  Some of the GFW/</w:t>
      </w:r>
      <w:r w:rsidR="00452B35">
        <w:t>MNR</w:t>
      </w:r>
      <w:r>
        <w:t xml:space="preserve"> intact areas now include protected areas or conservation reserves in their cores and several more are designated Enhanced Management Areas that will be managed for remoteness.  With respect to the latter,</w:t>
      </w:r>
      <w:r w:rsidR="003A1700">
        <w:t xml:space="preserve"> </w:t>
      </w:r>
      <w:hyperlink r:id="rId276" w:history="1">
        <w:r w:rsidR="003A1700" w:rsidRPr="003A1700">
          <w:rPr>
            <w:rStyle w:val="Hyperlink"/>
            <w:lang w:val="en-US"/>
          </w:rPr>
          <w:t>NFRM</w:t>
        </w:r>
      </w:hyperlink>
      <w:r w:rsidR="003A1700" w:rsidRPr="00831E47">
        <w:t xml:space="preserve"> </w:t>
      </w:r>
      <w:r>
        <w:t xml:space="preserve"> has already signed a number of Resource Stewardship Agreements (RSA) with Remote Tourism Operators on a number of these intact areas.  The RSA lay out ways in which the critical remote features of importance to these businesses will be maintained.</w:t>
      </w:r>
    </w:p>
    <w:p w14:paraId="2E74D524" w14:textId="77777777" w:rsidR="008D0D14" w:rsidRDefault="008D0D14" w:rsidP="009E0AEC"/>
    <w:p w14:paraId="53219055" w14:textId="77777777" w:rsidR="008D0D14" w:rsidRDefault="008D0D14" w:rsidP="003712B5">
      <w:pPr>
        <w:pStyle w:val="Heading4"/>
      </w:pPr>
      <w:r>
        <w:t>Global Forest Watch assessment</w:t>
      </w:r>
    </w:p>
    <w:p w14:paraId="49AAE6F1" w14:textId="77777777" w:rsidR="008D0D14" w:rsidRDefault="008D0D14">
      <w:r>
        <w:t xml:space="preserve">Global Forest Watch has mapped what they consider to be the remaining “intact forest fragments” (see </w:t>
      </w:r>
      <w:r w:rsidR="00EC3980">
        <w:t>http://www.globalforestwatch.ca</w:t>
      </w:r>
      <w:r>
        <w:t>). These areas have been depicted by GFW according to the following criteria:</w:t>
      </w:r>
    </w:p>
    <w:p w14:paraId="3C6A9221" w14:textId="77777777" w:rsidR="008D0D14" w:rsidRDefault="008D0D14">
      <w:pPr>
        <w:pStyle w:val="ListBullet"/>
      </w:pPr>
      <w:r>
        <w:t>At least 500 or 1,000 metres from anthropogenic features such as roads, settlements, clearcuts, pipelines, power lines, mines, etc.</w:t>
      </w:r>
    </w:p>
    <w:p w14:paraId="5F74C903" w14:textId="77777777" w:rsidR="008D0D14" w:rsidRDefault="008D0D14">
      <w:pPr>
        <w:pStyle w:val="ListBullet"/>
      </w:pPr>
      <w:r>
        <w:t>At  least 5,000 hectares in size</w:t>
      </w:r>
    </w:p>
    <w:p w14:paraId="1E506DCE" w14:textId="77777777" w:rsidR="008D0D14" w:rsidRDefault="008D0D14">
      <w:pPr>
        <w:pStyle w:val="ListBullet"/>
        <w:rPr>
          <w:lang w:val="fr-CA"/>
        </w:rPr>
      </w:pPr>
      <w:r>
        <w:rPr>
          <w:lang w:val="fr-CA"/>
        </w:rPr>
        <w:t>Visible on Landsat satellite imagery</w:t>
      </w:r>
    </w:p>
    <w:p w14:paraId="0E913907" w14:textId="77777777" w:rsidR="008D0D14" w:rsidRDefault="008D0D14">
      <w:pPr>
        <w:pStyle w:val="ListBullet"/>
        <w:numPr>
          <w:ilvl w:val="0"/>
          <w:numId w:val="0"/>
        </w:numPr>
        <w:ind w:left="1077"/>
        <w:rPr>
          <w:lang w:val="fr-CA"/>
        </w:rPr>
      </w:pPr>
    </w:p>
    <w:p w14:paraId="74457611" w14:textId="77777777" w:rsidR="008D0D14" w:rsidRDefault="008D0D14" w:rsidP="00F76567">
      <w:pPr>
        <w:pStyle w:val="ListBullet"/>
        <w:numPr>
          <w:ilvl w:val="0"/>
          <w:numId w:val="0"/>
        </w:numPr>
      </w:pPr>
      <w:r w:rsidRPr="000A617B">
        <w:t xml:space="preserve">The fragments identified by GFW in the vicinity of the forest do not meet their criterion.    </w:t>
      </w:r>
      <w:r w:rsidR="00EC3980">
        <w:t>Some of the GFW “fragments”</w:t>
      </w:r>
      <w:r w:rsidRPr="000A617B">
        <w:t xml:space="preserve"> are already in parks and protected areas.  </w:t>
      </w:r>
      <w:r>
        <w:t xml:space="preserve">As stated above, Bark Lake, E53a (Remote Access EMA - Bancroft, Pembroke Districts) has been identified by GFW but the area is already restricted access. </w:t>
      </w:r>
    </w:p>
    <w:p w14:paraId="27CF50AE" w14:textId="77777777" w:rsidR="008D0D14" w:rsidRDefault="008D0D14"/>
    <w:p w14:paraId="5756E945" w14:textId="77777777" w:rsidR="00D1527C" w:rsidRPr="00D1527C" w:rsidRDefault="00D1527C">
      <w:pPr>
        <w:rPr>
          <w:b/>
        </w:rPr>
      </w:pPr>
      <w:bookmarkStart w:id="184" w:name="EMAs_element10"/>
      <w:r w:rsidRPr="00D1527C">
        <w:rPr>
          <w:b/>
        </w:rPr>
        <w:t>Enhanced management Areas</w:t>
      </w:r>
    </w:p>
    <w:bookmarkEnd w:id="184"/>
    <w:p w14:paraId="3C3FCF89" w14:textId="77777777" w:rsidR="00D1527C" w:rsidRDefault="00F76567" w:rsidP="00D1527C">
      <w:r>
        <w:t xml:space="preserve">Due to its long history of use and relatively extensive road network, the Nipissing Forest cannot be classified as a forest that is little fragmented by human impact.  </w:t>
      </w:r>
      <w:r w:rsidR="00D1527C">
        <w:t xml:space="preserve">Several of the most intact areas on the forest were included in or encompassed by either parks, conservation reserves or enhanced management areas during the </w:t>
      </w:r>
      <w:hyperlink r:id="rId277" w:history="1">
        <w:r w:rsidR="00D1527C" w:rsidRPr="00D1527C">
          <w:rPr>
            <w:rStyle w:val="Hyperlink"/>
          </w:rPr>
          <w:t>OLL Land Use Plan</w:t>
        </w:r>
      </w:hyperlink>
      <w:r w:rsidR="00D1527C">
        <w:t xml:space="preserve">.  Parks and CRs are designated HCV in element 7 above. The latter, EMAs, are not considered protected areas and are designated above.  </w:t>
      </w:r>
    </w:p>
    <w:p w14:paraId="7709A1F1" w14:textId="77777777" w:rsidR="00F76567" w:rsidRDefault="00F76567" w:rsidP="00F76567"/>
    <w:p w14:paraId="47969F53" w14:textId="77777777" w:rsidR="00D1527C" w:rsidRDefault="00D1527C" w:rsidP="00F76567">
      <w:r>
        <w:t xml:space="preserve">There are five </w:t>
      </w:r>
      <w:r w:rsidR="00DA157F">
        <w:t xml:space="preserve">EMAs with access control.  </w:t>
      </w:r>
    </w:p>
    <w:p w14:paraId="786B07E5" w14:textId="77777777" w:rsidR="00D1527C" w:rsidRDefault="00D1527C" w:rsidP="00F76567"/>
    <w:p w14:paraId="3D1AC6BD" w14:textId="318172BC" w:rsidR="00D1527C" w:rsidRDefault="00D1527C" w:rsidP="00D1527C">
      <w:pPr>
        <w:pStyle w:val="Caption"/>
        <w:ind w:left="720"/>
      </w:pPr>
      <w:bookmarkStart w:id="185" w:name="_Toc29754753"/>
      <w:r>
        <w:t xml:space="preserve">Table </w:t>
      </w:r>
      <w:fldSimple w:instr=" SEQ Table \* ARABIC ">
        <w:r w:rsidR="00135BE0">
          <w:rPr>
            <w:noProof/>
          </w:rPr>
          <w:t>10</w:t>
        </w:r>
      </w:fldSimple>
      <w:r>
        <w:t>. Enhanced Management Areas with access controls that contribute to defragmentation of the NF.</w:t>
      </w:r>
      <w:bookmarkEnd w:id="185"/>
    </w:p>
    <w:p w14:paraId="474725E3" w14:textId="5859E833" w:rsidR="00D1527C" w:rsidRDefault="00D1527C" w:rsidP="00F76567">
      <w:r>
        <w:tab/>
      </w:r>
      <w:r>
        <w:tab/>
        <w:t xml:space="preserve">For more details see </w:t>
      </w:r>
      <w:r w:rsidR="00AD02F7">
        <w:fldChar w:fldCharType="begin"/>
      </w:r>
      <w:r>
        <w:instrText xml:space="preserve"> REF _Ref334734749 \h </w:instrText>
      </w:r>
      <w:r w:rsidR="00AD02F7">
        <w:fldChar w:fldCharType="separate"/>
      </w:r>
      <w:r w:rsidR="00135BE0">
        <w:t xml:space="preserve">Table </w:t>
      </w:r>
      <w:r w:rsidR="00135BE0">
        <w:rPr>
          <w:noProof/>
        </w:rPr>
        <w:t>5</w:t>
      </w:r>
      <w:r w:rsidR="00AD02F7">
        <w:fldChar w:fldCharType="end"/>
      </w:r>
      <w:r>
        <w:t>.</w:t>
      </w:r>
    </w:p>
    <w:tbl>
      <w:tblPr>
        <w:tblStyle w:val="TableGrid"/>
        <w:tblW w:w="0" w:type="auto"/>
        <w:tblInd w:w="720" w:type="dxa"/>
        <w:tblLook w:val="04A0" w:firstRow="1" w:lastRow="0" w:firstColumn="1" w:lastColumn="0" w:noHBand="0" w:noVBand="1"/>
      </w:tblPr>
      <w:tblGrid>
        <w:gridCol w:w="2575"/>
        <w:gridCol w:w="2575"/>
        <w:gridCol w:w="1479"/>
        <w:gridCol w:w="1276"/>
      </w:tblGrid>
      <w:tr w:rsidR="00D1527C" w:rsidRPr="00DA157F" w14:paraId="115D3749" w14:textId="77777777" w:rsidTr="00D1527C">
        <w:tc>
          <w:tcPr>
            <w:tcW w:w="2575" w:type="dxa"/>
          </w:tcPr>
          <w:p w14:paraId="0F855E85" w14:textId="77777777" w:rsidR="00D1527C" w:rsidRPr="00DA157F" w:rsidRDefault="00D1527C" w:rsidP="00890458">
            <w:pPr>
              <w:keepNext/>
              <w:keepLines/>
              <w:tabs>
                <w:tab w:val="left" w:pos="2160"/>
              </w:tabs>
              <w:rPr>
                <w:rFonts w:cs="Arial"/>
                <w:b/>
                <w:sz w:val="22"/>
                <w:szCs w:val="22"/>
              </w:rPr>
            </w:pPr>
            <w:r w:rsidRPr="00DA157F">
              <w:rPr>
                <w:rFonts w:cs="Arial"/>
                <w:b/>
                <w:sz w:val="22"/>
                <w:szCs w:val="22"/>
              </w:rPr>
              <w:lastRenderedPageBreak/>
              <w:t xml:space="preserve">Name  </w:t>
            </w:r>
          </w:p>
        </w:tc>
        <w:tc>
          <w:tcPr>
            <w:tcW w:w="2575" w:type="dxa"/>
          </w:tcPr>
          <w:p w14:paraId="0A87BAC2" w14:textId="77777777" w:rsidR="00D1527C" w:rsidRPr="00DA157F" w:rsidRDefault="00D1527C" w:rsidP="00890458">
            <w:pPr>
              <w:keepNext/>
              <w:keepLines/>
              <w:tabs>
                <w:tab w:val="left" w:pos="2160"/>
              </w:tabs>
              <w:rPr>
                <w:rFonts w:cs="Arial"/>
                <w:b/>
                <w:sz w:val="22"/>
                <w:szCs w:val="22"/>
              </w:rPr>
            </w:pPr>
            <w:r w:rsidRPr="00DA157F">
              <w:rPr>
                <w:rFonts w:cs="Arial"/>
                <w:b/>
                <w:sz w:val="22"/>
                <w:szCs w:val="22"/>
              </w:rPr>
              <w:t>Type</w:t>
            </w:r>
          </w:p>
        </w:tc>
        <w:tc>
          <w:tcPr>
            <w:tcW w:w="1479" w:type="dxa"/>
          </w:tcPr>
          <w:p w14:paraId="14145EEC" w14:textId="77777777" w:rsidR="00D1527C" w:rsidRPr="00DA157F" w:rsidRDefault="00D1527C" w:rsidP="00890458">
            <w:pPr>
              <w:keepNext/>
              <w:keepLines/>
              <w:tabs>
                <w:tab w:val="left" w:pos="2160"/>
              </w:tabs>
              <w:rPr>
                <w:rFonts w:cs="Arial"/>
                <w:b/>
                <w:sz w:val="22"/>
                <w:szCs w:val="22"/>
              </w:rPr>
            </w:pPr>
            <w:r w:rsidRPr="00DA157F">
              <w:rPr>
                <w:rFonts w:cs="Arial"/>
                <w:b/>
                <w:sz w:val="22"/>
                <w:szCs w:val="22"/>
              </w:rPr>
              <w:t>Area ID#</w:t>
            </w:r>
          </w:p>
        </w:tc>
        <w:tc>
          <w:tcPr>
            <w:tcW w:w="1276" w:type="dxa"/>
          </w:tcPr>
          <w:p w14:paraId="6C8A5148" w14:textId="77777777" w:rsidR="00D1527C" w:rsidRPr="00DA157F" w:rsidRDefault="00D1527C" w:rsidP="00890458">
            <w:pPr>
              <w:keepNext/>
              <w:keepLines/>
              <w:tabs>
                <w:tab w:val="left" w:pos="2160"/>
              </w:tabs>
              <w:rPr>
                <w:rFonts w:cs="Arial"/>
                <w:b/>
                <w:sz w:val="22"/>
                <w:szCs w:val="22"/>
              </w:rPr>
            </w:pPr>
            <w:r w:rsidRPr="00DA157F">
              <w:rPr>
                <w:rFonts w:cs="Arial"/>
                <w:b/>
                <w:sz w:val="22"/>
                <w:szCs w:val="22"/>
              </w:rPr>
              <w:t>Area (ha)</w:t>
            </w:r>
          </w:p>
        </w:tc>
      </w:tr>
      <w:tr w:rsidR="00D1527C" w:rsidRPr="00DA157F" w14:paraId="26B610E1" w14:textId="77777777" w:rsidTr="00D1527C">
        <w:tc>
          <w:tcPr>
            <w:tcW w:w="2575" w:type="dxa"/>
          </w:tcPr>
          <w:p w14:paraId="401EB660" w14:textId="77777777" w:rsidR="00D1527C" w:rsidRPr="00DA157F" w:rsidRDefault="00D1527C" w:rsidP="00890458">
            <w:pPr>
              <w:autoSpaceDE w:val="0"/>
              <w:autoSpaceDN w:val="0"/>
              <w:adjustRightInd w:val="0"/>
              <w:rPr>
                <w:sz w:val="22"/>
                <w:szCs w:val="22"/>
              </w:rPr>
            </w:pPr>
            <w:r w:rsidRPr="00DA157F">
              <w:rPr>
                <w:sz w:val="22"/>
                <w:szCs w:val="22"/>
              </w:rPr>
              <w:t>Donald Lake</w:t>
            </w:r>
          </w:p>
        </w:tc>
        <w:tc>
          <w:tcPr>
            <w:tcW w:w="2575" w:type="dxa"/>
          </w:tcPr>
          <w:p w14:paraId="754745F5" w14:textId="77777777" w:rsidR="00D1527C" w:rsidRPr="00DA157F" w:rsidRDefault="00D1527C" w:rsidP="00890458">
            <w:pPr>
              <w:autoSpaceDE w:val="0"/>
              <w:autoSpaceDN w:val="0"/>
              <w:adjustRightInd w:val="0"/>
              <w:rPr>
                <w:rFonts w:cs="Arial"/>
                <w:iCs w:val="0"/>
                <w:sz w:val="22"/>
                <w:szCs w:val="22"/>
              </w:rPr>
            </w:pPr>
            <w:r w:rsidRPr="00DA157F">
              <w:rPr>
                <w:rFonts w:cs="Arial"/>
                <w:iCs w:val="0"/>
                <w:sz w:val="22"/>
                <w:szCs w:val="22"/>
              </w:rPr>
              <w:t>Enhanced Management Area</w:t>
            </w:r>
          </w:p>
        </w:tc>
        <w:tc>
          <w:tcPr>
            <w:tcW w:w="1479" w:type="dxa"/>
          </w:tcPr>
          <w:p w14:paraId="4A53B3FA" w14:textId="77777777" w:rsidR="00D1527C" w:rsidRPr="00DA157F" w:rsidRDefault="00000000" w:rsidP="00890458">
            <w:pPr>
              <w:autoSpaceDE w:val="0"/>
              <w:autoSpaceDN w:val="0"/>
              <w:adjustRightInd w:val="0"/>
              <w:rPr>
                <w:sz w:val="22"/>
                <w:szCs w:val="22"/>
              </w:rPr>
            </w:pPr>
            <w:hyperlink r:id="rId278" w:history="1">
              <w:r w:rsidR="0098537F" w:rsidRPr="002318D6">
                <w:rPr>
                  <w:rStyle w:val="Hyperlink"/>
                </w:rPr>
                <w:t>E176a</w:t>
              </w:r>
            </w:hyperlink>
          </w:p>
        </w:tc>
        <w:tc>
          <w:tcPr>
            <w:tcW w:w="1276" w:type="dxa"/>
          </w:tcPr>
          <w:p w14:paraId="082C4DEC" w14:textId="77777777" w:rsidR="00D1527C" w:rsidRPr="00DA157F" w:rsidRDefault="00D1527C" w:rsidP="00890458">
            <w:pPr>
              <w:rPr>
                <w:sz w:val="22"/>
                <w:szCs w:val="22"/>
              </w:rPr>
            </w:pPr>
            <w:r w:rsidRPr="00DA157F">
              <w:rPr>
                <w:sz w:val="22"/>
                <w:szCs w:val="22"/>
              </w:rPr>
              <w:t>11878</w:t>
            </w:r>
          </w:p>
        </w:tc>
      </w:tr>
      <w:tr w:rsidR="00D1527C" w:rsidRPr="00DA157F" w14:paraId="35A453AC" w14:textId="77777777" w:rsidTr="00D1527C">
        <w:tc>
          <w:tcPr>
            <w:tcW w:w="2575" w:type="dxa"/>
          </w:tcPr>
          <w:p w14:paraId="31B25FC8" w14:textId="77777777" w:rsidR="00D1527C" w:rsidRPr="00DA157F" w:rsidRDefault="00D1527C" w:rsidP="00890458">
            <w:pPr>
              <w:autoSpaceDE w:val="0"/>
              <w:autoSpaceDN w:val="0"/>
              <w:adjustRightInd w:val="0"/>
              <w:rPr>
                <w:sz w:val="22"/>
                <w:szCs w:val="22"/>
              </w:rPr>
            </w:pPr>
            <w:r w:rsidRPr="00DA157F">
              <w:rPr>
                <w:sz w:val="22"/>
                <w:szCs w:val="22"/>
              </w:rPr>
              <w:t>East Mills</w:t>
            </w:r>
          </w:p>
        </w:tc>
        <w:tc>
          <w:tcPr>
            <w:tcW w:w="2575" w:type="dxa"/>
          </w:tcPr>
          <w:p w14:paraId="23113F8B" w14:textId="77777777" w:rsidR="00D1527C" w:rsidRPr="00DA157F" w:rsidRDefault="00D1527C" w:rsidP="00890458">
            <w:pPr>
              <w:autoSpaceDE w:val="0"/>
              <w:autoSpaceDN w:val="0"/>
              <w:adjustRightInd w:val="0"/>
              <w:rPr>
                <w:rFonts w:cs="Arial"/>
                <w:iCs w:val="0"/>
                <w:sz w:val="22"/>
                <w:szCs w:val="22"/>
              </w:rPr>
            </w:pPr>
            <w:r w:rsidRPr="00DA157F">
              <w:rPr>
                <w:rFonts w:cs="Arial"/>
                <w:iCs w:val="0"/>
                <w:sz w:val="22"/>
                <w:szCs w:val="22"/>
              </w:rPr>
              <w:t>Enhanced Management Area—Remote Access</w:t>
            </w:r>
          </w:p>
        </w:tc>
        <w:tc>
          <w:tcPr>
            <w:tcW w:w="1479" w:type="dxa"/>
          </w:tcPr>
          <w:p w14:paraId="67BF80B3" w14:textId="77777777" w:rsidR="00D1527C" w:rsidRPr="00DA157F" w:rsidRDefault="00000000" w:rsidP="00890458">
            <w:pPr>
              <w:autoSpaceDE w:val="0"/>
              <w:autoSpaceDN w:val="0"/>
              <w:adjustRightInd w:val="0"/>
              <w:rPr>
                <w:sz w:val="22"/>
                <w:szCs w:val="22"/>
              </w:rPr>
            </w:pPr>
            <w:hyperlink r:id="rId279" w:history="1">
              <w:r w:rsidR="0098537F" w:rsidRPr="002318D6">
                <w:rPr>
                  <w:rStyle w:val="Hyperlink"/>
                </w:rPr>
                <w:t>E74a</w:t>
              </w:r>
            </w:hyperlink>
          </w:p>
        </w:tc>
        <w:tc>
          <w:tcPr>
            <w:tcW w:w="1276" w:type="dxa"/>
          </w:tcPr>
          <w:p w14:paraId="38B93EA0" w14:textId="77777777" w:rsidR="00D1527C" w:rsidRPr="00DA157F" w:rsidRDefault="00D1527C" w:rsidP="00890458">
            <w:pPr>
              <w:rPr>
                <w:sz w:val="22"/>
                <w:szCs w:val="22"/>
              </w:rPr>
            </w:pPr>
            <w:r w:rsidRPr="00DA157F">
              <w:rPr>
                <w:sz w:val="22"/>
                <w:szCs w:val="22"/>
              </w:rPr>
              <w:t>3264</w:t>
            </w:r>
          </w:p>
        </w:tc>
      </w:tr>
      <w:tr w:rsidR="00D1527C" w:rsidRPr="00DA157F" w14:paraId="422F186C" w14:textId="77777777" w:rsidTr="00D1527C">
        <w:tc>
          <w:tcPr>
            <w:tcW w:w="2575" w:type="dxa"/>
          </w:tcPr>
          <w:p w14:paraId="7C2AB543" w14:textId="77777777" w:rsidR="00D1527C" w:rsidRPr="00DA157F" w:rsidRDefault="00D1527C" w:rsidP="00890458">
            <w:pPr>
              <w:autoSpaceDE w:val="0"/>
              <w:autoSpaceDN w:val="0"/>
              <w:adjustRightInd w:val="0"/>
              <w:rPr>
                <w:sz w:val="22"/>
                <w:szCs w:val="22"/>
              </w:rPr>
            </w:pPr>
            <w:r w:rsidRPr="00DA157F">
              <w:rPr>
                <w:sz w:val="22"/>
                <w:szCs w:val="22"/>
              </w:rPr>
              <w:t>Eighteen Mile Island</w:t>
            </w:r>
          </w:p>
        </w:tc>
        <w:tc>
          <w:tcPr>
            <w:tcW w:w="2575" w:type="dxa"/>
          </w:tcPr>
          <w:p w14:paraId="0D78CBFF" w14:textId="77777777" w:rsidR="00D1527C" w:rsidRPr="00DA157F" w:rsidRDefault="00D1527C" w:rsidP="00890458">
            <w:pPr>
              <w:autoSpaceDE w:val="0"/>
              <w:autoSpaceDN w:val="0"/>
              <w:adjustRightInd w:val="0"/>
              <w:rPr>
                <w:rFonts w:cs="Arial"/>
                <w:iCs w:val="0"/>
                <w:sz w:val="22"/>
                <w:szCs w:val="22"/>
              </w:rPr>
            </w:pPr>
            <w:r w:rsidRPr="00DA157F">
              <w:rPr>
                <w:rFonts w:cs="Arial"/>
                <w:iCs w:val="0"/>
                <w:sz w:val="22"/>
                <w:szCs w:val="22"/>
              </w:rPr>
              <w:t>Enhanced Management Area—Remote Access</w:t>
            </w:r>
          </w:p>
        </w:tc>
        <w:tc>
          <w:tcPr>
            <w:tcW w:w="1479" w:type="dxa"/>
          </w:tcPr>
          <w:p w14:paraId="6E36A477" w14:textId="77777777" w:rsidR="00D1527C" w:rsidRPr="00DA157F" w:rsidRDefault="00000000" w:rsidP="00890458">
            <w:pPr>
              <w:autoSpaceDE w:val="0"/>
              <w:autoSpaceDN w:val="0"/>
              <w:adjustRightInd w:val="0"/>
              <w:rPr>
                <w:sz w:val="22"/>
                <w:szCs w:val="22"/>
              </w:rPr>
            </w:pPr>
            <w:hyperlink r:id="rId280" w:history="1">
              <w:r w:rsidR="0098537F" w:rsidRPr="002318D6">
                <w:rPr>
                  <w:rStyle w:val="Hyperlink"/>
                </w:rPr>
                <w:t>E168a</w:t>
              </w:r>
            </w:hyperlink>
          </w:p>
        </w:tc>
        <w:tc>
          <w:tcPr>
            <w:tcW w:w="1276" w:type="dxa"/>
          </w:tcPr>
          <w:p w14:paraId="4150573A" w14:textId="77777777" w:rsidR="00D1527C" w:rsidRPr="00DA157F" w:rsidRDefault="00D1527C" w:rsidP="00890458">
            <w:pPr>
              <w:rPr>
                <w:sz w:val="22"/>
                <w:szCs w:val="22"/>
              </w:rPr>
            </w:pPr>
            <w:r w:rsidRPr="00DA157F">
              <w:rPr>
                <w:sz w:val="22"/>
                <w:szCs w:val="22"/>
              </w:rPr>
              <w:t>10707</w:t>
            </w:r>
          </w:p>
        </w:tc>
      </w:tr>
      <w:tr w:rsidR="00D1527C" w:rsidRPr="00DA157F" w14:paraId="44B0F033" w14:textId="77777777" w:rsidTr="00D1527C">
        <w:tc>
          <w:tcPr>
            <w:tcW w:w="2575" w:type="dxa"/>
          </w:tcPr>
          <w:p w14:paraId="23C8C499" w14:textId="77777777" w:rsidR="00D1527C" w:rsidRPr="00DA157F" w:rsidRDefault="00D1527C" w:rsidP="00890458">
            <w:pPr>
              <w:autoSpaceDE w:val="0"/>
              <w:autoSpaceDN w:val="0"/>
              <w:adjustRightInd w:val="0"/>
              <w:rPr>
                <w:sz w:val="22"/>
                <w:szCs w:val="22"/>
              </w:rPr>
            </w:pPr>
            <w:r w:rsidRPr="00DA157F">
              <w:rPr>
                <w:sz w:val="22"/>
                <w:szCs w:val="22"/>
              </w:rPr>
              <w:t>McCallum Peninsula/</w:t>
            </w:r>
          </w:p>
          <w:p w14:paraId="682AE17E" w14:textId="77777777" w:rsidR="00D1527C" w:rsidRPr="00DA157F" w:rsidRDefault="00D1527C" w:rsidP="00890458">
            <w:pPr>
              <w:autoSpaceDE w:val="0"/>
              <w:autoSpaceDN w:val="0"/>
              <w:adjustRightInd w:val="0"/>
              <w:rPr>
                <w:sz w:val="22"/>
                <w:szCs w:val="22"/>
              </w:rPr>
            </w:pPr>
            <w:r w:rsidRPr="00DA157F">
              <w:rPr>
                <w:sz w:val="22"/>
                <w:szCs w:val="22"/>
              </w:rPr>
              <w:t>Thistle Township</w:t>
            </w:r>
          </w:p>
        </w:tc>
        <w:tc>
          <w:tcPr>
            <w:tcW w:w="2575" w:type="dxa"/>
          </w:tcPr>
          <w:p w14:paraId="50199CA7" w14:textId="77777777" w:rsidR="00D1527C" w:rsidRPr="00DA157F" w:rsidRDefault="00D1527C" w:rsidP="00890458">
            <w:pPr>
              <w:autoSpaceDE w:val="0"/>
              <w:autoSpaceDN w:val="0"/>
              <w:adjustRightInd w:val="0"/>
              <w:rPr>
                <w:rFonts w:cs="Arial"/>
                <w:iCs w:val="0"/>
                <w:sz w:val="22"/>
                <w:szCs w:val="22"/>
              </w:rPr>
            </w:pPr>
            <w:r w:rsidRPr="00DA157F">
              <w:rPr>
                <w:rFonts w:cs="Arial"/>
                <w:iCs w:val="0"/>
                <w:sz w:val="22"/>
                <w:szCs w:val="22"/>
              </w:rPr>
              <w:t>Enhanced Management Area</w:t>
            </w:r>
          </w:p>
        </w:tc>
        <w:tc>
          <w:tcPr>
            <w:tcW w:w="1479" w:type="dxa"/>
          </w:tcPr>
          <w:p w14:paraId="019B9281" w14:textId="77777777" w:rsidR="00D1527C" w:rsidRPr="00DA157F" w:rsidRDefault="00000000" w:rsidP="00890458">
            <w:pPr>
              <w:autoSpaceDE w:val="0"/>
              <w:autoSpaceDN w:val="0"/>
              <w:adjustRightInd w:val="0"/>
              <w:rPr>
                <w:sz w:val="22"/>
                <w:szCs w:val="22"/>
              </w:rPr>
            </w:pPr>
            <w:hyperlink r:id="rId281" w:history="1">
              <w:r w:rsidR="0098537F" w:rsidRPr="00715DAC">
                <w:rPr>
                  <w:rStyle w:val="Hyperlink"/>
                </w:rPr>
                <w:t>E162a</w:t>
              </w:r>
            </w:hyperlink>
          </w:p>
        </w:tc>
        <w:tc>
          <w:tcPr>
            <w:tcW w:w="1276" w:type="dxa"/>
          </w:tcPr>
          <w:p w14:paraId="48501E8D" w14:textId="77777777" w:rsidR="00D1527C" w:rsidRPr="00DA157F" w:rsidRDefault="00D1527C" w:rsidP="00890458">
            <w:pPr>
              <w:rPr>
                <w:sz w:val="22"/>
                <w:szCs w:val="22"/>
              </w:rPr>
            </w:pPr>
            <w:r w:rsidRPr="00DA157F">
              <w:rPr>
                <w:sz w:val="22"/>
                <w:szCs w:val="22"/>
              </w:rPr>
              <w:t>5883</w:t>
            </w:r>
          </w:p>
        </w:tc>
      </w:tr>
      <w:tr w:rsidR="00D1527C" w:rsidRPr="00DA157F" w14:paraId="7A15935F" w14:textId="77777777" w:rsidTr="00D1527C">
        <w:tc>
          <w:tcPr>
            <w:tcW w:w="2575" w:type="dxa"/>
          </w:tcPr>
          <w:p w14:paraId="52FBA5D3" w14:textId="77777777" w:rsidR="00D1527C" w:rsidRPr="00DA157F" w:rsidRDefault="00D1527C" w:rsidP="00890458">
            <w:pPr>
              <w:autoSpaceDE w:val="0"/>
              <w:autoSpaceDN w:val="0"/>
              <w:adjustRightInd w:val="0"/>
              <w:rPr>
                <w:rFonts w:cs="Arial"/>
                <w:iCs w:val="0"/>
                <w:sz w:val="22"/>
                <w:szCs w:val="22"/>
              </w:rPr>
            </w:pPr>
            <w:r w:rsidRPr="00DA157F">
              <w:rPr>
                <w:sz w:val="22"/>
                <w:szCs w:val="22"/>
              </w:rPr>
              <w:t>Ottertail Creek</w:t>
            </w:r>
          </w:p>
        </w:tc>
        <w:tc>
          <w:tcPr>
            <w:tcW w:w="2575" w:type="dxa"/>
          </w:tcPr>
          <w:p w14:paraId="1B156C91" w14:textId="77777777" w:rsidR="00D1527C" w:rsidRPr="00DA157F" w:rsidRDefault="00D1527C" w:rsidP="00890458">
            <w:pPr>
              <w:autoSpaceDE w:val="0"/>
              <w:autoSpaceDN w:val="0"/>
              <w:adjustRightInd w:val="0"/>
              <w:rPr>
                <w:rFonts w:cs="Arial"/>
                <w:iCs w:val="0"/>
                <w:sz w:val="22"/>
                <w:szCs w:val="22"/>
              </w:rPr>
            </w:pPr>
            <w:r w:rsidRPr="00DA157F">
              <w:rPr>
                <w:rFonts w:cs="Arial"/>
                <w:iCs w:val="0"/>
                <w:sz w:val="22"/>
                <w:szCs w:val="22"/>
              </w:rPr>
              <w:t>Enhanced Management Area—Remote Access</w:t>
            </w:r>
          </w:p>
        </w:tc>
        <w:tc>
          <w:tcPr>
            <w:tcW w:w="1479" w:type="dxa"/>
          </w:tcPr>
          <w:p w14:paraId="1FF2B325" w14:textId="77777777" w:rsidR="00D1527C" w:rsidRPr="00DA157F" w:rsidRDefault="00000000" w:rsidP="00890458">
            <w:pPr>
              <w:autoSpaceDE w:val="0"/>
              <w:autoSpaceDN w:val="0"/>
              <w:adjustRightInd w:val="0"/>
              <w:rPr>
                <w:sz w:val="22"/>
                <w:szCs w:val="22"/>
              </w:rPr>
            </w:pPr>
            <w:hyperlink r:id="rId282" w:history="1">
              <w:r w:rsidR="0098537F" w:rsidRPr="00B03C26">
                <w:rPr>
                  <w:rStyle w:val="Hyperlink"/>
                  <w:rFonts w:cs="Arial"/>
                </w:rPr>
                <w:t>E132a</w:t>
              </w:r>
            </w:hyperlink>
          </w:p>
        </w:tc>
        <w:tc>
          <w:tcPr>
            <w:tcW w:w="1276" w:type="dxa"/>
          </w:tcPr>
          <w:p w14:paraId="3CCF5C52" w14:textId="77777777" w:rsidR="00D1527C" w:rsidRPr="00DA157F" w:rsidRDefault="00D1527C" w:rsidP="00890458">
            <w:pPr>
              <w:rPr>
                <w:rFonts w:cs="Arial"/>
                <w:sz w:val="22"/>
                <w:szCs w:val="22"/>
              </w:rPr>
            </w:pPr>
            <w:r w:rsidRPr="00DA157F">
              <w:rPr>
                <w:rFonts w:cs="Arial"/>
                <w:sz w:val="22"/>
                <w:szCs w:val="22"/>
              </w:rPr>
              <w:t>8433</w:t>
            </w:r>
          </w:p>
        </w:tc>
      </w:tr>
    </w:tbl>
    <w:p w14:paraId="28C39EB2" w14:textId="77777777" w:rsidR="00D1527C" w:rsidRDefault="00D1527C" w:rsidP="00F76567"/>
    <w:p w14:paraId="73ABDDD0" w14:textId="77777777" w:rsidR="00F76567" w:rsidRDefault="00F76567" w:rsidP="00F76567"/>
    <w:p w14:paraId="23697BE3" w14:textId="77777777" w:rsidR="00F76567" w:rsidRDefault="00D1527C" w:rsidP="00F76567">
      <w:r>
        <w:t xml:space="preserve"> </w:t>
      </w:r>
    </w:p>
    <w:p w14:paraId="20C268BE" w14:textId="77777777" w:rsidR="00D1527C" w:rsidRDefault="00D1527C" w:rsidP="00D1527C">
      <w:pPr>
        <w:pStyle w:val="BodyText"/>
      </w:pPr>
      <w:r>
        <w:t>HCV Designation Decision:</w:t>
      </w:r>
    </w:p>
    <w:p w14:paraId="5D38FA1E" w14:textId="77777777" w:rsidR="00F76567" w:rsidRDefault="00F76567" w:rsidP="00F76567"/>
    <w:p w14:paraId="6DE03A78" w14:textId="77777777" w:rsidR="00F76567" w:rsidRDefault="00D1527C" w:rsidP="00F76567">
      <w:r>
        <w:t>There are five EMAs</w:t>
      </w:r>
      <w:r w:rsidR="00F76567">
        <w:t xml:space="preserve"> designat</w:t>
      </w:r>
      <w:r>
        <w:t>ed</w:t>
      </w:r>
      <w:r w:rsidR="00F76567">
        <w:t xml:space="preserve"> under Question 10.</w:t>
      </w:r>
    </w:p>
    <w:p w14:paraId="4E300B2C" w14:textId="77777777" w:rsidR="00F76567" w:rsidRDefault="00F76567">
      <w:pPr>
        <w:pStyle w:val="BodyText"/>
      </w:pPr>
    </w:p>
    <w:p w14:paraId="2429814F" w14:textId="77777777" w:rsidR="008D0D14" w:rsidRDefault="008D0D14"/>
    <w:p w14:paraId="675283DF" w14:textId="77777777" w:rsidR="00C409FE" w:rsidRPr="00922D9A" w:rsidRDefault="008D0D14" w:rsidP="00C409FE">
      <w:pPr>
        <w:pStyle w:val="Default"/>
        <w:rPr>
          <w:b/>
          <w:i/>
          <w:sz w:val="20"/>
          <w:szCs w:val="20"/>
          <w:lang w:eastAsia="en-CA"/>
        </w:rPr>
      </w:pPr>
      <w:bookmarkStart w:id="186" w:name="_Toc334656366"/>
      <w:r w:rsidRPr="00922D9A">
        <w:rPr>
          <w:b/>
          <w:i/>
          <w:sz w:val="20"/>
          <w:szCs w:val="20"/>
        </w:rPr>
        <w:t>11)</w:t>
      </w:r>
      <w:r>
        <w:t xml:space="preserve"> </w:t>
      </w:r>
      <w:bookmarkEnd w:id="186"/>
      <w:r w:rsidR="00C409FE" w:rsidRPr="00922D9A">
        <w:rPr>
          <w:b/>
          <w:i/>
          <w:sz w:val="20"/>
          <w:szCs w:val="20"/>
          <w:lang w:eastAsia="en-CA"/>
        </w:rPr>
        <w:t xml:space="preserve">Are there nationally /regionally </w:t>
      </w:r>
      <w:r w:rsidR="00C409FE" w:rsidRPr="00922D9A">
        <w:rPr>
          <w:b/>
          <w:i/>
          <w:iCs/>
          <w:sz w:val="20"/>
          <w:szCs w:val="20"/>
          <w:lang w:eastAsia="en-CA"/>
        </w:rPr>
        <w:t>significant</w:t>
      </w:r>
      <w:r w:rsidR="00C409FE" w:rsidRPr="00922D9A">
        <w:rPr>
          <w:b/>
          <w:i/>
          <w:sz w:val="20"/>
          <w:szCs w:val="20"/>
          <w:lang w:eastAsia="en-CA"/>
        </w:rPr>
        <w:t xml:space="preserve">* diverse or unique forest </w:t>
      </w:r>
      <w:r w:rsidR="00C409FE" w:rsidRPr="00922D9A">
        <w:rPr>
          <w:b/>
          <w:i/>
          <w:iCs/>
          <w:sz w:val="20"/>
          <w:szCs w:val="20"/>
          <w:lang w:eastAsia="en-CA"/>
        </w:rPr>
        <w:t>ecosystem</w:t>
      </w:r>
      <w:r w:rsidR="00C409FE" w:rsidRPr="00922D9A">
        <w:rPr>
          <w:b/>
          <w:i/>
          <w:sz w:val="20"/>
          <w:szCs w:val="20"/>
          <w:lang w:eastAsia="en-CA"/>
        </w:rPr>
        <w:t xml:space="preserve">s* or </w:t>
      </w:r>
      <w:r w:rsidR="00C409FE" w:rsidRPr="00922D9A">
        <w:rPr>
          <w:b/>
          <w:i/>
          <w:iCs/>
          <w:sz w:val="20"/>
          <w:szCs w:val="20"/>
          <w:lang w:eastAsia="en-CA"/>
        </w:rPr>
        <w:t>forests</w:t>
      </w:r>
      <w:r w:rsidR="00C409FE" w:rsidRPr="00922D9A">
        <w:rPr>
          <w:b/>
          <w:i/>
          <w:sz w:val="20"/>
          <w:szCs w:val="20"/>
          <w:lang w:eastAsia="en-CA"/>
        </w:rPr>
        <w:t xml:space="preserve">* associated with unique aquatic </w:t>
      </w:r>
      <w:r w:rsidR="00C409FE" w:rsidRPr="00922D9A">
        <w:rPr>
          <w:b/>
          <w:i/>
          <w:iCs/>
          <w:sz w:val="20"/>
          <w:szCs w:val="20"/>
          <w:lang w:eastAsia="en-CA"/>
        </w:rPr>
        <w:t>ecosystem</w:t>
      </w:r>
      <w:r w:rsidR="00C409FE" w:rsidRPr="00922D9A">
        <w:rPr>
          <w:b/>
          <w:i/>
          <w:sz w:val="20"/>
          <w:szCs w:val="20"/>
          <w:lang w:eastAsia="en-CA"/>
        </w:rPr>
        <w:t xml:space="preserve">s*? </w:t>
      </w:r>
    </w:p>
    <w:p w14:paraId="6399E97C" w14:textId="77777777" w:rsidR="008D0D14" w:rsidRDefault="008D0D14">
      <w:pPr>
        <w:pStyle w:val="Heading3"/>
        <w:pBdr>
          <w:bottom w:val="single" w:sz="12" w:space="0" w:color="auto"/>
        </w:pBdr>
      </w:pPr>
    </w:p>
    <w:p w14:paraId="229F3455" w14:textId="77777777" w:rsidR="008D0D14" w:rsidRDefault="008D0D14"/>
    <w:p w14:paraId="50A76523" w14:textId="77777777" w:rsidR="008D0D14" w:rsidRDefault="008D0D14">
      <w:pPr>
        <w:pStyle w:val="BodyText"/>
      </w:pPr>
      <w:r>
        <w:t>Rationale:</w:t>
      </w:r>
    </w:p>
    <w:p w14:paraId="40DFDBC3" w14:textId="77777777" w:rsidR="008D0D14" w:rsidRDefault="008D0D14">
      <w:pPr>
        <w:rPr>
          <w:lang w:val="en-US"/>
        </w:rPr>
      </w:pPr>
      <w:r>
        <w:rPr>
          <w:lang w:val="en-US"/>
        </w:rPr>
        <w:t xml:space="preserve">Vulnerability; species diversity; significant ecological processes. </w:t>
      </w:r>
    </w:p>
    <w:p w14:paraId="66FE9ED4" w14:textId="77777777" w:rsidR="008D0D14" w:rsidRDefault="008D0D14"/>
    <w:p w14:paraId="512026CC" w14:textId="77777777" w:rsidR="008D0D14" w:rsidRDefault="008D0D14">
      <w:pPr>
        <w:pStyle w:val="BodyText"/>
      </w:pPr>
      <w:r>
        <w:t>Assessment Methodology:</w:t>
      </w:r>
    </w:p>
    <w:p w14:paraId="597D3CA5" w14:textId="77777777" w:rsidR="008D0D14" w:rsidRDefault="008D0D14">
      <w:pPr>
        <w:pStyle w:val="ListBullet"/>
      </w:pPr>
      <w:r>
        <w:t xml:space="preserve">Ontario Areas of Natural and Scientific Interest </w:t>
      </w:r>
    </w:p>
    <w:p w14:paraId="348C6C4B" w14:textId="77777777" w:rsidR="008D0D14" w:rsidRDefault="008D0D14">
      <w:pPr>
        <w:pStyle w:val="ListBullet"/>
      </w:pPr>
      <w:r>
        <w:t>WWF/MNR L4L Conservation Assessment (protected areas “gap analysis”)</w:t>
      </w:r>
    </w:p>
    <w:p w14:paraId="0A2357BC" w14:textId="77777777" w:rsidR="008D0D14" w:rsidRDefault="008D0D14">
      <w:pPr>
        <w:pStyle w:val="ListBullet"/>
      </w:pPr>
      <w:r>
        <w:t>WWF Ecoregion Conservation Assessment</w:t>
      </w:r>
    </w:p>
    <w:p w14:paraId="08E97CA6" w14:textId="77777777" w:rsidR="008D0D14" w:rsidRDefault="008D0D14"/>
    <w:p w14:paraId="005FAC5F" w14:textId="77777777" w:rsidR="008D0D14" w:rsidRPr="004A2CF1" w:rsidRDefault="008D0D14">
      <w:pPr>
        <w:pStyle w:val="BodyText"/>
        <w:rPr>
          <w:b w:val="0"/>
        </w:rPr>
      </w:pPr>
      <w:r w:rsidRPr="004A2CF1">
        <w:rPr>
          <w:b w:val="0"/>
        </w:rPr>
        <w:t>In the assessment the managers went through the extended list of</w:t>
      </w:r>
      <w:r>
        <w:rPr>
          <w:b w:val="0"/>
        </w:rPr>
        <w:t xml:space="preserve"> 169</w:t>
      </w:r>
      <w:r w:rsidRPr="004A2CF1">
        <w:rPr>
          <w:b w:val="0"/>
        </w:rPr>
        <w:t xml:space="preserve"> NHIC sites that were considered “natural areas”.  </w:t>
      </w:r>
      <w:r>
        <w:rPr>
          <w:b w:val="0"/>
        </w:rPr>
        <w:t xml:space="preserve">  This also contributed to the assessment of Conservation Areas in Element 6.   </w:t>
      </w:r>
    </w:p>
    <w:p w14:paraId="71647799" w14:textId="77777777" w:rsidR="008D0D14" w:rsidRDefault="008D0D14">
      <w:pPr>
        <w:pStyle w:val="BodyText"/>
      </w:pPr>
    </w:p>
    <w:p w14:paraId="364D268A" w14:textId="77777777" w:rsidR="008D0D14" w:rsidRDefault="008D0D14">
      <w:pPr>
        <w:pStyle w:val="BodyText"/>
      </w:pPr>
      <w:r>
        <w:t>Assessment Results:</w:t>
      </w:r>
    </w:p>
    <w:p w14:paraId="48CC4B08" w14:textId="0C133AFE" w:rsidR="00F76567" w:rsidRDefault="00F76567" w:rsidP="00F76567">
      <w:pPr>
        <w:rPr>
          <w:lang w:val="en-US"/>
        </w:rPr>
      </w:pPr>
      <w:r>
        <w:rPr>
          <w:lang w:val="en-US"/>
        </w:rPr>
        <w:t xml:space="preserve">NHIC identifies </w:t>
      </w:r>
      <w:r w:rsidR="002B31D3">
        <w:rPr>
          <w:lang w:val="en-US"/>
        </w:rPr>
        <w:t>a number of</w:t>
      </w:r>
      <w:r>
        <w:rPr>
          <w:lang w:val="en-US"/>
        </w:rPr>
        <w:t xml:space="preserve"> </w:t>
      </w:r>
      <w:bookmarkStart w:id="187" w:name="earth_science"/>
      <w:r>
        <w:rPr>
          <w:lang w:val="en-US"/>
        </w:rPr>
        <w:t xml:space="preserve">Earth Science </w:t>
      </w:r>
      <w:r w:rsidR="002B31D3">
        <w:rPr>
          <w:lang w:val="en-US"/>
        </w:rPr>
        <w:t>features</w:t>
      </w:r>
      <w:r>
        <w:rPr>
          <w:lang w:val="en-US"/>
        </w:rPr>
        <w:t xml:space="preserve"> </w:t>
      </w:r>
      <w:bookmarkEnd w:id="187"/>
      <w:r>
        <w:rPr>
          <w:lang w:val="en-US"/>
        </w:rPr>
        <w:t>in the North Bay District, two of which are identified as provincially significant (</w:t>
      </w:r>
      <w:r w:rsidR="00AD02F7">
        <w:rPr>
          <w:lang w:val="en-US"/>
        </w:rPr>
        <w:fldChar w:fldCharType="begin"/>
      </w:r>
      <w:r>
        <w:rPr>
          <w:lang w:val="en-US"/>
        </w:rPr>
        <w:instrText xml:space="preserve"> REF _Ref70160734 \h </w:instrText>
      </w:r>
      <w:r w:rsidR="00AD02F7">
        <w:rPr>
          <w:lang w:val="en-US"/>
        </w:rPr>
      </w:r>
      <w:r w:rsidR="00AD02F7">
        <w:rPr>
          <w:lang w:val="en-US"/>
        </w:rPr>
        <w:fldChar w:fldCharType="separate"/>
      </w:r>
      <w:r w:rsidR="00135BE0">
        <w:t xml:space="preserve">Table </w:t>
      </w:r>
      <w:r w:rsidR="00135BE0">
        <w:rPr>
          <w:noProof/>
        </w:rPr>
        <w:t>11</w:t>
      </w:r>
      <w:r w:rsidR="00AD02F7">
        <w:rPr>
          <w:lang w:val="en-US"/>
        </w:rPr>
        <w:fldChar w:fldCharType="end"/>
      </w:r>
      <w:r>
        <w:rPr>
          <w:lang w:val="en-US"/>
        </w:rPr>
        <w:t xml:space="preserve">). </w:t>
      </w:r>
    </w:p>
    <w:p w14:paraId="60675602" w14:textId="77777777" w:rsidR="00F76567" w:rsidRDefault="00F76567" w:rsidP="00F76567"/>
    <w:p w14:paraId="775B7E56" w14:textId="2824C914" w:rsidR="00F76567" w:rsidRDefault="00F76567" w:rsidP="002B31D3">
      <w:pPr>
        <w:pStyle w:val="Caption"/>
        <w:ind w:left="720"/>
      </w:pPr>
      <w:bookmarkStart w:id="188" w:name="_Ref70160734"/>
      <w:bookmarkStart w:id="189" w:name="_Toc349655515"/>
      <w:bookmarkStart w:id="190" w:name="_Toc29754754"/>
      <w:r>
        <w:t xml:space="preserve">Table </w:t>
      </w:r>
      <w:r w:rsidR="00AD02F7">
        <w:fldChar w:fldCharType="begin"/>
      </w:r>
      <w:r w:rsidR="002F2848">
        <w:instrText xml:space="preserve"> SEQ Table \* ARABIC </w:instrText>
      </w:r>
      <w:r w:rsidR="00AD02F7">
        <w:fldChar w:fldCharType="separate"/>
      </w:r>
      <w:r w:rsidR="00135BE0">
        <w:rPr>
          <w:noProof/>
        </w:rPr>
        <w:t>11</w:t>
      </w:r>
      <w:r w:rsidR="00AD02F7">
        <w:rPr>
          <w:noProof/>
        </w:rPr>
        <w:fldChar w:fldCharType="end"/>
      </w:r>
      <w:bookmarkEnd w:id="188"/>
      <w:r>
        <w:t xml:space="preserve">. </w:t>
      </w:r>
      <w:r w:rsidR="00EC3980">
        <w:t>Earth</w:t>
      </w:r>
      <w:r w:rsidR="00DB6662">
        <w:t xml:space="preserve"> </w:t>
      </w:r>
      <w:r>
        <w:t>Science Areas in North Bay District (NHIC 2004).</w:t>
      </w:r>
      <w:bookmarkEnd w:id="189"/>
      <w:bookmarkEnd w:id="190"/>
    </w:p>
    <w:tbl>
      <w:tblPr>
        <w:tblStyle w:val="TableGrid"/>
        <w:tblW w:w="0" w:type="auto"/>
        <w:tblLook w:val="04A0" w:firstRow="1" w:lastRow="0" w:firstColumn="1" w:lastColumn="0" w:noHBand="0" w:noVBand="1"/>
      </w:tblPr>
      <w:tblGrid>
        <w:gridCol w:w="3434"/>
        <w:gridCol w:w="1494"/>
        <w:gridCol w:w="5374"/>
      </w:tblGrid>
      <w:tr w:rsidR="00D44CA7" w14:paraId="0EB5FACC" w14:textId="77777777" w:rsidTr="00D44CA7">
        <w:tc>
          <w:tcPr>
            <w:tcW w:w="3434" w:type="dxa"/>
          </w:tcPr>
          <w:p w14:paraId="0C0AB3DD" w14:textId="77777777" w:rsidR="00D44CA7" w:rsidRPr="00E20F48" w:rsidRDefault="00D44CA7" w:rsidP="00F76567">
            <w:pPr>
              <w:rPr>
                <w:sz w:val="20"/>
                <w:szCs w:val="20"/>
              </w:rPr>
            </w:pPr>
            <w:r w:rsidRPr="00E20F48">
              <w:rPr>
                <w:sz w:val="20"/>
                <w:szCs w:val="20"/>
              </w:rPr>
              <w:t>Area Name</w:t>
            </w:r>
          </w:p>
        </w:tc>
        <w:tc>
          <w:tcPr>
            <w:tcW w:w="1494" w:type="dxa"/>
          </w:tcPr>
          <w:p w14:paraId="11A2DA43" w14:textId="77777777" w:rsidR="00D44CA7" w:rsidRPr="00E20F48" w:rsidRDefault="00D44CA7" w:rsidP="00F76567">
            <w:pPr>
              <w:rPr>
                <w:sz w:val="20"/>
                <w:szCs w:val="20"/>
              </w:rPr>
            </w:pPr>
            <w:r w:rsidRPr="00E20F48">
              <w:rPr>
                <w:sz w:val="20"/>
                <w:szCs w:val="20"/>
              </w:rPr>
              <w:t>Size</w:t>
            </w:r>
          </w:p>
        </w:tc>
        <w:tc>
          <w:tcPr>
            <w:tcW w:w="5374" w:type="dxa"/>
          </w:tcPr>
          <w:p w14:paraId="2F9BFFED" w14:textId="77777777" w:rsidR="00D44CA7" w:rsidRPr="00E20F48" w:rsidRDefault="00D44CA7" w:rsidP="00F76567">
            <w:pPr>
              <w:rPr>
                <w:sz w:val="20"/>
                <w:szCs w:val="20"/>
              </w:rPr>
            </w:pPr>
            <w:r w:rsidRPr="00E20F48">
              <w:rPr>
                <w:sz w:val="20"/>
                <w:szCs w:val="20"/>
              </w:rPr>
              <w:t>Description</w:t>
            </w:r>
          </w:p>
        </w:tc>
      </w:tr>
      <w:tr w:rsidR="00D44CA7" w14:paraId="53C9863F" w14:textId="77777777" w:rsidTr="00D44CA7">
        <w:tc>
          <w:tcPr>
            <w:tcW w:w="3434" w:type="dxa"/>
          </w:tcPr>
          <w:p w14:paraId="76631376" w14:textId="77777777" w:rsidR="00D44CA7" w:rsidRPr="00E20F48" w:rsidRDefault="00E20F48" w:rsidP="00F76567">
            <w:pPr>
              <w:rPr>
                <w:sz w:val="20"/>
                <w:szCs w:val="20"/>
              </w:rPr>
            </w:pPr>
            <w:r w:rsidRPr="00E20F48">
              <w:rPr>
                <w:sz w:val="20"/>
                <w:szCs w:val="20"/>
              </w:rPr>
              <w:t>Dana Township Ice Margin Complex (ES)</w:t>
            </w:r>
          </w:p>
        </w:tc>
        <w:tc>
          <w:tcPr>
            <w:tcW w:w="1494" w:type="dxa"/>
          </w:tcPr>
          <w:p w14:paraId="51EE8E47" w14:textId="77777777" w:rsidR="00D44CA7" w:rsidRPr="00E20F48" w:rsidRDefault="00E20F48" w:rsidP="00F76567">
            <w:pPr>
              <w:rPr>
                <w:sz w:val="20"/>
                <w:szCs w:val="20"/>
              </w:rPr>
            </w:pPr>
            <w:r w:rsidRPr="00E20F48">
              <w:rPr>
                <w:sz w:val="20"/>
                <w:szCs w:val="20"/>
              </w:rPr>
              <w:t>1131.0</w:t>
            </w:r>
          </w:p>
        </w:tc>
        <w:tc>
          <w:tcPr>
            <w:tcW w:w="5374" w:type="dxa"/>
          </w:tcPr>
          <w:p w14:paraId="47D50FBC" w14:textId="77777777" w:rsidR="00D44CA7" w:rsidRPr="00E20F48" w:rsidRDefault="00E20F48" w:rsidP="00F76567">
            <w:pPr>
              <w:rPr>
                <w:sz w:val="20"/>
                <w:szCs w:val="20"/>
              </w:rPr>
            </w:pPr>
            <w:r w:rsidRPr="00E20F48">
              <w:rPr>
                <w:sz w:val="20"/>
                <w:szCs w:val="20"/>
                <w:u w:val="single"/>
              </w:rPr>
              <w:t>Provincial significance</w:t>
            </w:r>
            <w:r w:rsidRPr="00E20F48">
              <w:rPr>
                <w:sz w:val="20"/>
                <w:szCs w:val="20"/>
              </w:rPr>
              <w:t>; represent ice margin features - end moraine, outwash plain, eskers; formed about 10,000 years B.P. Provides representation of a series of related surficial deposits and features identified in the earth science framework for representation: the moraine, eskers, kettle features, and outwash plain. The surficial deposits are undisturbed under the forest canopy.</w:t>
            </w:r>
          </w:p>
        </w:tc>
      </w:tr>
      <w:tr w:rsidR="00E20F48" w14:paraId="1A888B09" w14:textId="77777777" w:rsidTr="00D44CA7">
        <w:tc>
          <w:tcPr>
            <w:tcW w:w="3434" w:type="dxa"/>
          </w:tcPr>
          <w:p w14:paraId="75300EC0" w14:textId="77777777" w:rsidR="00E20F48" w:rsidRPr="00E20F48" w:rsidRDefault="00E20F48" w:rsidP="00BC0806">
            <w:pPr>
              <w:rPr>
                <w:rFonts w:eastAsia="Arial Unicode MS"/>
                <w:sz w:val="20"/>
                <w:szCs w:val="20"/>
              </w:rPr>
            </w:pPr>
            <w:r w:rsidRPr="00E20F48">
              <w:rPr>
                <w:sz w:val="20"/>
                <w:szCs w:val="20"/>
              </w:rPr>
              <w:t>Friday Lake Moraine (ES)</w:t>
            </w:r>
          </w:p>
          <w:p w14:paraId="4FB2E338" w14:textId="77777777" w:rsidR="00E20F48" w:rsidRPr="00E20F48" w:rsidRDefault="00E20F48" w:rsidP="00BC0806">
            <w:pPr>
              <w:jc w:val="center"/>
              <w:rPr>
                <w:rFonts w:eastAsia="Arial Unicode MS"/>
                <w:sz w:val="20"/>
                <w:szCs w:val="20"/>
              </w:rPr>
            </w:pPr>
          </w:p>
        </w:tc>
        <w:tc>
          <w:tcPr>
            <w:tcW w:w="1494" w:type="dxa"/>
          </w:tcPr>
          <w:p w14:paraId="1CC3C4C5" w14:textId="77777777" w:rsidR="00E20F48" w:rsidRPr="00E20F48" w:rsidRDefault="00E20F48" w:rsidP="00F76567">
            <w:pPr>
              <w:rPr>
                <w:sz w:val="20"/>
                <w:szCs w:val="20"/>
              </w:rPr>
            </w:pPr>
            <w:r w:rsidRPr="00E20F48">
              <w:rPr>
                <w:sz w:val="20"/>
                <w:szCs w:val="20"/>
              </w:rPr>
              <w:t>240.0</w:t>
            </w:r>
          </w:p>
        </w:tc>
        <w:tc>
          <w:tcPr>
            <w:tcW w:w="5374" w:type="dxa"/>
          </w:tcPr>
          <w:p w14:paraId="1D6082D9" w14:textId="77777777" w:rsidR="00E20F48" w:rsidRPr="00E20F48" w:rsidRDefault="00E20F48" w:rsidP="00F76567">
            <w:pPr>
              <w:rPr>
                <w:sz w:val="20"/>
                <w:szCs w:val="20"/>
              </w:rPr>
            </w:pPr>
            <w:r w:rsidRPr="00E20F48">
              <w:rPr>
                <w:sz w:val="20"/>
                <w:szCs w:val="20"/>
              </w:rPr>
              <w:t xml:space="preserve">Compact fissile non-calcareous till plastered on southwest side of northwest-southeast fault controlled valley in which Friday Lake has formed. </w:t>
            </w:r>
            <w:r w:rsidRPr="00E20F48">
              <w:rPr>
                <w:sz w:val="20"/>
                <w:szCs w:val="20"/>
                <w:u w:val="single"/>
              </w:rPr>
              <w:t xml:space="preserve">Provincial significance </w:t>
            </w:r>
            <w:r w:rsidRPr="00E20F48">
              <w:rPr>
                <w:sz w:val="20"/>
                <w:szCs w:val="20"/>
              </w:rPr>
              <w:t xml:space="preserve">representing an undisturbed stoss moraine in a fault valley, associated regional ablation till, vegetated boulder talus, dissected tills. Northern stand of mature tolerant </w:t>
            </w:r>
            <w:r w:rsidRPr="00E20F48">
              <w:rPr>
                <w:sz w:val="20"/>
                <w:szCs w:val="20"/>
              </w:rPr>
              <w:lastRenderedPageBreak/>
              <w:t>hardwoods. [Kershaw 1989]</w:t>
            </w:r>
          </w:p>
        </w:tc>
      </w:tr>
    </w:tbl>
    <w:p w14:paraId="034AA7B3" w14:textId="77777777" w:rsidR="00D44CA7" w:rsidRDefault="00D44CA7" w:rsidP="00F76567"/>
    <w:p w14:paraId="62101FD1" w14:textId="77777777" w:rsidR="00D44CA7" w:rsidRDefault="00D44CA7" w:rsidP="00F76567"/>
    <w:p w14:paraId="1FA19210" w14:textId="77777777" w:rsidR="00F76567" w:rsidRDefault="002B31D3" w:rsidP="00F76567">
      <w:pPr>
        <w:pStyle w:val="Heading4"/>
      </w:pPr>
      <w:r>
        <w:rPr>
          <w:lang w:val="en-US"/>
        </w:rPr>
        <w:t xml:space="preserve">A number of other earth science sites have been examined:   </w:t>
      </w:r>
      <w:r w:rsidRPr="002B31D3">
        <w:rPr>
          <w:rFonts w:cs="Arial"/>
          <w:b w:val="0"/>
          <w:i w:val="0"/>
          <w:iCs/>
          <w:lang w:eastAsia="en-CA"/>
        </w:rPr>
        <w:t>Antoine Esker And Alexander Forest,</w:t>
      </w:r>
      <w:r w:rsidRPr="002B31D3">
        <w:rPr>
          <w:rFonts w:cs="Arial"/>
          <w:b w:val="0"/>
          <w:i w:val="0"/>
          <w:iCs/>
          <w:sz w:val="22"/>
          <w:lang w:eastAsia="en-CA"/>
        </w:rPr>
        <w:t xml:space="preserve"> Banana Lake White Birch,</w:t>
      </w:r>
      <w:r w:rsidRPr="002B31D3">
        <w:rPr>
          <w:rFonts w:cs="Arial"/>
          <w:b w:val="0"/>
          <w:i w:val="0"/>
          <w:iCs/>
          <w:lang w:eastAsia="en-CA"/>
        </w:rPr>
        <w:t xml:space="preserve"> Colton Narrows, Commanda Patterned Peatland, Holdridge Creek/Red Cedar Lake Marsh, Kenny Forest, Little Jocko River Wetland, Mcconnell Lake Moraine,  Mcconnell Lake Moraine - Osborne Patterned Peatland, Mosquito Creek Wetland, Pinetree Point, Rice Bay Delta - Blue Mountain Complex, Samuel De Champlain And Mattawa River Provincial Parks, Sturgeon River Floodplain, Tomiko River Rapids, Widdifield Forest</w:t>
      </w:r>
      <w:r w:rsidR="002E065F">
        <w:rPr>
          <w:rFonts w:cs="Arial"/>
          <w:b w:val="0"/>
          <w:i w:val="0"/>
          <w:iCs/>
          <w:lang w:eastAsia="en-CA"/>
        </w:rPr>
        <w:t>.</w:t>
      </w:r>
    </w:p>
    <w:p w14:paraId="146D20F8" w14:textId="77777777" w:rsidR="000C02FA" w:rsidRPr="006443E2" w:rsidRDefault="000C02FA" w:rsidP="00F76567">
      <w:pPr>
        <w:tabs>
          <w:tab w:val="left" w:pos="2160"/>
        </w:tabs>
      </w:pPr>
    </w:p>
    <w:p w14:paraId="39968391" w14:textId="77777777" w:rsidR="00F76567" w:rsidRDefault="008D0D14" w:rsidP="00F76567">
      <w:pPr>
        <w:pStyle w:val="BodyText"/>
      </w:pPr>
      <w:r w:rsidRPr="006443E2">
        <w:t xml:space="preserve"> </w:t>
      </w:r>
      <w:r w:rsidR="00F76567">
        <w:t>HCV Designation Decision</w:t>
      </w:r>
    </w:p>
    <w:p w14:paraId="5E42115D" w14:textId="77777777" w:rsidR="00F76567" w:rsidRDefault="00F76567" w:rsidP="00F76567">
      <w:pPr>
        <w:rPr>
          <w:lang w:val="en-US"/>
        </w:rPr>
      </w:pPr>
      <w:r>
        <w:rPr>
          <w:lang w:val="en-US"/>
        </w:rPr>
        <w:t xml:space="preserve">All of the earth science features are classified under special land use designations (Earth Science feature in NHIC and Enhanced Management Area in the OLL LUS) and there are provisions to manage these areas accordingly.  </w:t>
      </w:r>
      <w:r w:rsidR="002B31D3">
        <w:rPr>
          <w:lang w:val="en-US"/>
        </w:rPr>
        <w:t xml:space="preserve">The two areas identified as “provincially significant” are designated as HCV – no special prescription required.  </w:t>
      </w:r>
    </w:p>
    <w:p w14:paraId="27A105C3" w14:textId="77777777" w:rsidR="00F76567" w:rsidRDefault="00F76567" w:rsidP="00F76567"/>
    <w:p w14:paraId="6766CFAC" w14:textId="77777777" w:rsidR="008D0D14" w:rsidRDefault="008D0D14">
      <w:pPr>
        <w:pStyle w:val="FootnoteText"/>
      </w:pPr>
    </w:p>
    <w:p w14:paraId="6E39DE69" w14:textId="77777777" w:rsidR="008D0D14" w:rsidRDefault="008D0D14">
      <w:pPr>
        <w:pStyle w:val="Heading1"/>
        <w:keepLines/>
      </w:pPr>
      <w:bookmarkStart w:id="191" w:name="_Toc68897557"/>
      <w:bookmarkStart w:id="192" w:name="_Toc176294318"/>
      <w:bookmarkStart w:id="193" w:name="_Toc334656367"/>
      <w:bookmarkStart w:id="194" w:name="_Toc29754720"/>
      <w:r>
        <w:rPr>
          <w:shd w:val="clear" w:color="auto" w:fill="FFFFFF"/>
        </w:rPr>
        <w:t>Category 4) Forest areas that provide basic services of nature in critical situations (e.g. watershed protection, erosion control).</w:t>
      </w:r>
      <w:bookmarkEnd w:id="191"/>
      <w:bookmarkEnd w:id="192"/>
      <w:bookmarkEnd w:id="193"/>
      <w:bookmarkEnd w:id="194"/>
    </w:p>
    <w:p w14:paraId="3D1655AF" w14:textId="77777777" w:rsidR="008D0D14" w:rsidRDefault="008D0D14">
      <w:pPr>
        <w:keepNext/>
        <w:keepLines/>
      </w:pPr>
    </w:p>
    <w:p w14:paraId="1CE1F803" w14:textId="77777777" w:rsidR="008D0D14" w:rsidRDefault="008D0D14">
      <w:pPr>
        <w:pStyle w:val="Heading3"/>
      </w:pPr>
      <w:bookmarkStart w:id="195" w:name="_Toc334656368"/>
      <w:bookmarkStart w:id="196" w:name="_Toc29754721"/>
      <w:r>
        <w:t>12) Does the forest provide a significant source of drinking water?</w:t>
      </w:r>
      <w:bookmarkEnd w:id="195"/>
      <w:bookmarkEnd w:id="196"/>
      <w:r>
        <w:t xml:space="preserve"> </w:t>
      </w:r>
    </w:p>
    <w:p w14:paraId="23F451F9" w14:textId="77777777" w:rsidR="008D0D14" w:rsidRDefault="008D0D14"/>
    <w:p w14:paraId="6EF990DA" w14:textId="77777777" w:rsidR="008D0D14" w:rsidRDefault="008D0D14">
      <w:pPr>
        <w:pStyle w:val="BodyText"/>
      </w:pPr>
      <w:r>
        <w:t xml:space="preserve">Rationale </w:t>
      </w:r>
    </w:p>
    <w:p w14:paraId="7736DB66" w14:textId="77777777" w:rsidR="008D0D14" w:rsidRDefault="008D0D14">
      <w:r>
        <w:t>The potential impact to human communities is so significant as to be ‘catastrophic’ leading to significant loss of productivity, or sickness and death, and there are no alternative sources of drinking water.</w:t>
      </w:r>
    </w:p>
    <w:p w14:paraId="0E8BE0F4" w14:textId="77777777" w:rsidR="008D0D14" w:rsidRDefault="008D0D14"/>
    <w:p w14:paraId="27419EB9" w14:textId="77777777" w:rsidR="008D0D14" w:rsidRDefault="008D0D14">
      <w:pPr>
        <w:pStyle w:val="BodyText"/>
      </w:pPr>
      <w:r>
        <w:t>Assessment Methodology</w:t>
      </w:r>
    </w:p>
    <w:p w14:paraId="1B72EDE2" w14:textId="77777777" w:rsidR="00F76567" w:rsidRDefault="00F76567" w:rsidP="00F76567">
      <w:pPr>
        <w:pStyle w:val="ListBullet"/>
      </w:pPr>
      <w:r>
        <w:t>Conservation Authority Mandate &amp; Watershed Plans (North Bay-Mattawa CA)</w:t>
      </w:r>
    </w:p>
    <w:p w14:paraId="231CC64E" w14:textId="77777777" w:rsidR="00F76567" w:rsidRPr="00F76567" w:rsidRDefault="00F76567" w:rsidP="00F76567">
      <w:pPr>
        <w:pStyle w:val="ListBullet"/>
        <w:rPr>
          <w:rStyle w:val="Hyperlink"/>
          <w:rFonts w:cs="Arial"/>
          <w:color w:val="auto"/>
          <w:u w:val="none"/>
        </w:rPr>
      </w:pPr>
      <w:r>
        <w:t xml:space="preserve">Municipal Websites (North Bay, Mattawa, Sturgeon Falls, Powassan)  </w:t>
      </w:r>
    </w:p>
    <w:p w14:paraId="21F05197" w14:textId="77777777" w:rsidR="00F76567" w:rsidRDefault="00F76567" w:rsidP="00F76567">
      <w:pPr>
        <w:pStyle w:val="ListBullet"/>
        <w:tabs>
          <w:tab w:val="clear" w:pos="1440"/>
        </w:tabs>
      </w:pPr>
      <w:r>
        <w:t>Known usage of water by local communities</w:t>
      </w:r>
    </w:p>
    <w:p w14:paraId="1B76CAA0" w14:textId="77777777" w:rsidR="008D0D14" w:rsidRDefault="008D0D14"/>
    <w:p w14:paraId="37481B84" w14:textId="77777777" w:rsidR="00F76567" w:rsidRDefault="00F76567" w:rsidP="00F76567">
      <w:pPr>
        <w:pStyle w:val="BodyText"/>
      </w:pPr>
      <w:r>
        <w:t>Assessment Results</w:t>
      </w:r>
    </w:p>
    <w:p w14:paraId="6454640D" w14:textId="77777777" w:rsidR="00B31D6F" w:rsidRDefault="00B31D6F" w:rsidP="00B31D6F">
      <w:r>
        <w:t>Three specific water values were considered for HCV designation:</w:t>
      </w:r>
    </w:p>
    <w:p w14:paraId="148F4368" w14:textId="77777777" w:rsidR="00B31D6F" w:rsidRDefault="00B31D6F" w:rsidP="00C42C8D">
      <w:pPr>
        <w:pStyle w:val="ListParagraph"/>
        <w:numPr>
          <w:ilvl w:val="0"/>
          <w:numId w:val="57"/>
        </w:numPr>
      </w:pPr>
      <w:r>
        <w:t xml:space="preserve">The AOC for Groundwater recharge areas (GWS) are associated with known brook trout spawning sites identified by MNR prior to, or during operations.  The groundwater provides support for the fishery but is not a direct water source for humans.  </w:t>
      </w:r>
    </w:p>
    <w:p w14:paraId="5719A9D9" w14:textId="77777777" w:rsidR="00B31D6F" w:rsidRDefault="00B31D6F" w:rsidP="00C42C8D">
      <w:pPr>
        <w:pStyle w:val="ListParagraph"/>
        <w:numPr>
          <w:ilvl w:val="0"/>
          <w:numId w:val="57"/>
        </w:numPr>
      </w:pPr>
      <w:r>
        <w:t>The Municipal Water Supply AOC (MWS) is for water sources adjacent to planned operations.  This includes</w:t>
      </w:r>
      <w:r w:rsidR="002E065F">
        <w:t>.</w:t>
      </w:r>
      <w:r>
        <w:t xml:space="preserve"> </w:t>
      </w:r>
    </w:p>
    <w:p w14:paraId="0E95C519" w14:textId="77777777" w:rsidR="00B31D6F" w:rsidRDefault="00B31D6F" w:rsidP="00C42C8D">
      <w:pPr>
        <w:pStyle w:val="ListParagraph"/>
        <w:numPr>
          <w:ilvl w:val="0"/>
          <w:numId w:val="57"/>
        </w:numPr>
      </w:pPr>
      <w:r>
        <w:t>Public Springs (AOC</w:t>
      </w:r>
      <w:r w:rsidRPr="00B31D6F">
        <w:t xml:space="preserve"> </w:t>
      </w:r>
      <w:r>
        <w:t xml:space="preserve">PS) is for water sources accessible to the general public.  </w:t>
      </w:r>
    </w:p>
    <w:p w14:paraId="22B70CB3" w14:textId="77777777" w:rsidR="001F616F" w:rsidRDefault="001F616F" w:rsidP="002E25B6">
      <w:pPr>
        <w:pStyle w:val="BodyText"/>
        <w:jc w:val="center"/>
      </w:pPr>
    </w:p>
    <w:p w14:paraId="636F06D7" w14:textId="77777777" w:rsidR="001F616F" w:rsidRDefault="001F616F" w:rsidP="001F616F">
      <w:r>
        <w:t xml:space="preserve">The main source of drinking water for the city of North Bay (home to much of the population in the NF) is Trout Lake, the headwater of the Mattawa River. Trout Lake has a depth of up to 60 meters, supports a coldwater fishery and has the distinction of supplying some of the best quality drinking water in the province of Ontario. </w:t>
      </w:r>
      <w:r>
        <w:rPr>
          <w:spacing w:val="-2"/>
        </w:rPr>
        <w:t xml:space="preserve">The town of Sturgeon Falls sources its drinking water from the nearby Sturgeon River.  </w:t>
      </w:r>
      <w:r>
        <w:t xml:space="preserve">Other communities within the Forest rely on ground- or surface-water as a source of drinking water for residents. There are a number of agencies (see above) that have input to the protection of safe drinking water quality for local communities. Other factors (e.g. hydro dams) also affect water flow, regulation and quality in the watershed area. </w:t>
      </w:r>
    </w:p>
    <w:p w14:paraId="356661D0" w14:textId="77777777" w:rsidR="001F616F" w:rsidRDefault="001F616F" w:rsidP="001F616F">
      <w:pPr>
        <w:pStyle w:val="NoSpacing"/>
      </w:pPr>
    </w:p>
    <w:p w14:paraId="33C33E22" w14:textId="77777777" w:rsidR="002E25B6" w:rsidRDefault="002E25B6" w:rsidP="002E25B6">
      <w:pPr>
        <w:pStyle w:val="BodyText"/>
        <w:jc w:val="center"/>
      </w:pPr>
      <w:r>
        <w:rPr>
          <w:noProof/>
          <w:lang w:eastAsia="en-CA"/>
        </w:rPr>
        <w:lastRenderedPageBreak/>
        <w:drawing>
          <wp:inline distT="0" distB="0" distL="0" distR="0" wp14:anchorId="28A56C51" wp14:editId="6D393A29">
            <wp:extent cx="5260316" cy="4122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3" cstate="print"/>
                    <a:srcRect l="26447" t="28946" r="27683" b="7102"/>
                    <a:stretch/>
                  </pic:blipFill>
                  <pic:spPr bwMode="auto">
                    <a:xfrm>
                      <a:off x="0" y="0"/>
                      <a:ext cx="5276391" cy="4135549"/>
                    </a:xfrm>
                    <a:prstGeom prst="rect">
                      <a:avLst/>
                    </a:prstGeom>
                    <a:ln>
                      <a:noFill/>
                    </a:ln>
                    <a:extLst>
                      <a:ext uri="{53640926-AAD7-44D8-BBD7-CCE9431645EC}">
                        <a14:shadowObscured xmlns:a14="http://schemas.microsoft.com/office/drawing/2010/main"/>
                      </a:ext>
                    </a:extLst>
                  </pic:spPr>
                </pic:pic>
              </a:graphicData>
            </a:graphic>
          </wp:inline>
        </w:drawing>
      </w:r>
    </w:p>
    <w:p w14:paraId="64336276" w14:textId="153B0DBD" w:rsidR="002E25B6" w:rsidRDefault="00DB6662" w:rsidP="00DB6662">
      <w:pPr>
        <w:pStyle w:val="Caption"/>
      </w:pPr>
      <w:bookmarkStart w:id="197" w:name="_Toc29754761"/>
      <w:r>
        <w:t xml:space="preserve">Figure </w:t>
      </w:r>
      <w:fldSimple w:instr=" SEQ Figure \* ARABIC ">
        <w:r w:rsidR="00135BE0">
          <w:rPr>
            <w:noProof/>
          </w:rPr>
          <w:t>4</w:t>
        </w:r>
      </w:fldSimple>
      <w:r>
        <w:t>.  Source Water Protection map for North Bay area.</w:t>
      </w:r>
      <w:bookmarkEnd w:id="197"/>
      <w:r>
        <w:t xml:space="preserve"> </w:t>
      </w:r>
    </w:p>
    <w:p w14:paraId="225526FB" w14:textId="77777777" w:rsidR="00F76567" w:rsidRDefault="00F76567" w:rsidP="00F76567"/>
    <w:p w14:paraId="37C5240E" w14:textId="77777777" w:rsidR="00F76567" w:rsidRDefault="00F76567" w:rsidP="00F76567"/>
    <w:p w14:paraId="210501C2" w14:textId="77777777" w:rsidR="00DB6662" w:rsidRPr="00B31D6F" w:rsidRDefault="00DB6662" w:rsidP="00F76567">
      <w:pPr>
        <w:rPr>
          <w:b/>
        </w:rPr>
      </w:pPr>
      <w:bookmarkStart w:id="198" w:name="water_protection"/>
      <w:r w:rsidRPr="00B31D6F">
        <w:rPr>
          <w:b/>
        </w:rPr>
        <w:t>Protection of water source</w:t>
      </w:r>
      <w:r w:rsidR="00B31D6F">
        <w:rPr>
          <w:b/>
        </w:rPr>
        <w:t>s</w:t>
      </w:r>
    </w:p>
    <w:bookmarkEnd w:id="198"/>
    <w:p w14:paraId="58212CB1" w14:textId="77777777" w:rsidR="00F76567" w:rsidRDefault="00F76567" w:rsidP="00F76567">
      <w:r>
        <w:rPr>
          <w:rFonts w:hint="eastAsia"/>
        </w:rPr>
        <w:t xml:space="preserve">The Forest Management Planning process has </w:t>
      </w:r>
      <w:r>
        <w:t xml:space="preserve">a number of </w:t>
      </w:r>
      <w:r>
        <w:rPr>
          <w:rFonts w:hint="eastAsia"/>
        </w:rPr>
        <w:t xml:space="preserve">provisions for the protection of </w:t>
      </w:r>
      <w:r>
        <w:t>water quality</w:t>
      </w:r>
      <w:r w:rsidR="00B31D6F">
        <w:t xml:space="preserve"> that is a </w:t>
      </w:r>
      <w:hyperlink r:id="rId284" w:history="1">
        <w:r w:rsidR="00B31D6F" w:rsidRPr="00B31D6F">
          <w:rPr>
            <w:rStyle w:val="Hyperlink"/>
          </w:rPr>
          <w:t>source for drinking</w:t>
        </w:r>
      </w:hyperlink>
      <w:r w:rsidR="00B31D6F">
        <w:t>.</w:t>
      </w:r>
      <w:r>
        <w:t xml:space="preserve"> In accordance with provincial regulations, forest managers must establish reserves, whose widths correspond with ground slope adjacent to the aquatic feature (e.g. stream, lake, wetland). Prescriptions for reserves also vary according to the ecology of a given body of water e.g. coldwater trout streams and lakes, critical fish habitat and headwaters will have more significant and continuous treed reserves than a warm water lake or stream. </w:t>
      </w:r>
    </w:p>
    <w:p w14:paraId="0BBC6B81" w14:textId="77777777" w:rsidR="00F76567" w:rsidRDefault="00F76567" w:rsidP="00F76567"/>
    <w:p w14:paraId="5674E83D" w14:textId="77777777" w:rsidR="00F76567" w:rsidRDefault="00F76567" w:rsidP="00F76567">
      <w:r>
        <w:t>The 2004-2034 FMP for the Nipissing Forest identifies an Area of Concern for MWS (Municipal Water Supply), which is designated to protect private wells and known springs as identified by landowners adjacent to planned operations. Prescriptions for these areas are defined in Table FMP-17 of the Forest Management Plan.</w:t>
      </w:r>
    </w:p>
    <w:p w14:paraId="5DFE44B9" w14:textId="77777777" w:rsidR="00B31D6F" w:rsidRDefault="00B31D6F" w:rsidP="00F76567"/>
    <w:p w14:paraId="7E9F61DE" w14:textId="77777777" w:rsidR="001F616F" w:rsidRDefault="001F616F" w:rsidP="00F76567">
      <w:r>
        <w:t xml:space="preserve">Public Springs, although not high profile, are a feature of the area and considered of importance.  The forest industry treats these sources with a precautionary principle.  As such they are considered HCVs. </w:t>
      </w:r>
    </w:p>
    <w:p w14:paraId="437A7ABC" w14:textId="77777777" w:rsidR="001F616F" w:rsidRDefault="001F616F" w:rsidP="00F76567"/>
    <w:p w14:paraId="4CC34627" w14:textId="77777777" w:rsidR="00F76567" w:rsidRDefault="00F76567" w:rsidP="00F76567">
      <w:pPr>
        <w:pStyle w:val="BodyText"/>
      </w:pPr>
      <w:r>
        <w:t>HCV Designation Decision:</w:t>
      </w:r>
    </w:p>
    <w:p w14:paraId="7A67276C" w14:textId="77777777" w:rsidR="00F76567" w:rsidRDefault="00F76567" w:rsidP="00F76567">
      <w:r>
        <w:t xml:space="preserve">Trout Lake and the Sturgeon River are designated HCV as critical sources of drinking water supplies to communities on the Nipissing Forest.  Other dispersed </w:t>
      </w:r>
      <w:r w:rsidR="001F616F">
        <w:t xml:space="preserve">public access natural </w:t>
      </w:r>
      <w:r>
        <w:t>water sources</w:t>
      </w:r>
      <w:r w:rsidR="001F616F">
        <w:t xml:space="preserve"> (springs)</w:t>
      </w:r>
      <w:r>
        <w:t xml:space="preserve"> will also be designated as HCV.</w:t>
      </w:r>
    </w:p>
    <w:p w14:paraId="62605198" w14:textId="77777777" w:rsidR="008D0D14" w:rsidRDefault="008D0D14">
      <w:pPr>
        <w:pStyle w:val="BodyText"/>
      </w:pPr>
    </w:p>
    <w:p w14:paraId="24271BB2" w14:textId="77777777" w:rsidR="008D0D14" w:rsidRDefault="008D0D14">
      <w:pPr>
        <w:pStyle w:val="Heading3"/>
      </w:pPr>
      <w:bookmarkStart w:id="199" w:name="_Toc334656369"/>
      <w:bookmarkStart w:id="200" w:name="_Toc29754722"/>
      <w:r>
        <w:t>13) Are there forests that provide a significant ecological service in mediating flooding and/or drought, controlling stream flow regulation, and water quality?</w:t>
      </w:r>
      <w:bookmarkEnd w:id="199"/>
      <w:bookmarkEnd w:id="200"/>
    </w:p>
    <w:p w14:paraId="0B5E4F96" w14:textId="77777777" w:rsidR="00AC70D7" w:rsidRDefault="00AC70D7" w:rsidP="003E28BC"/>
    <w:p w14:paraId="3C1FF1C1" w14:textId="77777777" w:rsidR="008D0D14" w:rsidRDefault="008D0D14" w:rsidP="003E28BC">
      <w:r>
        <w:t xml:space="preserve">An area of concern (AOC) prescription in the </w:t>
      </w:r>
      <w:hyperlink w:anchor="FMP_reference" w:history="1">
        <w:r w:rsidR="00063B1F" w:rsidRPr="00063B1F">
          <w:rPr>
            <w:rStyle w:val="Hyperlink"/>
          </w:rPr>
          <w:t>FMP</w:t>
        </w:r>
      </w:hyperlink>
      <w:r>
        <w:t xml:space="preserve"> excludes forestry operations from within a 120 metre buffer </w:t>
      </w:r>
      <w:r w:rsidRPr="00922D9A">
        <w:rPr>
          <w:b/>
        </w:rPr>
        <w:t xml:space="preserve">around </w:t>
      </w:r>
      <w:r w:rsidR="00AC70D7" w:rsidRPr="00922D9A">
        <w:t>a provincially significant</w:t>
      </w:r>
      <w:r w:rsidR="00AC70D7">
        <w:t xml:space="preserve"> </w:t>
      </w:r>
      <w:r>
        <w:t xml:space="preserve">wetland. Any planned operations within 120 m of a provincially significant </w:t>
      </w:r>
      <w:r>
        <w:lastRenderedPageBreak/>
        <w:t xml:space="preserve">wetland are only permitted subject to submission and approval of an Environmental Impact Statement (EIS).  If new provincially significant wetlands are identified, amendments will be made to the </w:t>
      </w:r>
      <w:hyperlink w:anchor="FMP_reference" w:history="1">
        <w:r w:rsidR="00063B1F" w:rsidRPr="00063B1F">
          <w:rPr>
            <w:rStyle w:val="Hyperlink"/>
          </w:rPr>
          <w:t>FMP</w:t>
        </w:r>
      </w:hyperlink>
      <w:r>
        <w:t xml:space="preserve"> to ensure consistency with Ontario's Wetlands Policy Statement. See also the discussion on wetlands under Question 13 below.</w:t>
      </w:r>
    </w:p>
    <w:p w14:paraId="308A3ECC" w14:textId="77777777" w:rsidR="008D0D14" w:rsidRDefault="008D0D14" w:rsidP="003E28BC">
      <w:pPr>
        <w:tabs>
          <w:tab w:val="left" w:pos="2160"/>
        </w:tabs>
        <w:ind w:left="6"/>
      </w:pPr>
    </w:p>
    <w:p w14:paraId="4297EF1A" w14:textId="77777777" w:rsidR="008D0D14" w:rsidRDefault="008D0D14" w:rsidP="003E28BC">
      <w:r>
        <w:t xml:space="preserve">The </w:t>
      </w:r>
      <w:hyperlink w:anchor="FMP_reference" w:history="1">
        <w:r w:rsidR="00063B1F" w:rsidRPr="00063B1F">
          <w:rPr>
            <w:rStyle w:val="Hyperlink"/>
          </w:rPr>
          <w:t>FMP</w:t>
        </w:r>
      </w:hyperlink>
      <w:r>
        <w:t xml:space="preserve"> states that operations within or adjacent to all wetlands within the boundaries of the forest will be conducted in such a way as to result in no loss of wetland form or function.  An AOC prescription has been included in the </w:t>
      </w:r>
      <w:hyperlink w:anchor="FMP_reference" w:history="1">
        <w:r w:rsidR="00063B1F" w:rsidRPr="00063B1F">
          <w:rPr>
            <w:rStyle w:val="Hyperlink"/>
          </w:rPr>
          <w:t>FMP</w:t>
        </w:r>
      </w:hyperlink>
      <w:r>
        <w:t xml:space="preserve"> for this purpose. Many wetlands receive additional protection through prescriptions designed to protect other values such as fish habitat, osprey and heron nest sites, and moose aquatic feeding areas</w:t>
      </w:r>
    </w:p>
    <w:p w14:paraId="59BC8DDD" w14:textId="77777777" w:rsidR="008D0D14" w:rsidRDefault="008D0D14">
      <w:pPr>
        <w:pStyle w:val="BodyText"/>
      </w:pPr>
    </w:p>
    <w:p w14:paraId="319B33D3" w14:textId="77777777" w:rsidR="008D0D14" w:rsidRDefault="008D0D14">
      <w:pPr>
        <w:pStyle w:val="BodyText"/>
      </w:pPr>
      <w:r>
        <w:t xml:space="preserve">Rationale: </w:t>
      </w:r>
    </w:p>
    <w:p w14:paraId="2A1FE5A5" w14:textId="77777777" w:rsidR="008D0D14" w:rsidRDefault="008D0D14">
      <w:r>
        <w:t>Forest areas play a critical role in maintaining water quantity and quality, and a service breakdown could have catastrophic impacts or could be irreplaceable.</w:t>
      </w:r>
    </w:p>
    <w:p w14:paraId="24B9A311" w14:textId="77777777" w:rsidR="008D0D14" w:rsidRDefault="008D0D14"/>
    <w:p w14:paraId="00B17887" w14:textId="77777777" w:rsidR="008D0D14" w:rsidRDefault="008D0D14">
      <w:pPr>
        <w:pStyle w:val="BodyText"/>
      </w:pPr>
      <w:r>
        <w:t>Assessment Methodology:</w:t>
      </w:r>
    </w:p>
    <w:p w14:paraId="3369931C" w14:textId="77777777" w:rsidR="003C2BB7" w:rsidRDefault="003C2BB7" w:rsidP="003C2BB7">
      <w:pPr>
        <w:pStyle w:val="ListBullet"/>
        <w:tabs>
          <w:tab w:val="clear" w:pos="1440"/>
        </w:tabs>
        <w:rPr>
          <w:spacing w:val="-2"/>
        </w:rPr>
      </w:pPr>
      <w:r>
        <w:t>Conservation Authority Mandate &amp; Watershed Plans (North Bay-Mattawa CA)</w:t>
      </w:r>
      <w:r>
        <w:rPr>
          <w:rStyle w:val="FootnoteReference"/>
        </w:rPr>
        <w:footnoteReference w:id="5"/>
      </w:r>
    </w:p>
    <w:p w14:paraId="743D5843" w14:textId="77777777" w:rsidR="003C2BB7" w:rsidRDefault="003C2BB7" w:rsidP="003C2BB7">
      <w:pPr>
        <w:pStyle w:val="ListBullet"/>
        <w:tabs>
          <w:tab w:val="clear" w:pos="1440"/>
        </w:tabs>
      </w:pPr>
      <w:r>
        <w:t>Provincially Significant Wetlands</w:t>
      </w:r>
    </w:p>
    <w:p w14:paraId="706FE56E" w14:textId="77777777" w:rsidR="008D0D14" w:rsidRDefault="008D0D14"/>
    <w:p w14:paraId="0FC1A287" w14:textId="77777777" w:rsidR="008D0D14" w:rsidRDefault="008D0D14">
      <w:pPr>
        <w:pStyle w:val="BodyText"/>
      </w:pPr>
      <w:r>
        <w:t>Assessment Results:</w:t>
      </w:r>
    </w:p>
    <w:p w14:paraId="1284C85F" w14:textId="77777777" w:rsidR="003C2BB7" w:rsidRDefault="003C2BB7" w:rsidP="003C2BB7">
      <w:r>
        <w:t>It can be said that the entire NF provides significant ecological services in mediating flooding, controlling stream flow regulation and water quality. As a whole, the Forest contributes positively to these natural processes as a result of the fact that continuous forest cover is maintained across a significant proportion of the managed landscape.</w:t>
      </w:r>
    </w:p>
    <w:p w14:paraId="0B07A840" w14:textId="77777777" w:rsidR="003C2BB7" w:rsidRDefault="003C2BB7" w:rsidP="003C2BB7"/>
    <w:p w14:paraId="3FCE5A85" w14:textId="77777777" w:rsidR="003C2BB7" w:rsidRDefault="003C2BB7" w:rsidP="003C2BB7">
      <w:r>
        <w:t>Historically, periods of dry weather and low water levels or drought have been relatively uncommon in Ontario (about every 10-15 years). However, recent studies on changing weather patterns indicate low water levels may become more common, potentially compounded by the province's steadily increasing demands for water</w:t>
      </w:r>
      <w:r>
        <w:rPr>
          <w:rStyle w:val="FootnoteReference"/>
        </w:rPr>
        <w:footnoteReference w:id="6"/>
      </w:r>
      <w:r>
        <w:t xml:space="preserve">. </w:t>
      </w:r>
    </w:p>
    <w:p w14:paraId="6A736DCA" w14:textId="77777777" w:rsidR="003C2BB7" w:rsidRDefault="003C2BB7" w:rsidP="003C2BB7"/>
    <w:p w14:paraId="6947D78A" w14:textId="77777777" w:rsidR="003C2BB7" w:rsidRDefault="003C2BB7" w:rsidP="003C2BB7">
      <w:r>
        <w:t>Research shows that forest cover changes must meet or exceed a 20–25% threshold to detect a measurable response in flow (i.e. annual runoff) to forest disturbance (Bosch and Hewlett 1982</w:t>
      </w:r>
      <w:r>
        <w:rPr>
          <w:rStyle w:val="FootnoteReference"/>
        </w:rPr>
        <w:footnoteReference w:id="7"/>
      </w:r>
      <w:r>
        <w:t>; Hornbeck et al. 1993)</w:t>
      </w:r>
      <w:r>
        <w:rPr>
          <w:rStyle w:val="FootnoteReference"/>
        </w:rPr>
        <w:footnoteReference w:id="8"/>
      </w:r>
      <w:r>
        <w:t>. Paterson et al. (1998) further suggest that hydrological changes induced by climatic variations in the boreal forest may override those due to forest disturbance such as harvesting or fire for small basins. However, this should be examined in future work at larger spatial scales.</w:t>
      </w:r>
    </w:p>
    <w:p w14:paraId="0424BE53" w14:textId="77777777" w:rsidR="003C2BB7" w:rsidRDefault="003C2BB7" w:rsidP="003C2BB7"/>
    <w:p w14:paraId="10A62CEE" w14:textId="77777777" w:rsidR="003C2BB7" w:rsidRDefault="003C2BB7" w:rsidP="003C2BB7"/>
    <w:p w14:paraId="52165178" w14:textId="77777777" w:rsidR="008D0D14" w:rsidRPr="00712DAC" w:rsidRDefault="008D0D14" w:rsidP="0069044D">
      <w:pPr>
        <w:rPr>
          <w:b/>
          <w:i/>
          <w:spacing w:val="-2"/>
        </w:rPr>
      </w:pPr>
      <w:bookmarkStart w:id="201" w:name="Prov_Sig_Wetlands"/>
      <w:r w:rsidRPr="00D95D22">
        <w:rPr>
          <w:b/>
          <w:i/>
          <w:spacing w:val="-2"/>
        </w:rPr>
        <w:t>Provincially Significant Wetlands</w:t>
      </w:r>
    </w:p>
    <w:bookmarkEnd w:id="201"/>
    <w:p w14:paraId="3D404C79" w14:textId="77777777" w:rsidR="003C2BB7" w:rsidRDefault="003C2BB7" w:rsidP="003C2BB7">
      <w:pPr>
        <w:rPr>
          <w:lang w:val="en-GB"/>
        </w:rPr>
      </w:pPr>
      <w:r>
        <w:rPr>
          <w:spacing w:val="-2"/>
        </w:rPr>
        <w:t xml:space="preserve">There are also a number of wetlands on the forest that provide critical ecosystem service functions </w:t>
      </w:r>
      <w:r>
        <w:rPr>
          <w:lang w:val="en-GB"/>
        </w:rPr>
        <w:t>such as: ground water recharge and discharge; flood damage reduction; shoreline stabilization; sediment trapping; and nutrient retention and removal.</w:t>
      </w:r>
    </w:p>
    <w:p w14:paraId="66C29CAA" w14:textId="77777777" w:rsidR="003C2BB7" w:rsidRDefault="003C2BB7" w:rsidP="003C2BB7"/>
    <w:p w14:paraId="53011660" w14:textId="77777777" w:rsidR="003C2BB7" w:rsidRDefault="003C2BB7" w:rsidP="003C2BB7">
      <w:pPr>
        <w:rPr>
          <w:lang w:val="en-GB"/>
        </w:rPr>
      </w:pPr>
      <w:r>
        <w:rPr>
          <w:lang w:val="en-GB"/>
        </w:rPr>
        <w:t xml:space="preserve">These wetlands also provide critical habitat for many bird, amphibian, reptile and mammal species, including many of the furbearers.  Wetland areas of various sizes and types are scattered throughout the Nipissing Forest, and are often associated with lake, river and stream systems.  These aquatic systems often serve as important travel corridors and feeding areas for many wildlife species.  Wetlands are also important for fisheries habitat. Some species of fish, such as northern pike and muskellunge rely on wetlands as spawning areas.  For other species, wetlands can be valuable feeding or food-producing areas, providing frogs, insects, bait fish and other food.  </w:t>
      </w:r>
    </w:p>
    <w:p w14:paraId="6BC43AF0" w14:textId="77777777" w:rsidR="003C2BB7" w:rsidRDefault="003C2BB7" w:rsidP="003C2BB7">
      <w:pPr>
        <w:rPr>
          <w:lang w:val="en-GB"/>
        </w:rPr>
      </w:pPr>
    </w:p>
    <w:p w14:paraId="6215EFC3" w14:textId="562EFDE0" w:rsidR="003C2BB7" w:rsidRDefault="003C2BB7" w:rsidP="003C2BB7">
      <w:pPr>
        <w:rPr>
          <w:lang w:val="en-GB"/>
        </w:rPr>
      </w:pPr>
      <w:r>
        <w:rPr>
          <w:lang w:val="en-GB"/>
        </w:rPr>
        <w:t>Area of Concern prescriptions on the Nipissing Forest that are used to protect wetlands are consistent with the Provincial Policy Statement.  According to prescriptions, a</w:t>
      </w:r>
      <w:r>
        <w:t xml:space="preserve">n approved Environmental Impact Statement is required </w:t>
      </w:r>
      <w:r>
        <w:lastRenderedPageBreak/>
        <w:t xml:space="preserve">prior to any operations within 120 metres of Provincially Significant Wetlands </w:t>
      </w:r>
      <w:r>
        <w:rPr>
          <w:lang w:val="en-GB"/>
        </w:rPr>
        <w:t>(see AOC Supplementary Documentation</w:t>
      </w:r>
      <w:r w:rsidRPr="00922D9A">
        <w:rPr>
          <w:lang w:val="en-GB"/>
        </w:rPr>
        <w:t xml:space="preserve">, </w:t>
      </w:r>
      <w:r w:rsidR="00810BCA" w:rsidRPr="00922D9A">
        <w:rPr>
          <w:lang w:val="en-GB"/>
        </w:rPr>
        <w:t>2019-2029</w:t>
      </w:r>
      <w:r>
        <w:rPr>
          <w:lang w:val="en-GB"/>
        </w:rPr>
        <w:t xml:space="preserve"> FMP). An approved protocol for evaluating wetlands as to their level of provincial significance exists but, in fact, very few wetlands have been evaluated.  It is certain that more provincially significant wetlands could be found, if they were evaluated.  Provincially significant wetlands identified to date are listed in </w:t>
      </w:r>
      <w:r w:rsidR="00AD02F7">
        <w:rPr>
          <w:lang w:val="en-GB"/>
        </w:rPr>
        <w:fldChar w:fldCharType="begin"/>
      </w:r>
      <w:r>
        <w:rPr>
          <w:lang w:val="en-GB"/>
        </w:rPr>
        <w:instrText xml:space="preserve"> REF _Ref70160839 \h </w:instrText>
      </w:r>
      <w:r w:rsidR="00AD02F7">
        <w:rPr>
          <w:lang w:val="en-GB"/>
        </w:rPr>
      </w:r>
      <w:r w:rsidR="00AD02F7">
        <w:rPr>
          <w:lang w:val="en-GB"/>
        </w:rPr>
        <w:fldChar w:fldCharType="separate"/>
      </w:r>
      <w:r w:rsidR="00135BE0">
        <w:t xml:space="preserve">Table </w:t>
      </w:r>
      <w:r w:rsidR="00135BE0">
        <w:rPr>
          <w:noProof/>
        </w:rPr>
        <w:t>12</w:t>
      </w:r>
      <w:r w:rsidR="00AD02F7">
        <w:rPr>
          <w:lang w:val="en-GB"/>
        </w:rPr>
        <w:fldChar w:fldCharType="end"/>
      </w:r>
      <w:r>
        <w:rPr>
          <w:lang w:val="en-GB"/>
        </w:rPr>
        <w:t>.</w:t>
      </w:r>
    </w:p>
    <w:p w14:paraId="7E9BFF4D" w14:textId="77777777" w:rsidR="008D0D14" w:rsidRDefault="008D0D14" w:rsidP="00D95D22">
      <w:pPr>
        <w:pStyle w:val="FootnoteText"/>
        <w:rPr>
          <w:rFonts w:cs="Arial"/>
          <w:shd w:val="clear" w:color="auto" w:fill="FFFFFF"/>
        </w:rPr>
      </w:pPr>
    </w:p>
    <w:p w14:paraId="419E29A7" w14:textId="546F1760" w:rsidR="003C2BB7" w:rsidRDefault="003C2BB7" w:rsidP="003C2BB7">
      <w:pPr>
        <w:pStyle w:val="Caption"/>
        <w:ind w:left="567"/>
        <w:rPr>
          <w:lang w:val="en-GB"/>
        </w:rPr>
      </w:pPr>
      <w:bookmarkStart w:id="202" w:name="_Ref70160839"/>
      <w:bookmarkStart w:id="203" w:name="_Toc349655517"/>
      <w:bookmarkStart w:id="204" w:name="_Toc29754755"/>
      <w:r>
        <w:t xml:space="preserve">Table </w:t>
      </w:r>
      <w:r w:rsidR="00AD02F7">
        <w:fldChar w:fldCharType="begin"/>
      </w:r>
      <w:r w:rsidR="002F2848">
        <w:instrText xml:space="preserve"> SEQ Table \* ARABIC </w:instrText>
      </w:r>
      <w:r w:rsidR="00AD02F7">
        <w:fldChar w:fldCharType="separate"/>
      </w:r>
      <w:r w:rsidR="00135BE0">
        <w:rPr>
          <w:noProof/>
        </w:rPr>
        <w:t>12</w:t>
      </w:r>
      <w:r w:rsidR="00AD02F7">
        <w:rPr>
          <w:noProof/>
        </w:rPr>
        <w:fldChar w:fldCharType="end"/>
      </w:r>
      <w:bookmarkEnd w:id="202"/>
      <w:r>
        <w:rPr>
          <w:lang w:val="en-GB"/>
        </w:rPr>
        <w:t>. Known provincially significant wetlands in the Nipissing Forest.</w:t>
      </w:r>
      <w:bookmarkEnd w:id="203"/>
      <w:bookmarkEnd w:id="204"/>
    </w:p>
    <w:tbl>
      <w:tblPr>
        <w:tblW w:w="0" w:type="auto"/>
        <w:tblInd w:w="567" w:type="dxa"/>
        <w:tblBorders>
          <w:top w:val="single" w:sz="12" w:space="0" w:color="008000"/>
          <w:left w:val="nil"/>
          <w:bottom w:val="single" w:sz="12" w:space="0" w:color="008000"/>
          <w:right w:val="nil"/>
          <w:insideH w:val="nil"/>
          <w:insideV w:val="nil"/>
        </w:tblBorders>
        <w:tblLook w:val="00A0" w:firstRow="1" w:lastRow="0" w:firstColumn="1" w:lastColumn="0" w:noHBand="0" w:noVBand="0"/>
      </w:tblPr>
      <w:tblGrid>
        <w:gridCol w:w="2700"/>
        <w:gridCol w:w="3240"/>
      </w:tblGrid>
      <w:tr w:rsidR="003C2BB7" w14:paraId="6EA38C19" w14:textId="77777777" w:rsidTr="00456E07">
        <w:tc>
          <w:tcPr>
            <w:tcW w:w="2700" w:type="dxa"/>
            <w:tcBorders>
              <w:top w:val="single" w:sz="12" w:space="0" w:color="008000"/>
              <w:bottom w:val="single" w:sz="2" w:space="0" w:color="008000"/>
            </w:tcBorders>
          </w:tcPr>
          <w:p w14:paraId="6BB0CF18" w14:textId="77777777" w:rsidR="003C2BB7" w:rsidRDefault="003C2BB7" w:rsidP="00456E07">
            <w:pPr>
              <w:pStyle w:val="TableHeader"/>
              <w:rPr>
                <w:lang w:val="en-GB"/>
              </w:rPr>
            </w:pPr>
            <w:r>
              <w:rPr>
                <w:lang w:val="en-GB"/>
              </w:rPr>
              <w:t>Wetland Name</w:t>
            </w:r>
          </w:p>
        </w:tc>
        <w:tc>
          <w:tcPr>
            <w:tcW w:w="3240" w:type="dxa"/>
            <w:tcBorders>
              <w:top w:val="single" w:sz="12" w:space="0" w:color="008000"/>
              <w:bottom w:val="single" w:sz="2" w:space="0" w:color="008000"/>
            </w:tcBorders>
          </w:tcPr>
          <w:p w14:paraId="7905CD57" w14:textId="77777777" w:rsidR="003C2BB7" w:rsidRDefault="003C2BB7" w:rsidP="00456E07">
            <w:pPr>
              <w:pStyle w:val="TableHeader"/>
              <w:rPr>
                <w:lang w:val="en-GB"/>
              </w:rPr>
            </w:pPr>
            <w:r>
              <w:rPr>
                <w:lang w:val="en-GB"/>
              </w:rPr>
              <w:t>Township(s)</w:t>
            </w:r>
          </w:p>
        </w:tc>
      </w:tr>
      <w:tr w:rsidR="003C2BB7" w14:paraId="496DA48C" w14:textId="77777777" w:rsidTr="00456E07">
        <w:tc>
          <w:tcPr>
            <w:tcW w:w="2700" w:type="dxa"/>
            <w:tcBorders>
              <w:top w:val="single" w:sz="2" w:space="0" w:color="008000"/>
            </w:tcBorders>
          </w:tcPr>
          <w:p w14:paraId="134280EA" w14:textId="77777777" w:rsidR="003C2BB7" w:rsidRDefault="003C2BB7" w:rsidP="00456E07">
            <w:pPr>
              <w:rPr>
                <w:lang w:val="en-GB"/>
              </w:rPr>
            </w:pPr>
            <w:r>
              <w:rPr>
                <w:lang w:val="en-GB"/>
              </w:rPr>
              <w:t>Cache Bay</w:t>
            </w:r>
            <w:r>
              <w:rPr>
                <w:lang w:val="en-GB"/>
              </w:rPr>
              <w:tab/>
            </w:r>
          </w:p>
        </w:tc>
        <w:tc>
          <w:tcPr>
            <w:tcW w:w="3240" w:type="dxa"/>
            <w:tcBorders>
              <w:top w:val="single" w:sz="2" w:space="0" w:color="008000"/>
            </w:tcBorders>
          </w:tcPr>
          <w:p w14:paraId="79583EC9" w14:textId="77777777" w:rsidR="003C2BB7" w:rsidRDefault="003C2BB7" w:rsidP="00456E07">
            <w:pPr>
              <w:pStyle w:val="FootnoteText"/>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rPr>
                <w:lang w:val="en-GB"/>
              </w:rPr>
            </w:pPr>
            <w:r>
              <w:rPr>
                <w:lang w:val="en-GB"/>
              </w:rPr>
              <w:t>Caldwell, Springer</w:t>
            </w:r>
          </w:p>
        </w:tc>
      </w:tr>
      <w:tr w:rsidR="003C2BB7" w14:paraId="073EFFAC" w14:textId="77777777" w:rsidTr="00456E07">
        <w:tc>
          <w:tcPr>
            <w:tcW w:w="2700" w:type="dxa"/>
          </w:tcPr>
          <w:p w14:paraId="0E4E6EB2" w14:textId="77777777" w:rsidR="003C2BB7" w:rsidRDefault="003C2BB7" w:rsidP="00456E07">
            <w:pPr>
              <w:rPr>
                <w:lang w:val="en-GB"/>
              </w:rPr>
            </w:pPr>
            <w:r>
              <w:rPr>
                <w:lang w:val="en-GB"/>
              </w:rPr>
              <w:t>Callander Bay</w:t>
            </w:r>
            <w:r>
              <w:rPr>
                <w:lang w:val="en-GB"/>
              </w:rPr>
              <w:tab/>
            </w:r>
          </w:p>
        </w:tc>
        <w:tc>
          <w:tcPr>
            <w:tcW w:w="3240" w:type="dxa"/>
          </w:tcPr>
          <w:p w14:paraId="71F9625A" w14:textId="77777777" w:rsidR="003C2BB7" w:rsidRDefault="003C2BB7" w:rsidP="00456E07">
            <w:pPr>
              <w:rPr>
                <w:lang w:val="en-GB"/>
              </w:rPr>
            </w:pPr>
            <w:r>
              <w:rPr>
                <w:lang w:val="en-GB"/>
              </w:rPr>
              <w:t>North Himsworth, West Ferris</w:t>
            </w:r>
          </w:p>
        </w:tc>
      </w:tr>
      <w:tr w:rsidR="003C2BB7" w14:paraId="5BBBA920" w14:textId="77777777" w:rsidTr="00456E07">
        <w:tc>
          <w:tcPr>
            <w:tcW w:w="2700" w:type="dxa"/>
          </w:tcPr>
          <w:p w14:paraId="16E32F65" w14:textId="77777777" w:rsidR="003C2BB7" w:rsidRDefault="003C2BB7" w:rsidP="00456E07">
            <w:pPr>
              <w:rPr>
                <w:lang w:val="en-GB"/>
              </w:rPr>
            </w:pPr>
            <w:r>
              <w:rPr>
                <w:lang w:val="en-GB"/>
              </w:rPr>
              <w:t>Chippewa Creek</w:t>
            </w:r>
            <w:r>
              <w:rPr>
                <w:lang w:val="en-GB"/>
              </w:rPr>
              <w:tab/>
            </w:r>
          </w:p>
        </w:tc>
        <w:tc>
          <w:tcPr>
            <w:tcW w:w="3240" w:type="dxa"/>
          </w:tcPr>
          <w:p w14:paraId="249DFB3A" w14:textId="77777777" w:rsidR="003C2BB7" w:rsidRDefault="003C2BB7" w:rsidP="00456E07">
            <w:pPr>
              <w:rPr>
                <w:lang w:val="en-GB"/>
              </w:rPr>
            </w:pPr>
            <w:r>
              <w:rPr>
                <w:lang w:val="en-GB"/>
              </w:rPr>
              <w:t>Widdifield</w:t>
            </w:r>
          </w:p>
        </w:tc>
      </w:tr>
      <w:tr w:rsidR="003C2BB7" w14:paraId="0E5AB7BC" w14:textId="77777777" w:rsidTr="00456E07">
        <w:tc>
          <w:tcPr>
            <w:tcW w:w="2700" w:type="dxa"/>
          </w:tcPr>
          <w:p w14:paraId="49540E49" w14:textId="77777777" w:rsidR="003C2BB7" w:rsidRDefault="003C2BB7" w:rsidP="00456E07">
            <w:pPr>
              <w:rPr>
                <w:lang w:val="en-GB"/>
              </w:rPr>
            </w:pPr>
            <w:r>
              <w:rPr>
                <w:lang w:val="en-GB"/>
              </w:rPr>
              <w:t>Duchesnay Creek</w:t>
            </w:r>
          </w:p>
        </w:tc>
        <w:tc>
          <w:tcPr>
            <w:tcW w:w="3240" w:type="dxa"/>
          </w:tcPr>
          <w:p w14:paraId="38B4E24F" w14:textId="77777777" w:rsidR="003C2BB7" w:rsidRDefault="003C2BB7" w:rsidP="00456E07">
            <w:pPr>
              <w:rPr>
                <w:lang w:val="en-GB"/>
              </w:rPr>
            </w:pPr>
            <w:r>
              <w:rPr>
                <w:lang w:val="en-GB"/>
              </w:rPr>
              <w:t>Merrick, Widdifield</w:t>
            </w:r>
          </w:p>
        </w:tc>
      </w:tr>
      <w:tr w:rsidR="003C2BB7" w14:paraId="381A5D67" w14:textId="77777777" w:rsidTr="00456E07">
        <w:tc>
          <w:tcPr>
            <w:tcW w:w="2700" w:type="dxa"/>
          </w:tcPr>
          <w:p w14:paraId="49476244" w14:textId="77777777" w:rsidR="003C2BB7" w:rsidRDefault="003C2BB7" w:rsidP="00456E07">
            <w:pPr>
              <w:rPr>
                <w:lang w:val="en-GB"/>
              </w:rPr>
            </w:pPr>
            <w:r>
              <w:rPr>
                <w:lang w:val="en-GB"/>
              </w:rPr>
              <w:t>Fish Bay</w:t>
            </w:r>
          </w:p>
        </w:tc>
        <w:tc>
          <w:tcPr>
            <w:tcW w:w="3240" w:type="dxa"/>
          </w:tcPr>
          <w:p w14:paraId="5291A2AB" w14:textId="77777777" w:rsidR="003C2BB7" w:rsidRDefault="003C2BB7" w:rsidP="00456E07">
            <w:pPr>
              <w:rPr>
                <w:lang w:val="en-GB"/>
              </w:rPr>
            </w:pPr>
            <w:r>
              <w:rPr>
                <w:lang w:val="en-GB"/>
              </w:rPr>
              <w:t>Nipissing</w:t>
            </w:r>
          </w:p>
        </w:tc>
      </w:tr>
      <w:tr w:rsidR="003C2BB7" w14:paraId="5B9A88F4" w14:textId="77777777" w:rsidTr="00456E07">
        <w:tc>
          <w:tcPr>
            <w:tcW w:w="2700" w:type="dxa"/>
          </w:tcPr>
          <w:p w14:paraId="667E05BE" w14:textId="77777777" w:rsidR="003C2BB7" w:rsidRDefault="003C2BB7" w:rsidP="00456E07">
            <w:pPr>
              <w:rPr>
                <w:lang w:val="en-GB"/>
              </w:rPr>
            </w:pPr>
            <w:r>
              <w:rPr>
                <w:lang w:val="en-GB"/>
              </w:rPr>
              <w:t>Gauthier Creek</w:t>
            </w:r>
          </w:p>
        </w:tc>
        <w:tc>
          <w:tcPr>
            <w:tcW w:w="3240" w:type="dxa"/>
          </w:tcPr>
          <w:p w14:paraId="0BAF3540" w14:textId="77777777" w:rsidR="003C2BB7" w:rsidRDefault="003C2BB7" w:rsidP="00456E07">
            <w:pPr>
              <w:rPr>
                <w:lang w:val="en-GB"/>
              </w:rPr>
            </w:pPr>
            <w:r>
              <w:rPr>
                <w:lang w:val="en-GB"/>
              </w:rPr>
              <w:t>West Ferris</w:t>
            </w:r>
          </w:p>
        </w:tc>
      </w:tr>
      <w:tr w:rsidR="003C2BB7" w14:paraId="45A1AEBB" w14:textId="77777777" w:rsidTr="00456E07">
        <w:tc>
          <w:tcPr>
            <w:tcW w:w="2700" w:type="dxa"/>
          </w:tcPr>
          <w:p w14:paraId="5284D507" w14:textId="77777777" w:rsidR="003C2BB7" w:rsidRDefault="003C2BB7" w:rsidP="00456E07">
            <w:pPr>
              <w:rPr>
                <w:lang w:val="en-GB"/>
              </w:rPr>
            </w:pPr>
            <w:r>
              <w:rPr>
                <w:lang w:val="en-GB"/>
              </w:rPr>
              <w:t>Jessup’s Creek</w:t>
            </w:r>
            <w:r>
              <w:rPr>
                <w:lang w:val="en-GB"/>
              </w:rPr>
              <w:tab/>
            </w:r>
          </w:p>
        </w:tc>
        <w:tc>
          <w:tcPr>
            <w:tcW w:w="3240" w:type="dxa"/>
          </w:tcPr>
          <w:p w14:paraId="4CED45F5" w14:textId="77777777" w:rsidR="003C2BB7" w:rsidRDefault="003C2BB7" w:rsidP="00456E07">
            <w:pPr>
              <w:rPr>
                <w:lang w:val="en-GB"/>
              </w:rPr>
            </w:pPr>
            <w:r>
              <w:rPr>
                <w:lang w:val="en-GB"/>
              </w:rPr>
              <w:t>West Ferris</w:t>
            </w:r>
          </w:p>
        </w:tc>
      </w:tr>
      <w:tr w:rsidR="003C2BB7" w14:paraId="351407B2" w14:textId="77777777" w:rsidTr="00456E07">
        <w:tc>
          <w:tcPr>
            <w:tcW w:w="2700" w:type="dxa"/>
          </w:tcPr>
          <w:p w14:paraId="66B916E5" w14:textId="77777777" w:rsidR="003C2BB7" w:rsidRDefault="003C2BB7" w:rsidP="00456E07">
            <w:pPr>
              <w:rPr>
                <w:lang w:val="en-GB"/>
              </w:rPr>
            </w:pPr>
            <w:r>
              <w:rPr>
                <w:lang w:val="en-GB"/>
              </w:rPr>
              <w:t>LaVase River/Dreany</w:t>
            </w:r>
          </w:p>
        </w:tc>
        <w:tc>
          <w:tcPr>
            <w:tcW w:w="3240" w:type="dxa"/>
          </w:tcPr>
          <w:p w14:paraId="65B03CA9" w14:textId="77777777" w:rsidR="003C2BB7" w:rsidRDefault="003C2BB7" w:rsidP="00456E07">
            <w:pPr>
              <w:rPr>
                <w:lang w:val="en-GB"/>
              </w:rPr>
            </w:pPr>
            <w:r>
              <w:rPr>
                <w:lang w:val="en-GB"/>
              </w:rPr>
              <w:t>East Ferris, West Ferris</w:t>
            </w:r>
          </w:p>
        </w:tc>
      </w:tr>
      <w:tr w:rsidR="003C2BB7" w14:paraId="334470E8" w14:textId="77777777" w:rsidTr="00456E07">
        <w:tc>
          <w:tcPr>
            <w:tcW w:w="2700" w:type="dxa"/>
          </w:tcPr>
          <w:p w14:paraId="5C780B82" w14:textId="77777777" w:rsidR="003C2BB7" w:rsidRDefault="003C2BB7" w:rsidP="00456E07">
            <w:pPr>
              <w:rPr>
                <w:lang w:val="en-GB"/>
              </w:rPr>
            </w:pPr>
            <w:r>
              <w:rPr>
                <w:lang w:val="en-GB"/>
              </w:rPr>
              <w:t>Loudon Basin Peatland</w:t>
            </w:r>
          </w:p>
        </w:tc>
        <w:tc>
          <w:tcPr>
            <w:tcW w:w="3240" w:type="dxa"/>
          </w:tcPr>
          <w:p w14:paraId="045E5DE3" w14:textId="77777777" w:rsidR="003C2BB7" w:rsidRDefault="003C2BB7" w:rsidP="00456E07">
            <w:pPr>
              <w:rPr>
                <w:lang w:val="en-GB"/>
              </w:rPr>
            </w:pPr>
            <w:r>
              <w:rPr>
                <w:lang w:val="en-GB"/>
              </w:rPr>
              <w:t>Loudon</w:t>
            </w:r>
          </w:p>
        </w:tc>
      </w:tr>
      <w:tr w:rsidR="003C2BB7" w14:paraId="2C17FCEB" w14:textId="77777777" w:rsidTr="00456E07">
        <w:tc>
          <w:tcPr>
            <w:tcW w:w="2700" w:type="dxa"/>
          </w:tcPr>
          <w:p w14:paraId="63AC4AE6" w14:textId="77777777" w:rsidR="003C2BB7" w:rsidRDefault="003C2BB7" w:rsidP="00456E07">
            <w:pPr>
              <w:rPr>
                <w:lang w:val="en-GB"/>
              </w:rPr>
            </w:pPr>
            <w:r>
              <w:rPr>
                <w:lang w:val="en-GB"/>
              </w:rPr>
              <w:t>Parks Creek</w:t>
            </w:r>
            <w:r>
              <w:rPr>
                <w:lang w:val="en-GB"/>
              </w:rPr>
              <w:tab/>
            </w:r>
          </w:p>
        </w:tc>
        <w:tc>
          <w:tcPr>
            <w:tcW w:w="3240" w:type="dxa"/>
          </w:tcPr>
          <w:p w14:paraId="63C2327E" w14:textId="77777777" w:rsidR="003C2BB7" w:rsidRDefault="003C2BB7" w:rsidP="00456E07">
            <w:pPr>
              <w:rPr>
                <w:lang w:val="en-GB"/>
              </w:rPr>
            </w:pPr>
            <w:r>
              <w:rPr>
                <w:lang w:val="en-GB"/>
              </w:rPr>
              <w:t>Widdifield</w:t>
            </w:r>
          </w:p>
        </w:tc>
      </w:tr>
      <w:tr w:rsidR="003C2BB7" w14:paraId="7C23CEB9" w14:textId="77777777" w:rsidTr="00456E07">
        <w:tc>
          <w:tcPr>
            <w:tcW w:w="2700" w:type="dxa"/>
          </w:tcPr>
          <w:p w14:paraId="2F4E817D" w14:textId="77777777" w:rsidR="003C2BB7" w:rsidRDefault="003C2BB7" w:rsidP="00456E07">
            <w:pPr>
              <w:rPr>
                <w:lang w:val="en-GB"/>
              </w:rPr>
            </w:pPr>
            <w:r>
              <w:rPr>
                <w:lang w:val="en-GB"/>
              </w:rPr>
              <w:t>Rice Bay</w:t>
            </w:r>
          </w:p>
        </w:tc>
        <w:tc>
          <w:tcPr>
            <w:tcW w:w="3240" w:type="dxa"/>
          </w:tcPr>
          <w:p w14:paraId="71CA6223" w14:textId="77777777" w:rsidR="003C2BB7" w:rsidRDefault="003C2BB7" w:rsidP="00456E07">
            <w:pPr>
              <w:rPr>
                <w:lang w:val="en-GB"/>
              </w:rPr>
            </w:pPr>
            <w:r>
              <w:rPr>
                <w:lang w:val="en-GB"/>
              </w:rPr>
              <w:t>Bonfield, Phelps</w:t>
            </w:r>
          </w:p>
        </w:tc>
      </w:tr>
      <w:tr w:rsidR="003C2BB7" w14:paraId="3FC7BE60" w14:textId="77777777" w:rsidTr="00456E07">
        <w:tc>
          <w:tcPr>
            <w:tcW w:w="2700" w:type="dxa"/>
            <w:tcBorders>
              <w:bottom w:val="single" w:sz="12" w:space="0" w:color="008000"/>
            </w:tcBorders>
          </w:tcPr>
          <w:p w14:paraId="04BE92B6" w14:textId="77777777" w:rsidR="003C2BB7" w:rsidRDefault="003C2BB7" w:rsidP="00456E07">
            <w:pPr>
              <w:rPr>
                <w:lang w:val="en-GB"/>
              </w:rPr>
            </w:pPr>
            <w:r>
              <w:rPr>
                <w:lang w:val="en-GB"/>
              </w:rPr>
              <w:t>Upper Wasi River</w:t>
            </w:r>
          </w:p>
        </w:tc>
        <w:tc>
          <w:tcPr>
            <w:tcW w:w="3240" w:type="dxa"/>
            <w:tcBorders>
              <w:bottom w:val="single" w:sz="12" w:space="0" w:color="008000"/>
            </w:tcBorders>
          </w:tcPr>
          <w:p w14:paraId="1E0EFB34" w14:textId="77777777" w:rsidR="003C2BB7" w:rsidRDefault="003C2BB7" w:rsidP="00456E07">
            <w:pPr>
              <w:rPr>
                <w:lang w:val="en-GB"/>
              </w:rPr>
            </w:pPr>
            <w:r>
              <w:rPr>
                <w:lang w:val="en-GB"/>
              </w:rPr>
              <w:t>Chisholm</w:t>
            </w:r>
          </w:p>
        </w:tc>
      </w:tr>
    </w:tbl>
    <w:p w14:paraId="6CDF4376" w14:textId="77777777" w:rsidR="008D0D14" w:rsidRDefault="008D0D14" w:rsidP="0069044D"/>
    <w:p w14:paraId="4C2BF6DC" w14:textId="77777777" w:rsidR="003C2BB7" w:rsidRDefault="003C2BB7" w:rsidP="003C2BB7">
      <w:r>
        <w:t>Public Works and Government Services Canada (PWGSC) is the federal department responsible for managing water levels for Lake Nipissing and the French River.</w:t>
      </w:r>
      <w:r w:rsidR="00786CEA">
        <w:t xml:space="preserve">  They have a water management plan for these rivers.</w:t>
      </w:r>
      <w:r>
        <w:t xml:space="preserve"> The most significant fluctuations in water levels and stream flow on the forest occur as a result of climate effects as well as use levels and flow regulation required for hydro generation. Forest managers have no direct control over water level fluctuations and flow regulation associated with the hydroelectric industry, climate effects or other water users but must ensure that forest operations have no significant negative impacts. </w:t>
      </w:r>
    </w:p>
    <w:p w14:paraId="4DAA2C77" w14:textId="77777777" w:rsidR="003C2BB7" w:rsidRDefault="003C2BB7" w:rsidP="003C2BB7"/>
    <w:p w14:paraId="1478A334" w14:textId="77777777" w:rsidR="003C2BB7" w:rsidRDefault="003C2BB7" w:rsidP="003C2BB7">
      <w:pPr>
        <w:pStyle w:val="BodyText"/>
      </w:pPr>
      <w:r>
        <w:t>HCV Designation Decision:</w:t>
      </w:r>
    </w:p>
    <w:p w14:paraId="7319D0CA" w14:textId="77777777" w:rsidR="008D0D14" w:rsidRDefault="003A1700">
      <w:r>
        <w:t xml:space="preserve"> </w:t>
      </w:r>
      <w:hyperlink r:id="rId285" w:history="1">
        <w:r w:rsidRPr="003A1700">
          <w:rPr>
            <w:rStyle w:val="Hyperlink"/>
            <w:lang w:val="en-US"/>
          </w:rPr>
          <w:t>NFRM</w:t>
        </w:r>
      </w:hyperlink>
      <w:r w:rsidRPr="00831E47">
        <w:t xml:space="preserve"> </w:t>
      </w:r>
      <w:r w:rsidR="003C2BB7">
        <w:t xml:space="preserve"> </w:t>
      </w:r>
      <w:r w:rsidR="001710E5">
        <w:t>considers Provincially Significant Wetlands as an HCV.</w:t>
      </w:r>
    </w:p>
    <w:p w14:paraId="406BB97D" w14:textId="77777777" w:rsidR="008D0D14" w:rsidRDefault="008D0D14"/>
    <w:p w14:paraId="7FB7BDA8" w14:textId="77777777" w:rsidR="008D0D14" w:rsidRDefault="008D0D14">
      <w:pPr>
        <w:pStyle w:val="Heading3"/>
      </w:pPr>
      <w:bookmarkStart w:id="205" w:name="_Toc334656370"/>
      <w:bookmarkStart w:id="206" w:name="_Toc29754723"/>
      <w:r>
        <w:t>14) Are there forests critical to erosion control?</w:t>
      </w:r>
      <w:bookmarkEnd w:id="205"/>
      <w:bookmarkEnd w:id="206"/>
    </w:p>
    <w:p w14:paraId="46F3E0A6" w14:textId="77777777" w:rsidR="008D0D14" w:rsidRDefault="008D0D14"/>
    <w:p w14:paraId="14FE1BA5" w14:textId="77777777" w:rsidR="008D0D14" w:rsidRDefault="008D0D14">
      <w:pPr>
        <w:pStyle w:val="BodyText"/>
      </w:pPr>
      <w:r>
        <w:t>Rationale:</w:t>
      </w:r>
    </w:p>
    <w:p w14:paraId="73774C86" w14:textId="77777777" w:rsidR="008D0D14" w:rsidRDefault="008D0D14">
      <w:r>
        <w:t>This question seeks to identify forests that contribute to the stability of soil, terrain or snow, including control of erosion, sedimentation, landslides, or avalanches.</w:t>
      </w:r>
    </w:p>
    <w:p w14:paraId="42BFAABD" w14:textId="77777777" w:rsidR="008D0D14" w:rsidRDefault="008D0D14"/>
    <w:p w14:paraId="4E05EA74" w14:textId="77777777" w:rsidR="008D0D14" w:rsidRDefault="008D0D14">
      <w:pPr>
        <w:pStyle w:val="BodyText"/>
      </w:pPr>
      <w:r>
        <w:t>Assessment Methodology:</w:t>
      </w:r>
    </w:p>
    <w:p w14:paraId="54003D28" w14:textId="77777777" w:rsidR="008D0D14" w:rsidRDefault="008D0D14" w:rsidP="00606CA9">
      <w:pPr>
        <w:pStyle w:val="ListBullet"/>
      </w:pPr>
      <w:r>
        <w:t xml:space="preserve">Review of OBM base maps showing topography </w:t>
      </w:r>
    </w:p>
    <w:p w14:paraId="2836F948" w14:textId="77777777" w:rsidR="008D0D14" w:rsidRDefault="008D0D14" w:rsidP="00606CA9">
      <w:pPr>
        <w:pStyle w:val="ListBullet"/>
      </w:pPr>
      <w:r>
        <w:t>Review of local terrain mapping</w:t>
      </w:r>
    </w:p>
    <w:p w14:paraId="6005F926" w14:textId="77777777" w:rsidR="008D0D14" w:rsidRDefault="008D0D14"/>
    <w:p w14:paraId="60341745" w14:textId="77777777" w:rsidR="008D0D14" w:rsidRDefault="008D0D14">
      <w:pPr>
        <w:pStyle w:val="BodyText"/>
      </w:pPr>
      <w:r>
        <w:t>Assessment Results:</w:t>
      </w:r>
    </w:p>
    <w:p w14:paraId="496DA48E" w14:textId="77777777" w:rsidR="003C2BB7" w:rsidRDefault="003C2BB7" w:rsidP="003C2BB7">
      <w:r>
        <w:t>There is little extremely steep topography or highly unstable terrain that would indicate obvious candidates for designating HCV under this question on the Nipissing Forest.  The primary concerns for erosion would be associated with forest clearing on steep terrain and/or areas comprising fine-textured soils prone to erosion through mechanized harvest operations. Operational guidelines</w:t>
      </w:r>
      <w:r>
        <w:rPr>
          <w:rStyle w:val="FootnoteReference"/>
          <w:spacing w:val="-2"/>
        </w:rPr>
        <w:footnoteReference w:id="9"/>
      </w:r>
      <w:r>
        <w:t xml:space="preserve"> direct how operations on sensitive sites should occur. </w:t>
      </w:r>
    </w:p>
    <w:p w14:paraId="0E4ECA69" w14:textId="77777777" w:rsidR="008D0D14" w:rsidRDefault="008D0D14" w:rsidP="00606CA9"/>
    <w:p w14:paraId="7FB7C40E" w14:textId="77777777" w:rsidR="008D0D14" w:rsidRDefault="008D0D14" w:rsidP="00606CA9">
      <w:pPr>
        <w:pStyle w:val="BodyText"/>
      </w:pPr>
      <w:r>
        <w:t>HCV Designation Decision:</w:t>
      </w:r>
    </w:p>
    <w:p w14:paraId="47E949D7" w14:textId="77777777" w:rsidR="0079278C" w:rsidRDefault="0079278C" w:rsidP="0079278C">
      <w:r>
        <w:t>There is no evidence of high risk areas for compromised soil stability, sedimentation or erosion through forest operations on the Nipissing Forest. Existing risk is managed through provincial guidelines to protect the physical environment from negative impact – therefore there is no HCV designation under this category.</w:t>
      </w:r>
    </w:p>
    <w:p w14:paraId="5BC2A794" w14:textId="77777777" w:rsidR="008D0D14" w:rsidRDefault="008D0D14"/>
    <w:p w14:paraId="55A3B6E0" w14:textId="77777777" w:rsidR="008D0D14" w:rsidRDefault="008D0D14">
      <w:pPr>
        <w:pStyle w:val="Heading3"/>
      </w:pPr>
      <w:bookmarkStart w:id="207" w:name="_Toc334656371"/>
      <w:bookmarkStart w:id="208" w:name="_Toc29754724"/>
      <w:r>
        <w:lastRenderedPageBreak/>
        <w:t>15) Are there forests that provide a critical barrier to destructive fire (in areas where fire is not a common natural agent of disturbance)?</w:t>
      </w:r>
      <w:bookmarkEnd w:id="207"/>
      <w:bookmarkEnd w:id="208"/>
    </w:p>
    <w:p w14:paraId="04AB8E9D" w14:textId="77777777" w:rsidR="008D0D14" w:rsidRDefault="008D0D14"/>
    <w:p w14:paraId="448ACB57" w14:textId="77777777" w:rsidR="008D0D14" w:rsidRDefault="008D0D14">
      <w:r>
        <w:t>This question is deemed not relevant to forest ecosystems in Canada (see Appendix 5 in FSC Canada National Boreal Standard, Version 3.0).</w:t>
      </w:r>
    </w:p>
    <w:p w14:paraId="1BA7AC30" w14:textId="77777777" w:rsidR="008D0D14" w:rsidRDefault="008D0D14"/>
    <w:p w14:paraId="0A857047" w14:textId="77777777" w:rsidR="008D0D14" w:rsidRDefault="008D0D14">
      <w:pPr>
        <w:pStyle w:val="Heading3"/>
      </w:pPr>
      <w:bookmarkStart w:id="209" w:name="_Toc334656372"/>
      <w:bookmarkStart w:id="210" w:name="_Toc29754725"/>
      <w:r>
        <w:t>16) Are there forest landscapes (or regional landscapes) that have a critical impact on agriculture or fisheries?</w:t>
      </w:r>
      <w:bookmarkEnd w:id="209"/>
      <w:bookmarkEnd w:id="210"/>
    </w:p>
    <w:p w14:paraId="3C31082B" w14:textId="77777777" w:rsidR="008D0D14" w:rsidRDefault="008D0D14"/>
    <w:p w14:paraId="40133230" w14:textId="77777777" w:rsidR="008D0D14" w:rsidRDefault="008D0D14">
      <w:pPr>
        <w:pStyle w:val="BodyText"/>
      </w:pPr>
      <w:r>
        <w:t>Rationale:</w:t>
      </w:r>
    </w:p>
    <w:p w14:paraId="3B7929BD" w14:textId="77777777" w:rsidR="008D0D14" w:rsidRDefault="008D0D14">
      <w:r>
        <w:t xml:space="preserve">Mediating wind and microclimate at the scale of ecoregions affecting agriculture or fisheries production. Riparian forests play a critical role in maintaining fisheries by providing bank stability, sediment control, nutrient inputs and microhabitats. More local effects of forest areas (e.g. adjacency of forests to agriculture and fisheries production) may be more relevant in the HCV component regarding meeting basic needs of local communities. </w:t>
      </w:r>
    </w:p>
    <w:p w14:paraId="32430A62" w14:textId="77777777" w:rsidR="008D0D14" w:rsidRDefault="008D0D14"/>
    <w:p w14:paraId="50F21975" w14:textId="77777777" w:rsidR="008D0D14" w:rsidRDefault="008D0D14">
      <w:pPr>
        <w:pStyle w:val="BodyText"/>
      </w:pPr>
      <w:r>
        <w:t>Assessment Methodology:</w:t>
      </w:r>
    </w:p>
    <w:p w14:paraId="72C77EC2" w14:textId="77777777" w:rsidR="0079278C" w:rsidRDefault="0079278C" w:rsidP="0079278C">
      <w:pPr>
        <w:pStyle w:val="ListBullet"/>
        <w:tabs>
          <w:tab w:val="clear" w:pos="1440"/>
        </w:tabs>
      </w:pPr>
      <w:r>
        <w:t>Review Literature</w:t>
      </w:r>
    </w:p>
    <w:p w14:paraId="6A56CFD6" w14:textId="77777777" w:rsidR="0079278C" w:rsidRDefault="0079278C" w:rsidP="0079278C">
      <w:pPr>
        <w:pStyle w:val="ListBullet"/>
        <w:tabs>
          <w:tab w:val="clear" w:pos="1440"/>
        </w:tabs>
      </w:pPr>
      <w:r>
        <w:t>Search Ontario Ministry of Agriculture and Food</w:t>
      </w:r>
    </w:p>
    <w:p w14:paraId="1F702C38" w14:textId="77777777" w:rsidR="0079278C" w:rsidRDefault="0079278C" w:rsidP="0079278C">
      <w:pPr>
        <w:pStyle w:val="ListBullet"/>
        <w:tabs>
          <w:tab w:val="clear" w:pos="1440"/>
        </w:tabs>
      </w:pPr>
      <w:r>
        <w:t>Search Ontario Ministry of Northern Development and Mines</w:t>
      </w:r>
    </w:p>
    <w:p w14:paraId="2D5D3444" w14:textId="77777777" w:rsidR="0079278C" w:rsidRDefault="0079278C" w:rsidP="0079278C">
      <w:pPr>
        <w:pStyle w:val="ListBullet"/>
        <w:tabs>
          <w:tab w:val="clear" w:pos="1440"/>
        </w:tabs>
      </w:pPr>
      <w:r>
        <w:t xml:space="preserve">Review </w:t>
      </w:r>
      <w:r w:rsidR="003975DC" w:rsidRPr="00922D9A">
        <w:t>2019-2029</w:t>
      </w:r>
      <w:r w:rsidR="003975DC">
        <w:t xml:space="preserve"> </w:t>
      </w:r>
      <w:r>
        <w:t>FMP AOC Prescriptions</w:t>
      </w:r>
    </w:p>
    <w:p w14:paraId="6BAAD8F6" w14:textId="77777777" w:rsidR="0079278C" w:rsidRDefault="0079278C" w:rsidP="0079278C">
      <w:pPr>
        <w:pStyle w:val="ListBullet"/>
        <w:tabs>
          <w:tab w:val="clear" w:pos="1440"/>
        </w:tabs>
      </w:pPr>
      <w:r>
        <w:t>Discussions with local MNR fisheries managers</w:t>
      </w:r>
    </w:p>
    <w:p w14:paraId="1452416B" w14:textId="77777777" w:rsidR="008D0D14" w:rsidRDefault="008D0D14">
      <w:pPr>
        <w:pStyle w:val="ListBullet"/>
        <w:numPr>
          <w:ilvl w:val="0"/>
          <w:numId w:val="0"/>
        </w:numPr>
        <w:ind w:left="1418" w:hanging="341"/>
      </w:pPr>
    </w:p>
    <w:p w14:paraId="32A456A7" w14:textId="77777777" w:rsidR="008D0D14" w:rsidRDefault="008D0D14"/>
    <w:p w14:paraId="659D01A8" w14:textId="77777777" w:rsidR="008D0D14" w:rsidRDefault="008D0D14">
      <w:pPr>
        <w:pStyle w:val="BodyText"/>
      </w:pPr>
      <w:r>
        <w:t>Assessment Results:</w:t>
      </w:r>
    </w:p>
    <w:p w14:paraId="535584B0" w14:textId="77777777" w:rsidR="008D0D14" w:rsidRDefault="008D0D14">
      <w:pPr>
        <w:pStyle w:val="BodyText"/>
        <w:rPr>
          <w:b w:val="0"/>
        </w:rPr>
      </w:pPr>
      <w:r w:rsidRPr="00C14287">
        <w:rPr>
          <w:b w:val="0"/>
        </w:rPr>
        <w:t>This assessment is more significant, in the HCV sense, in</w:t>
      </w:r>
      <w:r>
        <w:rPr>
          <w:b w:val="0"/>
        </w:rPr>
        <w:t xml:space="preserve"> </w:t>
      </w:r>
      <w:r w:rsidRPr="00C14287">
        <w:rPr>
          <w:b w:val="0"/>
        </w:rPr>
        <w:t>oth</w:t>
      </w:r>
      <w:r>
        <w:rPr>
          <w:b w:val="0"/>
        </w:rPr>
        <w:t>er parts of the worl</w:t>
      </w:r>
      <w:r w:rsidRPr="00C14287">
        <w:rPr>
          <w:b w:val="0"/>
        </w:rPr>
        <w:t>d where forestry and agriculture are more closely tied together.  Although agriculture and fisheries are of course significant, the</w:t>
      </w:r>
      <w:r>
        <w:rPr>
          <w:b w:val="0"/>
        </w:rPr>
        <w:t xml:space="preserve"> assessment below applies to </w:t>
      </w:r>
      <w:r w:rsidRPr="00C14287">
        <w:rPr>
          <w:b w:val="0"/>
        </w:rPr>
        <w:t xml:space="preserve">HCVs in the forest itself. </w:t>
      </w:r>
    </w:p>
    <w:p w14:paraId="12D03B0B" w14:textId="77777777" w:rsidR="0079278C" w:rsidRPr="0079278C" w:rsidRDefault="0079278C">
      <w:pPr>
        <w:pStyle w:val="BodyText"/>
        <w:rPr>
          <w:b w:val="0"/>
        </w:rPr>
      </w:pPr>
    </w:p>
    <w:p w14:paraId="5975C613" w14:textId="77777777" w:rsidR="008D0D14" w:rsidRDefault="008D0D14">
      <w:pPr>
        <w:pStyle w:val="Heading4"/>
      </w:pPr>
      <w:r>
        <w:t>Agriculture</w:t>
      </w:r>
    </w:p>
    <w:p w14:paraId="163C9FC5" w14:textId="77777777" w:rsidR="0079278C" w:rsidRDefault="0079278C" w:rsidP="0079278C">
      <w:pPr>
        <w:rPr>
          <w:lang w:val="en-GB"/>
        </w:rPr>
      </w:pPr>
      <w:r>
        <w:rPr>
          <w:lang w:val="en-GB"/>
        </w:rPr>
        <w:t xml:space="preserve">The Nipissing Forest is in the transitional area between the boreal forests to the north and the hardwood forests and agricultural lands to the south.  The local topography in the North Bay District is influenced by underlying Precambrian bedrock of the Canadian Shield, making much of the area unsuitable for intensive agricultural activity. </w:t>
      </w:r>
    </w:p>
    <w:p w14:paraId="2ECA0C61" w14:textId="77777777" w:rsidR="0079278C" w:rsidRDefault="0079278C" w:rsidP="0079278C">
      <w:pPr>
        <w:rPr>
          <w:lang w:val="en-GB"/>
        </w:rPr>
      </w:pPr>
    </w:p>
    <w:p w14:paraId="1849A77A" w14:textId="77777777" w:rsidR="0079278C" w:rsidRDefault="0079278C" w:rsidP="0079278C">
      <w:r>
        <w:t xml:space="preserve">The North’s agricultural sector is small compared to other parts of Ontario; dairy and beef farming account for 80% of commercial activity.  Presently, only about 1/3 of the North’s agricultural land (Class 1 through 4) is in production. Forestry, tourism and mining still comprise the main economic sectors in the region. </w:t>
      </w:r>
    </w:p>
    <w:p w14:paraId="5CAABCAC" w14:textId="77777777" w:rsidR="0079278C" w:rsidRDefault="0079278C" w:rsidP="0079278C"/>
    <w:p w14:paraId="1D150C05" w14:textId="77777777" w:rsidR="0079278C" w:rsidRDefault="0079278C" w:rsidP="0079278C">
      <w:r>
        <w:t>Within the Nipissing Forest, the communities of Verner (54 km west of North Bay) and Powassan (33 km south of North Bay) are identified as agriculturally significant areas by the Ministry of Northern Development and Mines</w:t>
      </w:r>
      <w:r>
        <w:rPr>
          <w:rStyle w:val="FootnoteReference"/>
        </w:rPr>
        <w:footnoteReference w:id="10"/>
      </w:r>
      <w:r>
        <w:t xml:space="preserve">. </w:t>
      </w:r>
    </w:p>
    <w:p w14:paraId="4B7AE71E" w14:textId="77777777" w:rsidR="0079278C" w:rsidRDefault="0079278C" w:rsidP="0079278C"/>
    <w:p w14:paraId="450158CB" w14:textId="77777777" w:rsidR="0079278C" w:rsidRDefault="0079278C" w:rsidP="0079278C">
      <w:r>
        <w:t>A 2003 report by The Corporation of the Municipality of West Nipissing (West Nipissing)</w:t>
      </w:r>
      <w:r>
        <w:rPr>
          <w:rStyle w:val="FootnoteReference"/>
          <w:rFonts w:ascii="TimesNewRoman" w:hAnsi="TimesNewRoman"/>
          <w:szCs w:val="22"/>
        </w:rPr>
        <w:footnoteReference w:id="11"/>
      </w:r>
      <w:r>
        <w:t xml:space="preserve"> suggests that established sectors of the regional economy are largely anchored in the exploitation of the region’s natural resources through mining and forestry. Over the last decades, trends also show increased consolidation of the area’s farms and a significant reduction in the overall acreage being exploited in West Nipissing. </w:t>
      </w:r>
    </w:p>
    <w:p w14:paraId="5FB836FD" w14:textId="77777777" w:rsidR="0079278C" w:rsidRDefault="0079278C" w:rsidP="0079278C">
      <w:pPr>
        <w:rPr>
          <w:lang w:val="en-GB"/>
        </w:rPr>
      </w:pPr>
    </w:p>
    <w:p w14:paraId="3922808C" w14:textId="77777777" w:rsidR="0079278C" w:rsidRDefault="0079278C" w:rsidP="0079278C">
      <w:pPr>
        <w:rPr>
          <w:lang w:val="en-GB"/>
        </w:rPr>
      </w:pPr>
      <w:r>
        <w:rPr>
          <w:lang w:val="en-GB"/>
        </w:rPr>
        <w:t>Most agricultural activities are carried out on patent (private) lands interspersed amongst the Crown land portion of the Nipissing Forest. Given the relatively low sensitivity of the type of farming activities in the region (e.g. beef and dairy production) and the high degree of forest cover maintained on the Nipissing Forest, no significant impacts to the primary agricultural production areas are anticipated.</w:t>
      </w:r>
    </w:p>
    <w:p w14:paraId="7BAA3F44" w14:textId="77777777" w:rsidR="008D0D14" w:rsidRDefault="008D0D14"/>
    <w:p w14:paraId="4D4A0DB0" w14:textId="77777777" w:rsidR="008D0D14" w:rsidRDefault="008D0D14">
      <w:pPr>
        <w:pStyle w:val="Heading4"/>
      </w:pPr>
      <w:r>
        <w:t>Fisheries</w:t>
      </w:r>
    </w:p>
    <w:p w14:paraId="2CFBE7B0" w14:textId="77777777" w:rsidR="0079278C" w:rsidRDefault="0079278C" w:rsidP="0079278C">
      <w:pPr>
        <w:rPr>
          <w:lang w:val="en-GB"/>
        </w:rPr>
      </w:pPr>
      <w:r>
        <w:rPr>
          <w:lang w:val="en-GB"/>
        </w:rPr>
        <w:t>There are 1453 lakes located within the Nipissing Forest</w:t>
      </w:r>
      <w:r w:rsidR="001710E5">
        <w:rPr>
          <w:lang w:val="en-GB"/>
        </w:rPr>
        <w:t xml:space="preserve"> (</w:t>
      </w:r>
      <w:hyperlink w:anchor="FMP_reference" w:history="1">
        <w:r w:rsidR="001710E5" w:rsidRPr="001710E5">
          <w:rPr>
            <w:rStyle w:val="Hyperlink"/>
            <w:lang w:val="en-GB"/>
          </w:rPr>
          <w:t>FMP</w:t>
        </w:r>
      </w:hyperlink>
      <w:r w:rsidR="001710E5">
        <w:rPr>
          <w:lang w:val="en-GB"/>
        </w:rPr>
        <w:t xml:space="preserve"> 2009)</w:t>
      </w:r>
      <w:r>
        <w:rPr>
          <w:lang w:val="en-GB"/>
        </w:rPr>
        <w:t xml:space="preserve">.  Lake Nipissing accounts for 65 percent of the surface area of unit’s waters, with an area of 85,470 ha, while the remaining lakes cover 44,873 ha for a total of 130,343 ha (this figure does not include area of other small water bodies). </w:t>
      </w:r>
    </w:p>
    <w:p w14:paraId="56F4211B" w14:textId="77777777" w:rsidR="0079278C" w:rsidRDefault="0079278C" w:rsidP="0079278C">
      <w:pPr>
        <w:rPr>
          <w:lang w:val="en-GB"/>
        </w:rPr>
      </w:pPr>
    </w:p>
    <w:p w14:paraId="6EA6DE4D" w14:textId="77777777" w:rsidR="0079278C" w:rsidRDefault="0079278C" w:rsidP="0079278C">
      <w:pPr>
        <w:rPr>
          <w:lang w:val="en-GB"/>
        </w:rPr>
      </w:pPr>
      <w:r>
        <w:rPr>
          <w:lang w:val="en-GB"/>
        </w:rPr>
        <w:t xml:space="preserve">Approximately 12.8 percent of the surface area of water in the management unit is made up of coldwater lakes, rivers, and streams.  A large percentage of these water bodies occur in the easternmost portion of the unit, </w:t>
      </w:r>
      <w:r>
        <w:t xml:space="preserve">including McConnell, Timber, and Guilmette Lakes, </w:t>
      </w:r>
      <w:r>
        <w:rPr>
          <w:lang w:val="en-GB"/>
        </w:rPr>
        <w:t>while the majority of the remaining coldwater sites are located in the north</w:t>
      </w:r>
      <w:r>
        <w:rPr>
          <w:lang w:val="en-GB"/>
        </w:rPr>
        <w:noBreakHyphen/>
        <w:t>west corner (</w:t>
      </w:r>
      <w:r>
        <w:t>Emerald, Manitou and Red Cedar Lakes)</w:t>
      </w:r>
      <w:r>
        <w:rPr>
          <w:lang w:val="en-GB"/>
        </w:rPr>
        <w:t xml:space="preserve">.  Trout Lake’s land-locked Atlantic salmon (ouananiche) population is </w:t>
      </w:r>
      <w:r>
        <w:t>a unique resource since the species exists here outside of its normal range</w:t>
      </w:r>
      <w:r>
        <w:rPr>
          <w:lang w:val="en-GB"/>
        </w:rPr>
        <w:t xml:space="preserve">. Coldwater fish species tend to be quite sensitive to disturbances to water quality and to shoreline habitat. </w:t>
      </w:r>
      <w:r>
        <w:t>The prescription for brook trout areas of concern is one mechanism used in this plan to further enhance or protect existing coldwater fisheries (</w:t>
      </w:r>
      <w:r w:rsidRPr="002E75F9">
        <w:t xml:space="preserve">see Table </w:t>
      </w:r>
      <w:r w:rsidRPr="00D91076">
        <w:t>FMP</w:t>
      </w:r>
      <w:r w:rsidR="00D91076" w:rsidRPr="00D91076">
        <w:t xml:space="preserve"> </w:t>
      </w:r>
      <w:r w:rsidR="002E75F9" w:rsidRPr="00D91076">
        <w:t xml:space="preserve">11 in the 2019-2029 </w:t>
      </w:r>
      <w:r w:rsidRPr="00D91076">
        <w:t>Nipissing Forest Management Plan</w:t>
      </w:r>
      <w:r>
        <w:t>).</w:t>
      </w:r>
    </w:p>
    <w:p w14:paraId="12AB137B" w14:textId="77777777" w:rsidR="0079278C" w:rsidRDefault="0079278C" w:rsidP="0079278C">
      <w:pPr>
        <w:rPr>
          <w:lang w:val="en-GB"/>
        </w:rPr>
      </w:pPr>
    </w:p>
    <w:p w14:paraId="4817118D" w14:textId="77777777" w:rsidR="0079278C" w:rsidRDefault="0079278C" w:rsidP="0079278C">
      <w:pPr>
        <w:rPr>
          <w:lang w:val="en-GB"/>
        </w:rPr>
      </w:pPr>
      <w:r>
        <w:rPr>
          <w:lang w:val="en-GB"/>
        </w:rPr>
        <w:t>Located centrally, Lake Nipissing is the largest body of water in the Nipissing Forest.  It accounts for two</w:t>
      </w:r>
      <w:r>
        <w:rPr>
          <w:lang w:val="en-GB"/>
        </w:rPr>
        <w:noBreakHyphen/>
        <w:t>thirds of the fishing pressure and 81 percent of the total harvest, by weight, in the management unit.  Other heavily fished warm water lakes in the district include Lake Nosbonsing, Wasi Lake, and Commanda Lake.  These lakes, located in the southern portion of the management unit, draw both tourists and locals in search of walleye and other game fish.</w:t>
      </w:r>
    </w:p>
    <w:p w14:paraId="38092D15" w14:textId="77777777" w:rsidR="0079278C" w:rsidRDefault="0079278C" w:rsidP="0079278C">
      <w:pPr>
        <w:rPr>
          <w:lang w:val="en-GB"/>
        </w:rPr>
      </w:pPr>
    </w:p>
    <w:p w14:paraId="531356D2" w14:textId="77777777" w:rsidR="0079278C" w:rsidRDefault="0079278C" w:rsidP="0079278C">
      <w:pPr>
        <w:rPr>
          <w:lang w:val="en-GB"/>
        </w:rPr>
      </w:pPr>
      <w:r>
        <w:rPr>
          <w:lang w:val="en-GB"/>
        </w:rPr>
        <w:t xml:space="preserve">Forest management activities in riparian areas on the NF are implemented in a way to minimize harmful alteration or disruption of fish habitat. On the Nipissing Forest as in many areas of the province, collection of fisheries data by MNR is limited. A 2001 Independent Forest Audit Report recommends that the MNR undertake fish surveys in support of improved forest management. </w:t>
      </w:r>
    </w:p>
    <w:p w14:paraId="27F6881D" w14:textId="77777777" w:rsidR="0079278C" w:rsidRDefault="0079278C" w:rsidP="0079278C">
      <w:pPr>
        <w:rPr>
          <w:lang w:val="en-GB"/>
        </w:rPr>
      </w:pPr>
    </w:p>
    <w:p w14:paraId="37D08180" w14:textId="77777777" w:rsidR="0079278C" w:rsidRDefault="0079278C" w:rsidP="0079278C">
      <w:pPr>
        <w:rPr>
          <w:b/>
        </w:rPr>
      </w:pPr>
      <w:r>
        <w:rPr>
          <w:lang w:val="en-GB"/>
        </w:rPr>
        <w:t xml:space="preserve">Because the HCVF approach operates under the paradigm of the precautionary principle, a lack of information on HCV must result in a conservative approach. To this end, those </w:t>
      </w:r>
      <w:r>
        <w:t xml:space="preserve">waters for which </w:t>
      </w:r>
      <w:r>
        <w:rPr>
          <w:lang w:val="en-GB"/>
        </w:rPr>
        <w:t xml:space="preserve">data is lacking </w:t>
      </w:r>
      <w:r>
        <w:t>are classified as cold water fisheries. A more restrictive prescription is used in light of the known sensitivity of coldwater fish habitat.</w:t>
      </w:r>
      <w:r>
        <w:rPr>
          <w:b/>
        </w:rPr>
        <w:t xml:space="preserve">  </w:t>
      </w:r>
    </w:p>
    <w:p w14:paraId="5504D17B" w14:textId="77777777" w:rsidR="0079278C" w:rsidRDefault="0079278C" w:rsidP="0079278C">
      <w:pPr>
        <w:rPr>
          <w:lang w:val="en-GB"/>
        </w:rPr>
      </w:pPr>
    </w:p>
    <w:p w14:paraId="34E54E8D" w14:textId="77777777" w:rsidR="00260102" w:rsidRDefault="0079278C" w:rsidP="00260102">
      <w:pPr>
        <w:rPr>
          <w:lang w:val="en-GB"/>
        </w:rPr>
      </w:pPr>
      <w:r>
        <w:rPr>
          <w:lang w:val="en-GB"/>
        </w:rPr>
        <w:t xml:space="preserve">While the current lack of fisheries data for the Nipissing forest limits the identification of critical production areas, an ongoing research project </w:t>
      </w:r>
      <w:r>
        <w:t>titled “The Forest Fish: Linking Topographic Models of Forested Sub-watersheds to the Conservation of Brook Trout”</w:t>
      </w:r>
      <w:r>
        <w:rPr>
          <w:rStyle w:val="FootnoteReference"/>
        </w:rPr>
        <w:footnoteReference w:id="12"/>
      </w:r>
      <w:r>
        <w:rPr>
          <w:lang w:val="en-GB"/>
        </w:rPr>
        <w:t xml:space="preserve"> funded by the Ontario Living Legacy Fund may in future assist managers in identifying ecologically sensitive areas and developing appropriate site-specific prescriptions. </w:t>
      </w:r>
    </w:p>
    <w:p w14:paraId="5C033C28" w14:textId="77777777" w:rsidR="00260102" w:rsidRDefault="00260102" w:rsidP="00260102">
      <w:pPr>
        <w:rPr>
          <w:lang w:val="en-GB"/>
        </w:rPr>
      </w:pPr>
    </w:p>
    <w:p w14:paraId="0327A892" w14:textId="77777777" w:rsidR="001710E5" w:rsidRDefault="00260102" w:rsidP="00260102">
      <w:pPr>
        <w:tabs>
          <w:tab w:val="clear" w:pos="567"/>
        </w:tabs>
        <w:autoSpaceDE w:val="0"/>
        <w:autoSpaceDN w:val="0"/>
        <w:adjustRightInd w:val="0"/>
        <w:rPr>
          <w:rFonts w:cs="Arial"/>
          <w:iCs w:val="0"/>
          <w:lang w:eastAsia="en-CA"/>
        </w:rPr>
      </w:pPr>
      <w:r w:rsidRPr="008A61F3">
        <w:rPr>
          <w:rFonts w:cs="Arial"/>
          <w:iCs w:val="0"/>
          <w:lang w:eastAsia="en-CA"/>
        </w:rPr>
        <w:t xml:space="preserve">There are 1453 lakes within the Nipissing Forest. Lake Nipissing accounts for 65 percent of the surface area of the unit’s waters, with an area of 85,470 ha. Approximately 230 tourist operators in the district rely on sport fish, from both the cold water and warm water groups, for all or part of their businesses. </w:t>
      </w:r>
    </w:p>
    <w:p w14:paraId="237A9AF2" w14:textId="77777777" w:rsidR="001710E5" w:rsidRDefault="001710E5" w:rsidP="00260102">
      <w:pPr>
        <w:tabs>
          <w:tab w:val="clear" w:pos="567"/>
        </w:tabs>
        <w:autoSpaceDE w:val="0"/>
        <w:autoSpaceDN w:val="0"/>
        <w:adjustRightInd w:val="0"/>
        <w:rPr>
          <w:rFonts w:cs="Arial"/>
          <w:iCs w:val="0"/>
          <w:lang w:eastAsia="en-CA"/>
        </w:rPr>
      </w:pPr>
    </w:p>
    <w:p w14:paraId="3196E858" w14:textId="77777777" w:rsidR="00260102" w:rsidRPr="008A61F3" w:rsidRDefault="00260102" w:rsidP="00260102">
      <w:pPr>
        <w:tabs>
          <w:tab w:val="clear" w:pos="567"/>
        </w:tabs>
        <w:autoSpaceDE w:val="0"/>
        <w:autoSpaceDN w:val="0"/>
        <w:adjustRightInd w:val="0"/>
        <w:rPr>
          <w:rFonts w:cs="Arial"/>
          <w:iCs w:val="0"/>
          <w:lang w:eastAsia="en-CA"/>
        </w:rPr>
      </w:pPr>
      <w:r w:rsidRPr="008A61F3">
        <w:rPr>
          <w:rFonts w:cs="Arial"/>
          <w:iCs w:val="0"/>
          <w:lang w:eastAsia="en-CA"/>
        </w:rPr>
        <w:t xml:space="preserve">Walleye are the most sought after warm water species while trout are the most sought after cold water fish. Only 12.8 percent of the surface area of water in the management unit is made up of cold water lakes, rivers, and streams. </w:t>
      </w:r>
    </w:p>
    <w:p w14:paraId="055C4BD1" w14:textId="77777777" w:rsidR="00260102" w:rsidRPr="008A61F3" w:rsidRDefault="00260102" w:rsidP="00260102">
      <w:pPr>
        <w:tabs>
          <w:tab w:val="clear" w:pos="567"/>
        </w:tabs>
        <w:autoSpaceDE w:val="0"/>
        <w:autoSpaceDN w:val="0"/>
        <w:adjustRightInd w:val="0"/>
        <w:rPr>
          <w:rFonts w:cs="Arial"/>
          <w:iCs w:val="0"/>
          <w:lang w:eastAsia="en-CA"/>
        </w:rPr>
      </w:pPr>
    </w:p>
    <w:p w14:paraId="40D54E38" w14:textId="77777777" w:rsidR="00260102" w:rsidRPr="008A61F3" w:rsidRDefault="00260102" w:rsidP="00260102">
      <w:pPr>
        <w:tabs>
          <w:tab w:val="clear" w:pos="567"/>
        </w:tabs>
        <w:autoSpaceDE w:val="0"/>
        <w:autoSpaceDN w:val="0"/>
        <w:adjustRightInd w:val="0"/>
        <w:rPr>
          <w:rFonts w:cs="Arial"/>
          <w:iCs w:val="0"/>
          <w:lang w:eastAsia="en-CA"/>
        </w:rPr>
      </w:pPr>
      <w:r w:rsidRPr="008A61F3">
        <w:rPr>
          <w:rFonts w:cs="Arial"/>
          <w:iCs w:val="0"/>
          <w:lang w:eastAsia="en-CA"/>
        </w:rPr>
        <w:t>As indicated previously, protection of fisheries resources in forest management planning relies primarily upon Area of Concern planning which deals with erosion potential and watercourse disruption protection measures along with access restrictions on self</w:t>
      </w:r>
      <w:r w:rsidR="001710E5">
        <w:rPr>
          <w:rFonts w:cs="Arial"/>
          <w:iCs w:val="0"/>
          <w:lang w:eastAsia="en-CA"/>
        </w:rPr>
        <w:t>-</w:t>
      </w:r>
      <w:r w:rsidRPr="008A61F3">
        <w:rPr>
          <w:rFonts w:cs="Arial"/>
          <w:iCs w:val="0"/>
          <w:lang w:eastAsia="en-CA"/>
        </w:rPr>
        <w:t xml:space="preserve">sustaining lake trout and brook trout </w:t>
      </w:r>
      <w:r w:rsidRPr="00D91076">
        <w:rPr>
          <w:rFonts w:cs="Arial"/>
          <w:iCs w:val="0"/>
          <w:lang w:eastAsia="en-CA"/>
        </w:rPr>
        <w:t>lakes (</w:t>
      </w:r>
      <w:r w:rsidR="00810BCA" w:rsidRPr="00D91076">
        <w:rPr>
          <w:rFonts w:cs="Arial"/>
          <w:iCs w:val="0"/>
          <w:lang w:eastAsia="en-CA"/>
        </w:rPr>
        <w:t>FMP-11, SST2 &amp; SST3</w:t>
      </w:r>
      <w:r w:rsidR="00D91076" w:rsidRPr="00D91076">
        <w:rPr>
          <w:rFonts w:cs="Arial"/>
          <w:iCs w:val="0"/>
          <w:lang w:eastAsia="en-CA"/>
        </w:rPr>
        <w:t>)</w:t>
      </w:r>
      <w:r w:rsidRPr="00D91076">
        <w:rPr>
          <w:rFonts w:cs="Arial"/>
          <w:iCs w:val="0"/>
          <w:lang w:eastAsia="en-CA"/>
        </w:rPr>
        <w:t>.</w:t>
      </w:r>
      <w:r w:rsidRPr="008A61F3">
        <w:rPr>
          <w:rFonts w:cs="Arial"/>
          <w:iCs w:val="0"/>
          <w:lang w:eastAsia="en-CA"/>
        </w:rPr>
        <w:t xml:space="preserve"> </w:t>
      </w:r>
      <w:r w:rsidR="001710E5">
        <w:rPr>
          <w:rFonts w:cs="Arial"/>
          <w:iCs w:val="0"/>
          <w:lang w:eastAsia="en-CA"/>
        </w:rPr>
        <w:t xml:space="preserve"> </w:t>
      </w:r>
    </w:p>
    <w:p w14:paraId="52268426" w14:textId="77777777" w:rsidR="00260102" w:rsidRPr="008A61F3" w:rsidRDefault="00260102">
      <w:pPr>
        <w:pStyle w:val="FootnoteText"/>
        <w:rPr>
          <w:rFonts w:cs="Arial"/>
          <w:strike/>
          <w:lang w:val="en-GB"/>
        </w:rPr>
      </w:pPr>
    </w:p>
    <w:p w14:paraId="2AA87C6C" w14:textId="77777777" w:rsidR="008D0D14" w:rsidRPr="008A61F3" w:rsidRDefault="008D0D14">
      <w:pPr>
        <w:pStyle w:val="BodyText"/>
        <w:rPr>
          <w:rFonts w:cs="Arial"/>
        </w:rPr>
      </w:pPr>
      <w:r w:rsidRPr="008A61F3">
        <w:rPr>
          <w:rFonts w:cs="Arial"/>
        </w:rPr>
        <w:t>HCV Designation Decision:</w:t>
      </w:r>
    </w:p>
    <w:p w14:paraId="1CBA142D" w14:textId="77777777" w:rsidR="008B106A" w:rsidRPr="008A61F3" w:rsidRDefault="008B106A" w:rsidP="008B106A">
      <w:pPr>
        <w:rPr>
          <w:rFonts w:cs="Arial"/>
        </w:rPr>
      </w:pPr>
      <w:r w:rsidRPr="008A61F3">
        <w:rPr>
          <w:rFonts w:cs="Arial"/>
          <w:iCs w:val="0"/>
        </w:rPr>
        <w:t>Agriculture:</w:t>
      </w:r>
      <w:r w:rsidRPr="008A61F3">
        <w:rPr>
          <w:rFonts w:cs="Arial"/>
        </w:rPr>
        <w:t xml:space="preserve"> Although agriculture is of localized importance in some areas within the Nipissing Forest, it is unlikely that the beef and dairy industries that comprise a majority of the agricultural sector face any significant impact or risk from forest management on Crown lands (e.g. changes in wind and microclimate/microhabitat) - not HCV.</w:t>
      </w:r>
    </w:p>
    <w:p w14:paraId="29A4CD21" w14:textId="77777777" w:rsidR="008B106A" w:rsidRPr="008A61F3" w:rsidRDefault="008B106A" w:rsidP="008B106A">
      <w:pPr>
        <w:rPr>
          <w:rFonts w:cs="Arial"/>
        </w:rPr>
      </w:pPr>
      <w:r w:rsidRPr="008A61F3">
        <w:rPr>
          <w:rFonts w:cs="Arial"/>
          <w:iCs w:val="0"/>
        </w:rPr>
        <w:t>Fisheries:</w:t>
      </w:r>
      <w:r w:rsidRPr="008A61F3">
        <w:rPr>
          <w:rFonts w:cs="Arial"/>
        </w:rPr>
        <w:t xml:space="preserve"> A conservative approach to the protection of fish habitat on the Nipissing Forest is taken – at this time, there are no identified important production areas that warrant increased protection from forest operations that are not already addressed in the current planning approach - not HCV. </w:t>
      </w:r>
    </w:p>
    <w:p w14:paraId="325E291B" w14:textId="77777777" w:rsidR="008B106A" w:rsidRDefault="008B106A">
      <w:pPr>
        <w:pStyle w:val="Heading1"/>
      </w:pPr>
      <w:bookmarkStart w:id="211" w:name="_Toc37171918"/>
      <w:bookmarkStart w:id="212" w:name="_Toc68897558"/>
      <w:bookmarkStart w:id="213" w:name="_Toc176294319"/>
      <w:bookmarkStart w:id="214" w:name="_Toc334656373"/>
    </w:p>
    <w:p w14:paraId="615BBA89" w14:textId="77777777" w:rsidR="008D0D14" w:rsidRDefault="008D0D14">
      <w:pPr>
        <w:pStyle w:val="Heading1"/>
      </w:pPr>
      <w:bookmarkStart w:id="215" w:name="_Toc29754726"/>
      <w:r>
        <w:t>Category 5) Forest areas fundamental to meeting basic needs of local communities (e.g. subsistence, health).</w:t>
      </w:r>
      <w:bookmarkEnd w:id="211"/>
      <w:bookmarkEnd w:id="212"/>
      <w:bookmarkEnd w:id="213"/>
      <w:bookmarkEnd w:id="214"/>
      <w:bookmarkEnd w:id="215"/>
    </w:p>
    <w:p w14:paraId="17100FC9" w14:textId="77777777" w:rsidR="008D0D14" w:rsidRDefault="008D0D14">
      <w:pPr>
        <w:pStyle w:val="Heading3"/>
      </w:pPr>
      <w:bookmarkStart w:id="216" w:name="_Toc334656374"/>
      <w:bookmarkStart w:id="217" w:name="_Toc29754727"/>
      <w:r>
        <w:t>17)</w:t>
      </w:r>
      <w:r>
        <w:rPr>
          <w:b w:val="0"/>
          <w:bCs w:val="0"/>
        </w:rPr>
        <w:t xml:space="preserve"> </w:t>
      </w:r>
      <w:r>
        <w:t>Are there local communities? (This should include both people living inside the forest area and those living adjacent to it as well as any group which regularly visits the forest).</w:t>
      </w:r>
      <w:bookmarkEnd w:id="216"/>
      <w:bookmarkEnd w:id="217"/>
      <w:r>
        <w:t xml:space="preserve">  </w:t>
      </w:r>
    </w:p>
    <w:p w14:paraId="5E3A48B7" w14:textId="77777777" w:rsidR="008D0D14" w:rsidRDefault="008D0D14"/>
    <w:p w14:paraId="7D04853F" w14:textId="77777777" w:rsidR="008D0D14" w:rsidRDefault="008D0D14">
      <w:r>
        <w:t>Question 17 further asks:</w:t>
      </w:r>
    </w:p>
    <w:p w14:paraId="3178A9E3" w14:textId="77777777" w:rsidR="008D0D14" w:rsidRDefault="008D0D14">
      <w:pPr>
        <w:pStyle w:val="ListBullet"/>
      </w:pPr>
      <w:r>
        <w:t xml:space="preserve">Is anyone within the community making use of the forest? (Look at members or subgroups rather than treating the community as homogenous.). </w:t>
      </w:r>
    </w:p>
    <w:p w14:paraId="7D1A47CC" w14:textId="77777777" w:rsidR="008D0D14" w:rsidRDefault="008D0D14">
      <w:pPr>
        <w:pStyle w:val="ListBullet"/>
      </w:pPr>
      <w:r>
        <w:t xml:space="preserve">Is the use for their basic needs/ livelihoods? (Consider food, medicine, fodder, fuel, building and craft materials, water, and income) </w:t>
      </w:r>
    </w:p>
    <w:p w14:paraId="7441513F" w14:textId="77777777" w:rsidR="008D0D14" w:rsidRDefault="008D0D14">
      <w:pPr>
        <w:pStyle w:val="ListBullet"/>
      </w:pPr>
      <w:r>
        <w:t xml:space="preserve">If it is not possible to say that it is NOT fundamentally important, then assume that it is. </w:t>
      </w:r>
    </w:p>
    <w:p w14:paraId="08D6CCB6" w14:textId="77777777" w:rsidR="008D0D14" w:rsidRDefault="008D0D14"/>
    <w:p w14:paraId="3378081B" w14:textId="77777777" w:rsidR="008D0D14" w:rsidRDefault="008D0D14">
      <w:pPr>
        <w:pStyle w:val="BodyText"/>
      </w:pPr>
      <w:r>
        <w:t>Rationale:</w:t>
      </w:r>
    </w:p>
    <w:p w14:paraId="1EDBD12C" w14:textId="77777777" w:rsidR="008D0D14" w:rsidRDefault="008D0D14">
      <w:r>
        <w:t>This attribute looks at level of dependence of local communities on the forest to meet their basic needs.</w:t>
      </w:r>
    </w:p>
    <w:p w14:paraId="71F444E5" w14:textId="77777777" w:rsidR="008D0D14" w:rsidRDefault="008D0D14"/>
    <w:p w14:paraId="43040312" w14:textId="77777777" w:rsidR="008D0D14" w:rsidRDefault="008D0D14">
      <w:pPr>
        <w:pStyle w:val="BodyText"/>
      </w:pPr>
      <w:r>
        <w:t>Assessment Methodology:</w:t>
      </w:r>
    </w:p>
    <w:p w14:paraId="0BF6A960" w14:textId="77777777" w:rsidR="008D0D14" w:rsidRDefault="008D0D14">
      <w:pPr>
        <w:pStyle w:val="ListBullet"/>
      </w:pPr>
      <w:r>
        <w:t xml:space="preserve">NRVIS data </w:t>
      </w:r>
    </w:p>
    <w:p w14:paraId="10CC8791" w14:textId="77777777" w:rsidR="008D0D14" w:rsidRDefault="008D0D14">
      <w:pPr>
        <w:pStyle w:val="ListBullet"/>
      </w:pPr>
      <w:r>
        <w:t xml:space="preserve">Socio economic Description in </w:t>
      </w:r>
      <w:hyperlink w:anchor="FMP_reference" w:history="1">
        <w:r w:rsidR="00063B1F" w:rsidRPr="00063B1F">
          <w:rPr>
            <w:rStyle w:val="Hyperlink"/>
          </w:rPr>
          <w:t>FMP</w:t>
        </w:r>
      </w:hyperlink>
    </w:p>
    <w:p w14:paraId="1179884A" w14:textId="77777777" w:rsidR="008D0D14" w:rsidRDefault="008D0D14">
      <w:pPr>
        <w:pStyle w:val="ListBullet"/>
      </w:pPr>
      <w:r>
        <w:t>Discussions and correspondence with First Nations during forest management planning consultation sessions</w:t>
      </w:r>
    </w:p>
    <w:p w14:paraId="7E6E44B6" w14:textId="77777777" w:rsidR="008D0D14" w:rsidRDefault="008D0D14">
      <w:pPr>
        <w:pStyle w:val="ListBullet"/>
      </w:pPr>
      <w:r>
        <w:t>Discussions and correspondence with non-native communities and stakeholders during forest management planning consultation process</w:t>
      </w:r>
    </w:p>
    <w:p w14:paraId="674F0568" w14:textId="77777777" w:rsidR="008D0D14" w:rsidRDefault="008D0D14" w:rsidP="004E3A43">
      <w:pPr>
        <w:pStyle w:val="Heading4"/>
      </w:pPr>
    </w:p>
    <w:p w14:paraId="5D8F5A65" w14:textId="77777777" w:rsidR="008D0D14" w:rsidRDefault="008D0D14" w:rsidP="004E3A43">
      <w:pPr>
        <w:pStyle w:val="Heading4"/>
      </w:pPr>
      <w:r>
        <w:t>Assessment Results:</w:t>
      </w:r>
    </w:p>
    <w:p w14:paraId="5F8BB8F2" w14:textId="77777777" w:rsidR="008D0D14" w:rsidRDefault="008D0D14" w:rsidP="004E3A43">
      <w:r>
        <w:t xml:space="preserve">The </w:t>
      </w:r>
      <w:r w:rsidR="008942BB">
        <w:t>NF encompasses</w:t>
      </w:r>
      <w:r>
        <w:t xml:space="preserve"> a number of communities in this part of the Province.  The local managers have established a working relationship and an understanding for the needs of the communities.  </w:t>
      </w:r>
    </w:p>
    <w:p w14:paraId="0E42F71B" w14:textId="77777777" w:rsidR="008D0D14" w:rsidRDefault="008D0D14">
      <w:pPr>
        <w:pStyle w:val="Heading4"/>
      </w:pPr>
    </w:p>
    <w:p w14:paraId="3A0E7C75" w14:textId="77777777" w:rsidR="008D0D14" w:rsidRDefault="008D0D14" w:rsidP="004E3A43">
      <w:r>
        <w:t>Communities within the Forest include:</w:t>
      </w:r>
    </w:p>
    <w:p w14:paraId="58C97071" w14:textId="77777777" w:rsidR="003F30BB" w:rsidRDefault="003F30BB" w:rsidP="00C42C8D">
      <w:pPr>
        <w:pStyle w:val="ListParagraph"/>
        <w:numPr>
          <w:ilvl w:val="0"/>
          <w:numId w:val="45"/>
        </w:numPr>
        <w:rPr>
          <w:iCs w:val="0"/>
          <w:color w:val="000000"/>
        </w:rPr>
      </w:pPr>
      <w:r>
        <w:rPr>
          <w:iCs w:val="0"/>
          <w:color w:val="000000"/>
        </w:rPr>
        <w:t>North Bay</w:t>
      </w:r>
    </w:p>
    <w:p w14:paraId="42EB7405" w14:textId="77777777" w:rsidR="00745824" w:rsidRDefault="00745824" w:rsidP="00C42C8D">
      <w:pPr>
        <w:pStyle w:val="ListParagraph"/>
        <w:numPr>
          <w:ilvl w:val="0"/>
          <w:numId w:val="45"/>
        </w:numPr>
        <w:rPr>
          <w:iCs w:val="0"/>
          <w:color w:val="000000"/>
        </w:rPr>
      </w:pPr>
      <w:r>
        <w:rPr>
          <w:iCs w:val="0"/>
          <w:color w:val="000000"/>
        </w:rPr>
        <w:t>Restoule</w:t>
      </w:r>
    </w:p>
    <w:p w14:paraId="5DCEBCE8" w14:textId="77777777" w:rsidR="008A61F3" w:rsidRPr="008A61F3" w:rsidRDefault="008A61F3" w:rsidP="00C42C8D">
      <w:pPr>
        <w:pStyle w:val="ListParagraph"/>
        <w:numPr>
          <w:ilvl w:val="0"/>
          <w:numId w:val="45"/>
        </w:numPr>
        <w:rPr>
          <w:iCs w:val="0"/>
          <w:color w:val="000000"/>
        </w:rPr>
      </w:pPr>
      <w:r>
        <w:t>Verner</w:t>
      </w:r>
    </w:p>
    <w:p w14:paraId="5F31E8FF" w14:textId="77777777" w:rsidR="008A61F3" w:rsidRDefault="008A61F3" w:rsidP="00C42C8D">
      <w:pPr>
        <w:pStyle w:val="ListParagraph"/>
        <w:numPr>
          <w:ilvl w:val="0"/>
          <w:numId w:val="45"/>
        </w:numPr>
        <w:rPr>
          <w:iCs w:val="0"/>
          <w:color w:val="000000"/>
        </w:rPr>
      </w:pPr>
      <w:r>
        <w:t>Powassan</w:t>
      </w:r>
    </w:p>
    <w:p w14:paraId="18C45AE0" w14:textId="77777777" w:rsidR="007A596E" w:rsidRDefault="007A596E" w:rsidP="007A596E">
      <w:pPr>
        <w:rPr>
          <w:iCs w:val="0"/>
          <w:color w:val="000000"/>
        </w:rPr>
      </w:pPr>
    </w:p>
    <w:p w14:paraId="3FDF0DDB" w14:textId="77777777" w:rsidR="00786CEA" w:rsidRDefault="00786CEA" w:rsidP="007A596E">
      <w:pPr>
        <w:tabs>
          <w:tab w:val="clear" w:pos="567"/>
        </w:tabs>
        <w:autoSpaceDE w:val="0"/>
        <w:autoSpaceDN w:val="0"/>
        <w:adjustRightInd w:val="0"/>
        <w:rPr>
          <w:rFonts w:cs="Arial"/>
          <w:b/>
          <w:bCs/>
          <w:iCs w:val="0"/>
          <w:lang w:eastAsia="en-CA"/>
        </w:rPr>
      </w:pPr>
    </w:p>
    <w:p w14:paraId="6B235329" w14:textId="77777777" w:rsidR="00786CEA" w:rsidRDefault="00786CEA" w:rsidP="007A596E">
      <w:pPr>
        <w:tabs>
          <w:tab w:val="clear" w:pos="567"/>
        </w:tabs>
        <w:autoSpaceDE w:val="0"/>
        <w:autoSpaceDN w:val="0"/>
        <w:adjustRightInd w:val="0"/>
        <w:rPr>
          <w:rFonts w:cs="Arial"/>
          <w:b/>
          <w:bCs/>
          <w:iCs w:val="0"/>
          <w:lang w:eastAsia="en-CA"/>
        </w:rPr>
      </w:pPr>
    </w:p>
    <w:p w14:paraId="453A4C79" w14:textId="77777777" w:rsidR="008D0D14" w:rsidRDefault="008D0D14">
      <w:pPr>
        <w:pStyle w:val="Heading4"/>
      </w:pPr>
      <w:r>
        <w:t>Subsistence/Health</w:t>
      </w:r>
    </w:p>
    <w:p w14:paraId="68948C1B" w14:textId="77777777" w:rsidR="008B106A" w:rsidRDefault="008B106A" w:rsidP="008B106A">
      <w:r>
        <w:t xml:space="preserve">The Nipissing Forest and surrounding areas are used extensively by local native and non-native communities alike.  Access to Crown lands for recreational and non-commercial consumptive use is generally unrestricted. Areas such as hunting grounds, berry-picking areas, medicinal plant areas etc have been identified and are subject to prescriptions developed during the forest management planning process. For both native and non-native communities, the use of the forest for food and materials is generally supplementary and not the primary source. Important sources of drinking water are discussed previously in Question 12. </w:t>
      </w:r>
    </w:p>
    <w:p w14:paraId="25CFD2F5" w14:textId="77777777" w:rsidR="008D0D14" w:rsidRDefault="008D0D14"/>
    <w:p w14:paraId="30DCD11A" w14:textId="77777777" w:rsidR="008D0D14" w:rsidRDefault="008D0D14" w:rsidP="00BD46CC">
      <w:pPr>
        <w:pStyle w:val="Heading4"/>
      </w:pPr>
      <w:r>
        <w:t>Timber Values</w:t>
      </w:r>
    </w:p>
    <w:p w14:paraId="224EB2F5" w14:textId="77777777" w:rsidR="008B106A" w:rsidRDefault="008B106A" w:rsidP="008B106A">
      <w:r>
        <w:t>Wood from the Nipissing Forest goes to almost 30 different communities in the region to be processed. These include the following communities and MNR Districts:</w:t>
      </w:r>
    </w:p>
    <w:p w14:paraId="403412AF" w14:textId="77777777" w:rsidR="008B106A" w:rsidRDefault="008B106A" w:rsidP="008B106A">
      <w:pPr>
        <w:pStyle w:val="ListBullet"/>
        <w:tabs>
          <w:tab w:val="clear" w:pos="1440"/>
        </w:tabs>
      </w:pPr>
      <w:r>
        <w:t>Cochrane District: Cochrane</w:t>
      </w:r>
      <w:r w:rsidR="00D91076">
        <w:t>,</w:t>
      </w:r>
    </w:p>
    <w:p w14:paraId="28BD8776" w14:textId="77777777" w:rsidR="008B106A" w:rsidRPr="00D91076" w:rsidRDefault="008B106A" w:rsidP="008B106A">
      <w:pPr>
        <w:pStyle w:val="ListBullet"/>
        <w:tabs>
          <w:tab w:val="clear" w:pos="1440"/>
        </w:tabs>
      </w:pPr>
      <w:r w:rsidRPr="00D91076">
        <w:t>Hearst District: Hearst</w:t>
      </w:r>
    </w:p>
    <w:p w14:paraId="0A028313" w14:textId="77777777" w:rsidR="008B106A" w:rsidRPr="00D91076" w:rsidRDefault="008B106A" w:rsidP="00D91076">
      <w:pPr>
        <w:pStyle w:val="ListBullet"/>
        <w:tabs>
          <w:tab w:val="clear" w:pos="1440"/>
        </w:tabs>
        <w:rPr>
          <w:strike/>
        </w:rPr>
      </w:pPr>
      <w:r w:rsidRPr="00D91076">
        <w:t>Kirkland Lake District: James Township, Englehart, Larder Lake, Kirkland Lake, and Timiskaming.</w:t>
      </w:r>
    </w:p>
    <w:p w14:paraId="1D6B3523" w14:textId="77777777" w:rsidR="008B106A" w:rsidRDefault="008B106A" w:rsidP="008B106A">
      <w:pPr>
        <w:pStyle w:val="ListBullet"/>
        <w:tabs>
          <w:tab w:val="clear" w:pos="1440"/>
        </w:tabs>
      </w:pPr>
      <w:r w:rsidRPr="00D91076">
        <w:t>North Bay District: Calvin Township</w:t>
      </w:r>
      <w:r>
        <w:t>, Mattawa, North Bay, Powassan, Sturgeon Falls.</w:t>
      </w:r>
    </w:p>
    <w:p w14:paraId="34E25343" w14:textId="77777777" w:rsidR="008B106A" w:rsidRDefault="008B106A" w:rsidP="008B106A">
      <w:pPr>
        <w:pStyle w:val="ListBullet"/>
        <w:tabs>
          <w:tab w:val="clear" w:pos="1440"/>
        </w:tabs>
      </w:pPr>
      <w:r>
        <w:t>Parry Sound District: Huntsville</w:t>
      </w:r>
    </w:p>
    <w:p w14:paraId="69A0F91E" w14:textId="77777777" w:rsidR="008B106A" w:rsidRDefault="008B106A" w:rsidP="008B106A">
      <w:pPr>
        <w:pStyle w:val="ListBullet"/>
        <w:tabs>
          <w:tab w:val="clear" w:pos="1440"/>
        </w:tabs>
      </w:pPr>
      <w:r>
        <w:lastRenderedPageBreak/>
        <w:t>Pembroke District: Killaloe, Pembroke, Petawawa, and Raglan.</w:t>
      </w:r>
    </w:p>
    <w:p w14:paraId="5F81F48C" w14:textId="77777777" w:rsidR="008B106A" w:rsidRDefault="008B106A" w:rsidP="008B106A">
      <w:pPr>
        <w:pStyle w:val="ListBullet"/>
        <w:tabs>
          <w:tab w:val="clear" w:pos="1440"/>
        </w:tabs>
      </w:pPr>
      <w:r>
        <w:t>Sault Ste. Marie District: Sault Ste. Marie and Thessalon.</w:t>
      </w:r>
    </w:p>
    <w:p w14:paraId="178F9A58" w14:textId="77777777" w:rsidR="008B106A" w:rsidRDefault="008B106A" w:rsidP="008B106A">
      <w:pPr>
        <w:pStyle w:val="ListBullet"/>
        <w:tabs>
          <w:tab w:val="clear" w:pos="1440"/>
        </w:tabs>
      </w:pPr>
      <w:r>
        <w:t>Sudbury District: Blind River, Cosby/Mason/Martland Townships, Espanola, Hagar, Nairn Center, and Rayside-Balfour.</w:t>
      </w:r>
    </w:p>
    <w:p w14:paraId="7B20E2A1" w14:textId="77777777" w:rsidR="008B106A" w:rsidRDefault="008B106A" w:rsidP="008B106A">
      <w:pPr>
        <w:pStyle w:val="ListBullet"/>
        <w:tabs>
          <w:tab w:val="clear" w:pos="1440"/>
        </w:tabs>
      </w:pPr>
      <w:r>
        <w:t>Timmins District: Timmins</w:t>
      </w:r>
    </w:p>
    <w:p w14:paraId="37A33153" w14:textId="77777777" w:rsidR="008B106A" w:rsidRDefault="008B106A" w:rsidP="008B106A">
      <w:pPr>
        <w:pStyle w:val="ListBullet"/>
        <w:tabs>
          <w:tab w:val="clear" w:pos="1440"/>
        </w:tabs>
      </w:pPr>
      <w:r>
        <w:t>Wawa District: Michipicoten</w:t>
      </w:r>
    </w:p>
    <w:p w14:paraId="0AA81A4B" w14:textId="77777777" w:rsidR="008B106A" w:rsidRDefault="008B106A" w:rsidP="008B106A">
      <w:pPr>
        <w:tabs>
          <w:tab w:val="clear" w:pos="567"/>
          <w:tab w:val="left" w:pos="4020"/>
        </w:tabs>
      </w:pPr>
      <w:r>
        <w:tab/>
      </w:r>
    </w:p>
    <w:p w14:paraId="6E055A41" w14:textId="77777777" w:rsidR="008D0D14" w:rsidRDefault="008B106A">
      <w:r>
        <w:rPr>
          <w:lang w:val="en-GB"/>
        </w:rPr>
        <w:t xml:space="preserve">Locally, </w:t>
      </w:r>
      <w:r>
        <w:t xml:space="preserve">North Bay, Sault Ste Marie and Pembroke Districts have less than 4% of their labour force dependent of the forest industry; however, the above list illustrates the importance of forestry to many other northern communities. </w:t>
      </w:r>
    </w:p>
    <w:p w14:paraId="5E64537E" w14:textId="77777777" w:rsidR="008B106A" w:rsidRDefault="008B106A"/>
    <w:p w14:paraId="49E3E78F" w14:textId="77777777" w:rsidR="008B106A" w:rsidRDefault="008B106A" w:rsidP="008B106A">
      <w:pPr>
        <w:pStyle w:val="Heading4"/>
      </w:pPr>
      <w:r>
        <w:t>Other Forest Values</w:t>
      </w:r>
    </w:p>
    <w:p w14:paraId="47372A2C" w14:textId="77777777" w:rsidR="008B106A" w:rsidRDefault="008B106A" w:rsidP="008B106A">
      <w:r>
        <w:t>Other commercially and culturally important values such as bear management areas, traplines, cottage lakes, recreation trails and tourism areas are comprehensively documented through the public consultation and values mapping portion of the forest management planning process. Ontario has many policies in place to ensure that multiple uses on the forest are recognized and accommodated, both within and in parallel processes to forest management planning.</w:t>
      </w:r>
    </w:p>
    <w:p w14:paraId="2A59AFEE" w14:textId="77777777" w:rsidR="008D0D14" w:rsidRDefault="008D0D14"/>
    <w:p w14:paraId="4DBEFE0C" w14:textId="77777777" w:rsidR="008D0D14" w:rsidRDefault="008D0D14" w:rsidP="004E3A43">
      <w:pPr>
        <w:pStyle w:val="Heading4"/>
      </w:pPr>
      <w:r>
        <w:t>Recreation and Tourism</w:t>
      </w:r>
    </w:p>
    <w:p w14:paraId="3325023A" w14:textId="77777777" w:rsidR="00E20F48" w:rsidRPr="00C4620E" w:rsidRDefault="00E20F48" w:rsidP="00E20F48">
      <w:pPr>
        <w:tabs>
          <w:tab w:val="clear" w:pos="567"/>
        </w:tabs>
        <w:autoSpaceDE w:val="0"/>
        <w:autoSpaceDN w:val="0"/>
        <w:adjustRightInd w:val="0"/>
        <w:rPr>
          <w:rFonts w:cs="Arial"/>
          <w:iCs w:val="0"/>
          <w:lang w:eastAsia="en-CA"/>
        </w:rPr>
      </w:pPr>
      <w:r w:rsidRPr="00C4620E">
        <w:rPr>
          <w:rFonts w:cs="Arial"/>
          <w:iCs w:val="0"/>
          <w:lang w:eastAsia="en-CA"/>
        </w:rPr>
        <w:t xml:space="preserve">Thirty- </w:t>
      </w:r>
      <w:r w:rsidR="007E7F13">
        <w:rPr>
          <w:rFonts w:cs="Arial"/>
          <w:iCs w:val="0"/>
          <w:lang w:eastAsia="en-CA"/>
        </w:rPr>
        <w:t xml:space="preserve">two </w:t>
      </w:r>
      <w:r w:rsidRPr="00C4620E">
        <w:rPr>
          <w:rFonts w:cs="Arial"/>
          <w:iCs w:val="0"/>
          <w:lang w:eastAsia="en-CA"/>
        </w:rPr>
        <w:t xml:space="preserve">Resource Stewardship </w:t>
      </w:r>
      <w:r w:rsidRPr="00D91076">
        <w:rPr>
          <w:rFonts w:cs="Arial"/>
          <w:iCs w:val="0"/>
          <w:lang w:eastAsia="en-CA"/>
        </w:rPr>
        <w:t xml:space="preserve">Agreements </w:t>
      </w:r>
      <w:r w:rsidR="007E7F13" w:rsidRPr="00D91076">
        <w:rPr>
          <w:rFonts w:cs="Arial"/>
          <w:iCs w:val="0"/>
          <w:lang w:eastAsia="en-CA"/>
        </w:rPr>
        <w:t>prescriptions</w:t>
      </w:r>
      <w:r w:rsidRPr="00C4620E">
        <w:rPr>
          <w:rFonts w:cs="Arial"/>
          <w:iCs w:val="0"/>
          <w:lang w:eastAsia="en-CA"/>
        </w:rPr>
        <w:t xml:space="preserve"> have been developed between resource-based tourism operators and</w:t>
      </w:r>
      <w:r w:rsidR="003A1700">
        <w:rPr>
          <w:rFonts w:cs="Arial"/>
          <w:iCs w:val="0"/>
          <w:lang w:eastAsia="en-CA"/>
        </w:rPr>
        <w:t xml:space="preserve"> </w:t>
      </w:r>
      <w:hyperlink r:id="rId286" w:history="1">
        <w:r w:rsidR="003A1700" w:rsidRPr="003A1700">
          <w:rPr>
            <w:rStyle w:val="Hyperlink"/>
            <w:lang w:val="en-US"/>
          </w:rPr>
          <w:t>NFRM</w:t>
        </w:r>
      </w:hyperlink>
      <w:r w:rsidR="003A1700" w:rsidRPr="00831E47">
        <w:t xml:space="preserve"> </w:t>
      </w:r>
      <w:r w:rsidRPr="00C4620E">
        <w:rPr>
          <w:rFonts w:cs="Arial"/>
          <w:iCs w:val="0"/>
          <w:lang w:eastAsia="en-CA"/>
        </w:rPr>
        <w:t xml:space="preserve"> and their relevant provisions have been incorporated into the Plan.</w:t>
      </w:r>
    </w:p>
    <w:p w14:paraId="2DD34C2E" w14:textId="77777777" w:rsidR="00E20F48" w:rsidRPr="00C4620E" w:rsidRDefault="00E20F48" w:rsidP="00E20F48">
      <w:pPr>
        <w:tabs>
          <w:tab w:val="clear" w:pos="567"/>
        </w:tabs>
        <w:autoSpaceDE w:val="0"/>
        <w:autoSpaceDN w:val="0"/>
        <w:adjustRightInd w:val="0"/>
        <w:rPr>
          <w:rFonts w:cs="Arial"/>
          <w:iCs w:val="0"/>
          <w:lang w:eastAsia="en-CA"/>
        </w:rPr>
      </w:pPr>
      <w:r w:rsidRPr="00C4620E">
        <w:rPr>
          <w:rFonts w:cs="Arial"/>
          <w:iCs w:val="0"/>
          <w:lang w:eastAsia="en-CA"/>
        </w:rPr>
        <w:t xml:space="preserve">The tourism sector provides a range of services based on Lake Nipissing, and semi-remote and remote access. </w:t>
      </w:r>
    </w:p>
    <w:p w14:paraId="1E1E43C6" w14:textId="77777777" w:rsidR="00BC0806" w:rsidRPr="00C4620E" w:rsidRDefault="00BC0806" w:rsidP="00E20F48">
      <w:pPr>
        <w:tabs>
          <w:tab w:val="clear" w:pos="567"/>
        </w:tabs>
        <w:autoSpaceDE w:val="0"/>
        <w:autoSpaceDN w:val="0"/>
        <w:adjustRightInd w:val="0"/>
        <w:rPr>
          <w:rFonts w:cs="Arial"/>
          <w:iCs w:val="0"/>
          <w:lang w:eastAsia="en-CA"/>
        </w:rPr>
      </w:pPr>
    </w:p>
    <w:p w14:paraId="0A1ACC37" w14:textId="77777777" w:rsidR="00C4620E" w:rsidRPr="008942BB" w:rsidRDefault="00C4620E" w:rsidP="00C4620E">
      <w:pPr>
        <w:tabs>
          <w:tab w:val="clear" w:pos="567"/>
        </w:tabs>
        <w:autoSpaceDE w:val="0"/>
        <w:autoSpaceDN w:val="0"/>
        <w:adjustRightInd w:val="0"/>
        <w:rPr>
          <w:rFonts w:cs="Arial"/>
          <w:b/>
          <w:i/>
          <w:lang w:eastAsia="en-CA"/>
        </w:rPr>
      </w:pPr>
      <w:r w:rsidRPr="008942BB">
        <w:rPr>
          <w:rFonts w:cs="Arial"/>
          <w:b/>
          <w:i/>
          <w:lang w:eastAsia="en-CA"/>
        </w:rPr>
        <w:t>Tourism</w:t>
      </w:r>
    </w:p>
    <w:p w14:paraId="4118FFD2" w14:textId="77777777" w:rsidR="00C4620E" w:rsidRPr="00C4620E" w:rsidRDefault="00C4620E" w:rsidP="00C4620E">
      <w:pPr>
        <w:tabs>
          <w:tab w:val="clear" w:pos="567"/>
        </w:tabs>
        <w:autoSpaceDE w:val="0"/>
        <w:autoSpaceDN w:val="0"/>
        <w:adjustRightInd w:val="0"/>
        <w:rPr>
          <w:rFonts w:cs="Arial"/>
          <w:iCs w:val="0"/>
          <w:lang w:eastAsia="en-CA"/>
        </w:rPr>
      </w:pPr>
      <w:r w:rsidRPr="00C4620E">
        <w:rPr>
          <w:rFonts w:cs="Arial"/>
          <w:iCs w:val="0"/>
          <w:lang w:eastAsia="en-CA"/>
        </w:rPr>
        <w:t>There is a diverse range of businesses within the Nipissing Forest. The hospitality sector is fuelled by the wide variety of tourism opportunities that the Nipissing forest provides for, including remote access and urban settings. There are over 175 tourism establishments in the area; approximately 120 operate on a year round basis. All establishments for which the number of accommodation units was available are listed in Figure 2.5.3.5. The information provided in the figure was drawn from the most current resource (Ontario Near North Inventory 2000). There are numerous tourist establishments that are not necessarily within the Nipissing management unit however many of their clients partake in activities in the Nipissing forest. This includes eco-tourism and wilderness expedition companies that may operate outside of the management unit boundaries, but utilize the Nipissing forest and local tourism businesses.</w:t>
      </w:r>
    </w:p>
    <w:p w14:paraId="771AEAB6" w14:textId="77777777" w:rsidR="00C4620E" w:rsidRPr="00C4620E" w:rsidRDefault="00C4620E" w:rsidP="00C4620E">
      <w:pPr>
        <w:tabs>
          <w:tab w:val="clear" w:pos="567"/>
        </w:tabs>
        <w:autoSpaceDE w:val="0"/>
        <w:autoSpaceDN w:val="0"/>
        <w:adjustRightInd w:val="0"/>
        <w:rPr>
          <w:rFonts w:cs="Arial"/>
          <w:iCs w:val="0"/>
          <w:lang w:eastAsia="en-CA"/>
        </w:rPr>
      </w:pPr>
    </w:p>
    <w:p w14:paraId="5EAB36A3" w14:textId="77777777" w:rsidR="00C4620E" w:rsidRPr="008942BB" w:rsidRDefault="00C4620E" w:rsidP="00C4620E">
      <w:pPr>
        <w:tabs>
          <w:tab w:val="clear" w:pos="567"/>
        </w:tabs>
        <w:autoSpaceDE w:val="0"/>
        <w:autoSpaceDN w:val="0"/>
        <w:adjustRightInd w:val="0"/>
        <w:rPr>
          <w:rFonts w:cs="Arial"/>
          <w:b/>
          <w:i/>
          <w:lang w:eastAsia="en-CA"/>
        </w:rPr>
      </w:pPr>
      <w:r w:rsidRPr="008942BB">
        <w:rPr>
          <w:rFonts w:cs="Arial"/>
          <w:b/>
          <w:i/>
          <w:lang w:eastAsia="en-CA"/>
        </w:rPr>
        <w:t>Recreation</w:t>
      </w:r>
    </w:p>
    <w:p w14:paraId="695BE20E" w14:textId="77777777" w:rsidR="00C4620E" w:rsidRPr="00C4620E" w:rsidRDefault="00C4620E" w:rsidP="00C4620E">
      <w:pPr>
        <w:tabs>
          <w:tab w:val="clear" w:pos="567"/>
        </w:tabs>
        <w:autoSpaceDE w:val="0"/>
        <w:autoSpaceDN w:val="0"/>
        <w:adjustRightInd w:val="0"/>
        <w:rPr>
          <w:rFonts w:cs="Arial"/>
          <w:i/>
          <w:lang w:eastAsia="en-CA"/>
        </w:rPr>
      </w:pPr>
      <w:r w:rsidRPr="00C4620E">
        <w:rPr>
          <w:rFonts w:cs="Arial"/>
          <w:iCs w:val="0"/>
          <w:lang w:eastAsia="en-CA"/>
        </w:rPr>
        <w:t>The Nipissing management unit has numerous recreational facilities that provide for cross country skiing, dog sledding, hiking, mountain biking, snowmobiling, camping, and ice fishing. There are also a number of recreation activities that occur on Crown land in the Nipissing forest. Some land use permits in Nipissing include trail systems that identify ecology, geology, and historic values, cross country ski facilities, canoe routes, and snowmobile trail systems. Organizations that are associated with and promote trail use on Crown land are: Voyageur Multi-Use Trail System</w:t>
      </w:r>
      <w:r w:rsidRPr="00C4620E">
        <w:rPr>
          <w:rFonts w:cs="Arial"/>
          <w:i/>
          <w:lang w:eastAsia="en-CA"/>
        </w:rPr>
        <w:t xml:space="preserve">, </w:t>
      </w:r>
      <w:r w:rsidRPr="00C4620E">
        <w:rPr>
          <w:rFonts w:cs="Arial"/>
          <w:iCs w:val="0"/>
          <w:lang w:eastAsia="en-CA"/>
        </w:rPr>
        <w:t>Discovery Routes Trails</w:t>
      </w:r>
      <w:r w:rsidRPr="00C4620E">
        <w:rPr>
          <w:rFonts w:cs="Arial"/>
          <w:lang w:eastAsia="en-CA"/>
        </w:rPr>
        <w:t xml:space="preserve"> and </w:t>
      </w:r>
      <w:r w:rsidRPr="00C4620E">
        <w:rPr>
          <w:rFonts w:cs="Arial"/>
          <w:iCs w:val="0"/>
          <w:lang w:eastAsia="en-CA"/>
        </w:rPr>
        <w:t>Near North Trail Association</w:t>
      </w:r>
      <w:r w:rsidR="002E065F">
        <w:rPr>
          <w:rFonts w:cs="Arial"/>
          <w:iCs w:val="0"/>
          <w:lang w:eastAsia="en-CA"/>
        </w:rPr>
        <w:t>.</w:t>
      </w:r>
    </w:p>
    <w:p w14:paraId="04FC20EF" w14:textId="77777777" w:rsidR="00BC0806" w:rsidRDefault="00BC0806" w:rsidP="004E3A43"/>
    <w:p w14:paraId="57882F3D" w14:textId="77777777" w:rsidR="008D0D14" w:rsidRDefault="008D0D14" w:rsidP="00BD46CC">
      <w:pPr>
        <w:tabs>
          <w:tab w:val="clear" w:pos="567"/>
        </w:tabs>
        <w:autoSpaceDE w:val="0"/>
        <w:autoSpaceDN w:val="0"/>
        <w:adjustRightInd w:val="0"/>
        <w:rPr>
          <w:rFonts w:cs="Arial"/>
          <w:b/>
          <w:bCs/>
          <w:iCs w:val="0"/>
          <w:lang w:eastAsia="en-CA"/>
        </w:rPr>
      </w:pPr>
      <w:r>
        <w:rPr>
          <w:rFonts w:cs="Arial"/>
          <w:b/>
          <w:bCs/>
          <w:iCs w:val="0"/>
          <w:lang w:eastAsia="en-CA"/>
        </w:rPr>
        <w:t>Trapping Activities</w:t>
      </w:r>
    </w:p>
    <w:p w14:paraId="1E891CC4" w14:textId="77777777" w:rsidR="008D0D14" w:rsidRDefault="008D0D14" w:rsidP="00BD46CC">
      <w:pPr>
        <w:tabs>
          <w:tab w:val="clear" w:pos="567"/>
        </w:tabs>
        <w:autoSpaceDE w:val="0"/>
        <w:autoSpaceDN w:val="0"/>
        <w:adjustRightInd w:val="0"/>
        <w:rPr>
          <w:rFonts w:cs="Arial"/>
          <w:iCs w:val="0"/>
          <w:lang w:eastAsia="en-CA"/>
        </w:rPr>
      </w:pPr>
      <w:r>
        <w:rPr>
          <w:rFonts w:cs="Arial"/>
          <w:iCs w:val="0"/>
          <w:lang w:eastAsia="en-CA"/>
        </w:rPr>
        <w:t>The unit is divided into 130 trapping zones that are comprised of both Crown and private lands. The main</w:t>
      </w:r>
    </w:p>
    <w:p w14:paraId="0D214A5F" w14:textId="77777777" w:rsidR="008D0D14" w:rsidRDefault="008D0D14" w:rsidP="00BD46CC">
      <w:r>
        <w:rPr>
          <w:rFonts w:cs="Arial"/>
          <w:iCs w:val="0"/>
          <w:lang w:eastAsia="en-CA"/>
        </w:rPr>
        <w:t xml:space="preserve">species trapped are beaver, otter, muskrat, and fisher.  Trapping activity has been part of the subsistence of the people of central Ontario since pioneer times and long before with the native people.   It was not regarded as an HCV because the subsistence element of trapping has declines significantly, and few people are completely dependent on it. </w:t>
      </w:r>
    </w:p>
    <w:p w14:paraId="512ED6B5" w14:textId="77777777" w:rsidR="008D0D14" w:rsidRDefault="008D0D14" w:rsidP="004E3A43"/>
    <w:p w14:paraId="0CEFC070" w14:textId="77777777" w:rsidR="008D0D14" w:rsidRDefault="008B106A" w:rsidP="006676E8">
      <w:pPr>
        <w:pStyle w:val="Heading4"/>
      </w:pPr>
      <w:r>
        <w:t xml:space="preserve">Recreational </w:t>
      </w:r>
      <w:r w:rsidR="008D0D14">
        <w:t>Lakes</w:t>
      </w:r>
    </w:p>
    <w:p w14:paraId="64B644A1" w14:textId="3A1FE424" w:rsidR="008D0D14" w:rsidRPr="00287F42" w:rsidRDefault="008D0D14" w:rsidP="002F66F2">
      <w:pPr>
        <w:rPr>
          <w:u w:val="single"/>
        </w:rPr>
      </w:pPr>
      <w:r>
        <w:t xml:space="preserve">Lakes that are surrounded by cottages or resorts are important economic opportunities for nearby communities.  Impact from forestry activities on this experience would be detrimental to the communities.  Recreational lakes are widespread through this forest and through central Ontario.  This lifestyle business is part of the forest.  It is safeguarded though prescriptions that are set in the </w:t>
      </w:r>
      <w:hyperlink w:anchor="FMP_reference" w:history="1">
        <w:r w:rsidR="00063B1F" w:rsidRPr="00063B1F">
          <w:rPr>
            <w:rStyle w:val="Hyperlink"/>
          </w:rPr>
          <w:t>FMP</w:t>
        </w:r>
      </w:hyperlink>
      <w:r>
        <w:t>.  These prescriptions apply to all lakes.    Recreational Lakes were not designated as an HCV.  Cottage Lakes are also relatively low risk due to the active participation of cottagers in the forest planning exercise</w:t>
      </w:r>
      <w:r w:rsidRPr="00287F42">
        <w:t xml:space="preserve">.   Finally, the managers also have a strong </w:t>
      </w:r>
      <w:r w:rsidR="008178A0">
        <w:fldChar w:fldCharType="begin"/>
      </w:r>
      <w:r w:rsidR="008178A0">
        <w:instrText xml:space="preserve"> REF _Ref334643122 \h  \* MERGEFORMAT </w:instrText>
      </w:r>
      <w:r w:rsidR="008178A0">
        <w:fldChar w:fldCharType="separate"/>
      </w:r>
      <w:r w:rsidR="00135BE0" w:rsidRPr="00135BE0">
        <w:rPr>
          <w:color w:val="4A2DC3"/>
          <w:u w:val="single"/>
        </w:rPr>
        <w:t>Good Neighbour Policy</w:t>
      </w:r>
      <w:r w:rsidR="008178A0">
        <w:fldChar w:fldCharType="end"/>
      </w:r>
      <w:r>
        <w:rPr>
          <w:color w:val="00B0F0"/>
          <w:u w:val="single"/>
        </w:rPr>
        <w:t xml:space="preserve">, </w:t>
      </w:r>
      <w:r w:rsidRPr="00287F42">
        <w:t>which mean</w:t>
      </w:r>
      <w:r w:rsidR="008018D0">
        <w:t>s</w:t>
      </w:r>
      <w:r w:rsidRPr="00287F42">
        <w:t xml:space="preserve"> there is an active contact program for adjacent owners near operations</w:t>
      </w:r>
      <w:r w:rsidR="002E065F">
        <w:rPr>
          <w:color w:val="00B0F0"/>
          <w:u w:val="single"/>
        </w:rPr>
        <w:t>.</w:t>
      </w:r>
    </w:p>
    <w:p w14:paraId="3F73BA51" w14:textId="77777777" w:rsidR="008D0D14" w:rsidRDefault="008D0D14" w:rsidP="004E3A43"/>
    <w:p w14:paraId="55BF897F" w14:textId="77777777" w:rsidR="008D0D14" w:rsidRDefault="008D0D14">
      <w:pPr>
        <w:pStyle w:val="BodyText"/>
      </w:pPr>
      <w:r>
        <w:t>HCV Designation Decision:</w:t>
      </w:r>
    </w:p>
    <w:p w14:paraId="300A9F56" w14:textId="77777777" w:rsidR="008D0D14" w:rsidRDefault="008D0D14">
      <w:r w:rsidRPr="00287F42">
        <w:t>There are no HCV designations under Category 5.</w:t>
      </w:r>
      <w:r>
        <w:t xml:space="preserve">  </w:t>
      </w:r>
    </w:p>
    <w:p w14:paraId="228F63AF" w14:textId="77777777" w:rsidR="008D0D14" w:rsidRDefault="008D0D14">
      <w:r>
        <w:t xml:space="preserve"> </w:t>
      </w:r>
    </w:p>
    <w:p w14:paraId="71F00850" w14:textId="77777777" w:rsidR="008D0D14" w:rsidRDefault="008D0D14"/>
    <w:p w14:paraId="207BD9CE" w14:textId="77777777" w:rsidR="008D0D14" w:rsidRDefault="008D0D14">
      <w:pPr>
        <w:pStyle w:val="Heading1"/>
      </w:pPr>
      <w:bookmarkStart w:id="218" w:name="_Toc68897559"/>
      <w:bookmarkStart w:id="219" w:name="_Toc176294320"/>
      <w:bookmarkStart w:id="220" w:name="_Toc334656375"/>
      <w:bookmarkStart w:id="221" w:name="_Toc29754728"/>
      <w:r>
        <w:t>Category 6) Forest areas critical to local communities’ traditional cultural identity (areas of cultural, ecological, economic or religious significance identified in cooperation with such local communities).</w:t>
      </w:r>
      <w:bookmarkEnd w:id="218"/>
      <w:bookmarkEnd w:id="219"/>
      <w:bookmarkEnd w:id="220"/>
      <w:bookmarkEnd w:id="221"/>
    </w:p>
    <w:p w14:paraId="4A5F6750" w14:textId="77777777" w:rsidR="008D0D14" w:rsidRDefault="008D0D14"/>
    <w:p w14:paraId="490B39BC" w14:textId="77777777" w:rsidR="008D0D14" w:rsidRDefault="008D0D14">
      <w:pPr>
        <w:pStyle w:val="Heading3"/>
      </w:pPr>
      <w:bookmarkStart w:id="222" w:name="_Toc334656376"/>
      <w:bookmarkStart w:id="223" w:name="_Toc29754729"/>
      <w:r>
        <w:t>18) Is the traditional cultural identity of the local community particularly tied to a specific forest area?</w:t>
      </w:r>
      <w:bookmarkEnd w:id="222"/>
      <w:bookmarkEnd w:id="223"/>
    </w:p>
    <w:p w14:paraId="4EB2BAB0" w14:textId="77777777" w:rsidR="008D0D14" w:rsidRDefault="008D0D14"/>
    <w:p w14:paraId="39B0C02A" w14:textId="77777777" w:rsidR="008D0D14" w:rsidRDefault="008D0D14">
      <w:pPr>
        <w:pStyle w:val="BodyText"/>
      </w:pPr>
      <w:r>
        <w:t>Rationale:</w:t>
      </w:r>
    </w:p>
    <w:p w14:paraId="4CC8D703" w14:textId="77777777" w:rsidR="008D0D14" w:rsidRDefault="008D0D14">
      <w:r>
        <w:t xml:space="preserve">In the context of this standard, ‘local’ is defined as in the national Boreal Standard.  People are considered local when they permanently reside within commuting distance by car or boat from the management unit, or where they are part of the First Nation whose lands and territories contain or are contained within the management unit. </w:t>
      </w:r>
    </w:p>
    <w:p w14:paraId="4FED5A11" w14:textId="77777777" w:rsidR="008D0D14" w:rsidRDefault="008D0D14"/>
    <w:p w14:paraId="5FA51F0E" w14:textId="77777777" w:rsidR="008D0D14" w:rsidRDefault="008D0D14">
      <w:pPr>
        <w:pStyle w:val="BodyText"/>
      </w:pPr>
      <w:r>
        <w:t>Assessment Methodology:</w:t>
      </w:r>
    </w:p>
    <w:p w14:paraId="5CA556F8" w14:textId="77777777" w:rsidR="001B1DC3" w:rsidRDefault="001B1DC3" w:rsidP="001B1DC3">
      <w:pPr>
        <w:numPr>
          <w:ilvl w:val="0"/>
          <w:numId w:val="1"/>
        </w:numPr>
      </w:pPr>
      <w:r>
        <w:t>FMP Background Native Information Report</w:t>
      </w:r>
    </w:p>
    <w:p w14:paraId="4E063DBC" w14:textId="77777777" w:rsidR="008B106A" w:rsidRDefault="00000000" w:rsidP="008B106A">
      <w:pPr>
        <w:numPr>
          <w:ilvl w:val="0"/>
          <w:numId w:val="1"/>
        </w:numPr>
      </w:pPr>
      <w:hyperlink r:id="rId287" w:history="1">
        <w:r w:rsidR="008B106A" w:rsidRPr="001B1DC3">
          <w:rPr>
            <w:rStyle w:val="Hyperlink"/>
          </w:rPr>
          <w:t>Canadian Heritage River Program</w:t>
        </w:r>
      </w:hyperlink>
    </w:p>
    <w:p w14:paraId="607B46BD" w14:textId="77777777" w:rsidR="008D0D14" w:rsidRDefault="008D0D14"/>
    <w:p w14:paraId="74559AA5" w14:textId="77777777" w:rsidR="008D0D14" w:rsidRDefault="008D0D14">
      <w:pPr>
        <w:pStyle w:val="BodyText"/>
      </w:pPr>
      <w:r>
        <w:t>Assessment Results:</w:t>
      </w:r>
    </w:p>
    <w:p w14:paraId="131AB1EB" w14:textId="77777777" w:rsidR="008D0D14" w:rsidRDefault="008D0D14"/>
    <w:p w14:paraId="02282F29" w14:textId="77777777" w:rsidR="00CD5AA9" w:rsidRDefault="00CD5AA9" w:rsidP="00CD5AA9">
      <w:pPr>
        <w:pStyle w:val="Heading4"/>
      </w:pPr>
      <w:bookmarkStart w:id="224" w:name="NativeValues"/>
      <w:r>
        <w:t>Native Values</w:t>
      </w:r>
    </w:p>
    <w:p w14:paraId="5AA5E081" w14:textId="77777777" w:rsidR="008B106A" w:rsidRDefault="008B106A" w:rsidP="008B106A">
      <w:bookmarkStart w:id="225" w:name="OLE_LINK5"/>
      <w:bookmarkEnd w:id="224"/>
      <w:r>
        <w:t xml:space="preserve">Two First Nations, Dokis and Nipissing, are located in the western and central parts of the forest respectively.  Another Aboriginal community the Temagami First Nation, </w:t>
      </w:r>
      <w:r w:rsidR="002E75F9">
        <w:t>al</w:t>
      </w:r>
      <w:r>
        <w:t>though located outside the Forest boundaries identifies the northern portion of the Forest as part of its traditional territory</w:t>
      </w:r>
      <w:r w:rsidRPr="00D91076">
        <w:t>.  The Antoine First Nation</w:t>
      </w:r>
      <w:r w:rsidR="002E75F9" w:rsidRPr="00D91076">
        <w:t xml:space="preserve"> and the Mattawa North Bay Algonquins of Golden Lake</w:t>
      </w:r>
      <w:r w:rsidR="0080118B" w:rsidRPr="00D91076">
        <w:t>,</w:t>
      </w:r>
      <w:r w:rsidRPr="00D91076">
        <w:t xml:space="preserve"> ha</w:t>
      </w:r>
      <w:r w:rsidR="0080118B" w:rsidRPr="00D91076">
        <w:t>ve</w:t>
      </w:r>
      <w:r w:rsidRPr="00D91076">
        <w:t xml:space="preserve"> been granted community status and </w:t>
      </w:r>
      <w:r w:rsidR="0080118B" w:rsidRPr="00D91076">
        <w:t xml:space="preserve">are in Land Claim Negotiations with the Federal and Provincial Governments. </w:t>
      </w:r>
      <w:r w:rsidR="0067235A">
        <w:t>Some</w:t>
      </w:r>
      <w:r w:rsidR="0080118B" w:rsidRPr="00D91076">
        <w:t xml:space="preserve"> “Settlement Lands” have been removed from the managed forest and will be transferred to these </w:t>
      </w:r>
      <w:r w:rsidR="0067235A" w:rsidRPr="00D91076">
        <w:t>two</w:t>
      </w:r>
      <w:r w:rsidR="0080118B" w:rsidRPr="00D91076">
        <w:t xml:space="preserve"> Communities when the Land Claim is finalized.</w:t>
      </w:r>
    </w:p>
    <w:p w14:paraId="28A29FF1" w14:textId="77777777" w:rsidR="008B106A" w:rsidRDefault="008B106A" w:rsidP="008B106A"/>
    <w:p w14:paraId="01DE9A53" w14:textId="77777777" w:rsidR="008B106A" w:rsidRDefault="008B106A" w:rsidP="008B106A">
      <w:pPr>
        <w:rPr>
          <w:lang w:val="en-GB"/>
        </w:rPr>
      </w:pPr>
      <w:r>
        <w:rPr>
          <w:lang w:val="en-GB"/>
        </w:rPr>
        <w:t>At present, there are a total of 101 known archaeological sites identified on the Nipissing Forest.  Given the extensive history of aboriginal land use in this area and the geographic extent of the Forest, this number is low.  This is in contrast to the Temagami area to the north of the Forest, which has been subject to more extensive study and has a much higher proportion of known sites (over 400).</w:t>
      </w:r>
    </w:p>
    <w:p w14:paraId="53D3175A" w14:textId="77777777" w:rsidR="008B106A" w:rsidRDefault="008B106A" w:rsidP="008B106A"/>
    <w:p w14:paraId="6433B030" w14:textId="77777777" w:rsidR="008B106A" w:rsidRDefault="003A1700" w:rsidP="008B106A">
      <w:r>
        <w:t xml:space="preserve"> </w:t>
      </w:r>
      <w:hyperlink r:id="rId288" w:history="1">
        <w:r w:rsidRPr="003A1700">
          <w:rPr>
            <w:rStyle w:val="Hyperlink"/>
            <w:lang w:val="en-US"/>
          </w:rPr>
          <w:t>NFRM</w:t>
        </w:r>
      </w:hyperlink>
      <w:r w:rsidRPr="00831E47">
        <w:t xml:space="preserve"> </w:t>
      </w:r>
      <w:r w:rsidR="008B106A">
        <w:t xml:space="preserve"> uses a predictive tool to identify areas of high archaeological potential.  While it is a coarse filter approach, it does serve to flag those areas that have a high probability of having some archaeological significance.  </w:t>
      </w:r>
      <w:r>
        <w:t xml:space="preserve"> </w:t>
      </w:r>
      <w:hyperlink r:id="rId289" w:history="1">
        <w:r w:rsidRPr="003A1700">
          <w:rPr>
            <w:rStyle w:val="Hyperlink"/>
            <w:lang w:val="en-US"/>
          </w:rPr>
          <w:t>NFRM</w:t>
        </w:r>
      </w:hyperlink>
      <w:r w:rsidRPr="00831E47">
        <w:t xml:space="preserve"> </w:t>
      </w:r>
      <w:r w:rsidR="008B106A">
        <w:t xml:space="preserve"> has made a commitment to the local First Nations to use the services of an archaeologist before entering or crossing any of the high potential areas identified by the model. One of the Corrective Actions Requests identified during the FSC assessment for the Nipissing Forest requires managers to develop improved processes for identifying areas of high cultural or spiritual value as follows:</w:t>
      </w:r>
    </w:p>
    <w:p w14:paraId="2DFAFFC6" w14:textId="77777777" w:rsidR="00D94EE4" w:rsidRDefault="00D94EE4" w:rsidP="008B106A"/>
    <w:p w14:paraId="11331CB5" w14:textId="77777777" w:rsidR="008B106A" w:rsidRDefault="008B106A" w:rsidP="008B106A">
      <w:r w:rsidRPr="0067235A">
        <w:t>At present, four of the five Aboriginal Communities have “relatively” up-to-date Native Value collection exercises</w:t>
      </w:r>
      <w:r w:rsidRPr="0080118B">
        <w:rPr>
          <w:color w:val="FF0000"/>
        </w:rPr>
        <w:t xml:space="preserve"> </w:t>
      </w:r>
      <w:r>
        <w:t xml:space="preserve">which are used during the development of forest management plans to identify areas for protection or modified harvest.  Recognizing that the Forest contains many values that are not just of an archaeological nature, Native Values as identified in the FMP can include: </w:t>
      </w:r>
    </w:p>
    <w:p w14:paraId="70E1140F" w14:textId="77777777" w:rsidR="008B106A" w:rsidRDefault="008B106A" w:rsidP="008B106A">
      <w:pPr>
        <w:pStyle w:val="ListBullet"/>
        <w:tabs>
          <w:tab w:val="clear" w:pos="1440"/>
        </w:tabs>
      </w:pPr>
      <w:r>
        <w:t xml:space="preserve">cemeteries </w:t>
      </w:r>
    </w:p>
    <w:p w14:paraId="05CB6828" w14:textId="77777777" w:rsidR="008B106A" w:rsidRDefault="008B106A" w:rsidP="008B106A">
      <w:pPr>
        <w:pStyle w:val="ListBullet"/>
        <w:tabs>
          <w:tab w:val="clear" w:pos="1440"/>
        </w:tabs>
      </w:pPr>
      <w:r>
        <w:t xml:space="preserve">old villages and spiritual sites </w:t>
      </w:r>
    </w:p>
    <w:p w14:paraId="67677ECD" w14:textId="77777777" w:rsidR="008B106A" w:rsidRDefault="008B106A" w:rsidP="008B106A">
      <w:pPr>
        <w:pStyle w:val="ListBullet"/>
        <w:tabs>
          <w:tab w:val="clear" w:pos="1440"/>
        </w:tabs>
      </w:pPr>
      <w:r>
        <w:t xml:space="preserve">pictographs, archeological sites </w:t>
      </w:r>
    </w:p>
    <w:p w14:paraId="08786820" w14:textId="77777777" w:rsidR="008B106A" w:rsidRDefault="008B106A" w:rsidP="008B106A">
      <w:pPr>
        <w:pStyle w:val="ListBullet"/>
        <w:tabs>
          <w:tab w:val="clear" w:pos="1440"/>
        </w:tabs>
      </w:pPr>
      <w:r>
        <w:t xml:space="preserve">fur trading post </w:t>
      </w:r>
    </w:p>
    <w:p w14:paraId="0E3F4B73" w14:textId="77777777" w:rsidR="008B106A" w:rsidRDefault="008B106A" w:rsidP="008B106A">
      <w:pPr>
        <w:pStyle w:val="ListBullet"/>
        <w:tabs>
          <w:tab w:val="clear" w:pos="1440"/>
        </w:tabs>
      </w:pPr>
      <w:r>
        <w:t>traditional gathering sites of medicinal plants and berries</w:t>
      </w:r>
    </w:p>
    <w:p w14:paraId="2D3E3A9E" w14:textId="77777777" w:rsidR="008B106A" w:rsidRDefault="008B106A" w:rsidP="008B106A">
      <w:pPr>
        <w:pStyle w:val="ListBullet"/>
        <w:tabs>
          <w:tab w:val="clear" w:pos="1440"/>
        </w:tabs>
      </w:pPr>
      <w:r>
        <w:t xml:space="preserve">traditional fishing areas </w:t>
      </w:r>
    </w:p>
    <w:p w14:paraId="475B8FF2" w14:textId="77777777" w:rsidR="008B106A" w:rsidRDefault="008B106A" w:rsidP="008B106A">
      <w:pPr>
        <w:pStyle w:val="ListBullet"/>
        <w:tabs>
          <w:tab w:val="clear" w:pos="1440"/>
        </w:tabs>
      </w:pPr>
      <w:r>
        <w:t xml:space="preserve">traditional habitation sites </w:t>
      </w:r>
    </w:p>
    <w:p w14:paraId="1EAE1ADF" w14:textId="77777777" w:rsidR="008B106A" w:rsidRDefault="008B106A" w:rsidP="008B106A">
      <w:pPr>
        <w:pStyle w:val="ListBullet"/>
        <w:tabs>
          <w:tab w:val="clear" w:pos="1440"/>
        </w:tabs>
      </w:pPr>
      <w:r>
        <w:lastRenderedPageBreak/>
        <w:t xml:space="preserve">hunting camps </w:t>
      </w:r>
    </w:p>
    <w:p w14:paraId="18499C54" w14:textId="77777777" w:rsidR="008B106A" w:rsidRDefault="008B106A" w:rsidP="008B106A">
      <w:pPr>
        <w:pStyle w:val="ListBullet"/>
        <w:tabs>
          <w:tab w:val="clear" w:pos="1440"/>
        </w:tabs>
      </w:pPr>
      <w:r>
        <w:t xml:space="preserve">old mines </w:t>
      </w:r>
    </w:p>
    <w:p w14:paraId="5AFF08A6" w14:textId="77777777" w:rsidR="008B106A" w:rsidRDefault="008B106A" w:rsidP="008B106A">
      <w:pPr>
        <w:pStyle w:val="ListBullet"/>
        <w:tabs>
          <w:tab w:val="clear" w:pos="1440"/>
        </w:tabs>
      </w:pPr>
      <w:r>
        <w:t>logging camps and sawmills</w:t>
      </w:r>
    </w:p>
    <w:p w14:paraId="04FBA2BF" w14:textId="77777777" w:rsidR="008B106A" w:rsidRDefault="008B106A" w:rsidP="008B106A">
      <w:pPr>
        <w:pStyle w:val="ListBullet"/>
        <w:tabs>
          <w:tab w:val="clear" w:pos="1440"/>
        </w:tabs>
      </w:pPr>
      <w:r>
        <w:t xml:space="preserve">winter trails </w:t>
      </w:r>
    </w:p>
    <w:p w14:paraId="449F3614" w14:textId="77777777" w:rsidR="008B106A" w:rsidRDefault="008B106A" w:rsidP="008B106A">
      <w:pPr>
        <w:pStyle w:val="ListBullet"/>
        <w:tabs>
          <w:tab w:val="clear" w:pos="1440"/>
        </w:tabs>
      </w:pPr>
      <w:r>
        <w:t>old wagon roads</w:t>
      </w:r>
    </w:p>
    <w:p w14:paraId="2AEA7C0D" w14:textId="77777777" w:rsidR="008B106A" w:rsidRDefault="008B106A" w:rsidP="008B106A">
      <w:pPr>
        <w:pStyle w:val="ListBullet"/>
        <w:tabs>
          <w:tab w:val="clear" w:pos="1440"/>
        </w:tabs>
      </w:pPr>
      <w:r>
        <w:t>winter horse trails</w:t>
      </w:r>
    </w:p>
    <w:p w14:paraId="00A5CFF3" w14:textId="77777777" w:rsidR="008B106A" w:rsidRDefault="008B106A" w:rsidP="008B106A">
      <w:pPr>
        <w:pStyle w:val="ListBullet"/>
        <w:tabs>
          <w:tab w:val="clear" w:pos="1440"/>
        </w:tabs>
      </w:pPr>
      <w:r>
        <w:t>portages</w:t>
      </w:r>
    </w:p>
    <w:p w14:paraId="74274CDB" w14:textId="77777777" w:rsidR="008B106A" w:rsidRDefault="008B106A" w:rsidP="008B106A"/>
    <w:p w14:paraId="22BC5483" w14:textId="77777777" w:rsidR="008B106A" w:rsidRDefault="008B106A" w:rsidP="008B106A">
      <w:r>
        <w:t xml:space="preserve">Due to the confidential nature of Native Values, the FMP process will be used as a surrogate for the protection of important cultural and spiritual sites. Sites identified through further research will be protected through Area of Concern prescriptions documented in the Nipissing Forest Management Plan.   We acknowledge that these values are possible HCVF, if the FNs determine that special prescriptions are required, and a monitoring system will be implemented.  </w:t>
      </w:r>
    </w:p>
    <w:p w14:paraId="2E02FAA3" w14:textId="77777777" w:rsidR="008B106A" w:rsidRDefault="008B106A" w:rsidP="008B106A"/>
    <w:p w14:paraId="4355F8E9" w14:textId="77777777" w:rsidR="008B106A" w:rsidRDefault="008B106A" w:rsidP="008B106A">
      <w:pPr>
        <w:pStyle w:val="Heading4"/>
      </w:pPr>
      <w:r>
        <w:t>Heritage Rivers and Lakes</w:t>
      </w:r>
    </w:p>
    <w:p w14:paraId="543AD73D" w14:textId="77777777" w:rsidR="008B106A" w:rsidRDefault="008B106A" w:rsidP="008B106A">
      <w:r>
        <w:t xml:space="preserve">There are a number of rivers that either originate in or flow through the Nipissing Forest that are recognized locally, provincially and nationally as having significant cultural and historical significance.  In particular, the Ottawa, Mattawa and French Rivers have been used for centuries as travel corridors and trade routes by First Nations and the early European explorers and voyageurs.  The West end of Lake Nipissing has also been extensively used.  While exhaustive archaeological surveys of these water bodies have never been conducted, without a doubt they contain a large number of significant archaeological sites.  In recognition of this, the French and Ottawa Rivers have been designated Canadian Heritage Rivers by Parks Canada. The objective of the </w:t>
      </w:r>
      <w:hyperlink r:id="rId290" w:history="1">
        <w:r w:rsidRPr="001B1DC3">
          <w:rPr>
            <w:rStyle w:val="Hyperlink"/>
          </w:rPr>
          <w:t>Canadian Heritage River System (CHRS)</w:t>
        </w:r>
      </w:hyperlink>
      <w:r w:rsidR="003A1700">
        <w:t xml:space="preserve"> is</w:t>
      </w:r>
      <w:r>
        <w:t xml:space="preserve"> to give national recognition to Canada’s outstanding rivers and to ensure long-term management and conservation of their natural, cultural historical and recreational values.</w:t>
      </w:r>
    </w:p>
    <w:p w14:paraId="70601BC5" w14:textId="77777777" w:rsidR="008B106A" w:rsidRDefault="008B106A" w:rsidP="008B106A"/>
    <w:p w14:paraId="321641E3" w14:textId="77777777" w:rsidR="008B106A" w:rsidRPr="008B106A" w:rsidRDefault="008B106A" w:rsidP="008B106A">
      <w:r>
        <w:t>While not a designated under the CHRS, the Mattawa River also has high local/regional cultu</w:t>
      </w:r>
      <w:r w:rsidR="003A1700">
        <w:t>ral and historical significance and is considered HCV.</w:t>
      </w:r>
    </w:p>
    <w:p w14:paraId="1AEA7BE8" w14:textId="77777777" w:rsidR="008D0D14" w:rsidRDefault="008D0D14" w:rsidP="008C52F5">
      <w:pPr>
        <w:pStyle w:val="Heading4"/>
      </w:pPr>
    </w:p>
    <w:p w14:paraId="30A02FF9" w14:textId="77777777" w:rsidR="008D0D14" w:rsidRDefault="008D0D14" w:rsidP="008C52F5">
      <w:pPr>
        <w:pStyle w:val="Heading4"/>
      </w:pPr>
      <w:r>
        <w:t>Logging Heritage Sites</w:t>
      </w:r>
    </w:p>
    <w:p w14:paraId="0C5D423F" w14:textId="77777777" w:rsidR="000F5203" w:rsidRDefault="000F5203" w:rsidP="000F5203">
      <w:pPr>
        <w:tabs>
          <w:tab w:val="clear" w:pos="567"/>
        </w:tabs>
        <w:autoSpaceDE w:val="0"/>
        <w:autoSpaceDN w:val="0"/>
        <w:adjustRightInd w:val="0"/>
      </w:pPr>
      <w:r w:rsidRPr="00876C39">
        <w:t>Past harvest and mana</w:t>
      </w:r>
      <w:r>
        <w:t>ge</w:t>
      </w:r>
      <w:r w:rsidRPr="00876C39">
        <w:t>ment</w:t>
      </w:r>
      <w:r>
        <w:t xml:space="preserve"> exerts a strong influence on current forest composition, and the physical evidence of activities is present within the forest to this day in the form of derelict buildings from camp sites, old foundations, mill sites, and monuments to those lost.  Many of the families which are a part of this history continue in the business today.    When they are located the</w:t>
      </w:r>
      <w:r w:rsidR="00261146">
        <w:t>y</w:t>
      </w:r>
      <w:r>
        <w:t xml:space="preserve"> are identified on the ground.  Care is taken to not disturb the site, and often small reserves </w:t>
      </w:r>
      <w:r w:rsidR="00DE3D21">
        <w:t xml:space="preserve">are </w:t>
      </w:r>
      <w:r>
        <w:t>established to ensure roads and trails avoid the feature, and that trees are not felled into them.  Natural force</w:t>
      </w:r>
      <w:r w:rsidR="001A1558">
        <w:t>s will eventually overtake them.  They are not considered HCVs</w:t>
      </w:r>
      <w:r w:rsidR="00904A96">
        <w:t xml:space="preserve"> unless they are a designated site by an archeologist. </w:t>
      </w:r>
    </w:p>
    <w:p w14:paraId="70C315BE" w14:textId="77777777" w:rsidR="008D0D14" w:rsidRDefault="008D0D14">
      <w:pPr>
        <w:pStyle w:val="BodyTextIndent"/>
      </w:pPr>
    </w:p>
    <w:p w14:paraId="07261655" w14:textId="77777777" w:rsidR="008D0D14" w:rsidRDefault="008D0D14">
      <w:pPr>
        <w:pStyle w:val="BodyText"/>
      </w:pPr>
      <w:r>
        <w:t xml:space="preserve">HCV Designation Decision: </w:t>
      </w:r>
    </w:p>
    <w:bookmarkEnd w:id="225"/>
    <w:p w14:paraId="5B337B8A" w14:textId="77777777" w:rsidR="008D0D14" w:rsidRDefault="008B106A">
      <w:r>
        <w:t>Due to their high cultural and historical significance to both native and non-native communities, the Ottawa, French and Mattawa Rivers and the West end of Lake Nipissing are designated HCVs</w:t>
      </w:r>
      <w:r w:rsidR="00E51E13">
        <w:t>.</w:t>
      </w:r>
    </w:p>
    <w:p w14:paraId="611753F8" w14:textId="77777777" w:rsidR="00904A96" w:rsidRDefault="00904A96"/>
    <w:p w14:paraId="56FD2E14" w14:textId="77777777" w:rsidR="00E51E13" w:rsidRDefault="00E51E13" w:rsidP="00E51E13">
      <w:r>
        <w:t xml:space="preserve">FN values </w:t>
      </w:r>
      <w:r w:rsidR="00904A96">
        <w:t xml:space="preserve">as identified by the communities </w:t>
      </w:r>
      <w:r>
        <w:t>are given a</w:t>
      </w:r>
      <w:r w:rsidR="00904A96">
        <w:t xml:space="preserve">n </w:t>
      </w:r>
      <w:r>
        <w:t>HCV designation</w:t>
      </w:r>
      <w:r w:rsidR="00904A96">
        <w:t>.  I</w:t>
      </w:r>
      <w:r>
        <w:t>n respect of their current confidential approach to their own values</w:t>
      </w:r>
      <w:r w:rsidR="00904A96">
        <w:t xml:space="preserve"> often the attributes of the site are not disclosed. </w:t>
      </w:r>
      <w:r>
        <w:t xml:space="preserve">  If the values are designated by the FNs, they will receive HCV status.</w:t>
      </w:r>
    </w:p>
    <w:p w14:paraId="49DD9F10" w14:textId="77777777" w:rsidR="00E51E13" w:rsidRDefault="00E51E13"/>
    <w:p w14:paraId="562C14EF" w14:textId="77777777" w:rsidR="008D0D14" w:rsidRDefault="008D0D14"/>
    <w:p w14:paraId="742BF2C8" w14:textId="77777777" w:rsidR="008D0D14" w:rsidRDefault="008D0D14">
      <w:pPr>
        <w:pStyle w:val="Heading3"/>
      </w:pPr>
      <w:bookmarkStart w:id="226" w:name="_Toc81184550"/>
      <w:bookmarkStart w:id="227" w:name="_Toc85428982"/>
      <w:bookmarkStart w:id="228" w:name="_Toc334656377"/>
      <w:bookmarkStart w:id="229" w:name="_Toc29754730"/>
      <w:r>
        <w:t>19)  Is there a significant overlap of values (ecological and/or cultural) that individually did not meet HCV thresholds but collectively constitute HCVs?</w:t>
      </w:r>
      <w:bookmarkEnd w:id="226"/>
      <w:bookmarkEnd w:id="227"/>
      <w:bookmarkEnd w:id="228"/>
      <w:bookmarkEnd w:id="229"/>
    </w:p>
    <w:p w14:paraId="550DDA51" w14:textId="77777777" w:rsidR="008D0D14" w:rsidRDefault="008D0D14" w:rsidP="008C52F5">
      <w:pPr>
        <w:pStyle w:val="Body"/>
        <w:rPr>
          <w:b/>
          <w:bCs/>
        </w:rPr>
      </w:pPr>
      <w:r>
        <w:rPr>
          <w:b/>
          <w:bCs/>
        </w:rPr>
        <w:t>Rationale:</w:t>
      </w:r>
    </w:p>
    <w:p w14:paraId="0F7D326A" w14:textId="77777777" w:rsidR="008D0D14" w:rsidRDefault="008D0D14" w:rsidP="008C52F5">
      <w:pPr>
        <w:pStyle w:val="Body"/>
      </w:pPr>
      <w:r>
        <w:t>This question can be used for items of special value that may not be captured within the first 18 questions.  In essence it is a fine filter questions for special values that may not tightly fit the concept of HCV</w:t>
      </w:r>
      <w:r w:rsidR="003A1700">
        <w:t xml:space="preserve"> as expressed in the national framework</w:t>
      </w:r>
      <w:r w:rsidR="00904A96">
        <w:t>.</w:t>
      </w:r>
      <w:r>
        <w:t xml:space="preserve"> </w:t>
      </w:r>
    </w:p>
    <w:p w14:paraId="5103CFF1" w14:textId="77777777" w:rsidR="008D0D14" w:rsidRDefault="008D0D14" w:rsidP="008C52F5">
      <w:pPr>
        <w:pStyle w:val="BodyText"/>
      </w:pPr>
    </w:p>
    <w:p w14:paraId="1A4D3CAD" w14:textId="77777777" w:rsidR="008D0D14" w:rsidRDefault="008D0D14" w:rsidP="008C52F5">
      <w:pPr>
        <w:pStyle w:val="BodyText"/>
      </w:pPr>
      <w:r>
        <w:t>Assessment Methodology:</w:t>
      </w:r>
    </w:p>
    <w:p w14:paraId="201D7072" w14:textId="77777777" w:rsidR="008D0D14" w:rsidRDefault="008D0D14" w:rsidP="008C52F5">
      <w:pPr>
        <w:pStyle w:val="BodyText"/>
        <w:rPr>
          <w:b w:val="0"/>
        </w:rPr>
      </w:pPr>
      <w:r w:rsidRPr="00F35366">
        <w:rPr>
          <w:b w:val="0"/>
        </w:rPr>
        <w:lastRenderedPageBreak/>
        <w:t xml:space="preserve">The </w:t>
      </w:r>
      <w:r>
        <w:rPr>
          <w:b w:val="0"/>
        </w:rPr>
        <w:t>managers and report authors reviewed the list of values assessed through each of the elements of the framework and looked for areas of overlap.   Review by the management team and the LCC did not identify any new ar</w:t>
      </w:r>
      <w:r w:rsidR="00904A96">
        <w:rPr>
          <w:b w:val="0"/>
        </w:rPr>
        <w:t>eas appropriate for HCV status that were not already covered in the first 18 elements.</w:t>
      </w:r>
    </w:p>
    <w:p w14:paraId="246F96B7" w14:textId="77777777" w:rsidR="008D0D14" w:rsidRDefault="008D0D14" w:rsidP="008C52F5">
      <w:pPr>
        <w:pStyle w:val="BodyText"/>
      </w:pPr>
    </w:p>
    <w:p w14:paraId="67F5A107" w14:textId="77777777" w:rsidR="008D0D14" w:rsidRDefault="008D0D14" w:rsidP="008C52F5">
      <w:pPr>
        <w:pStyle w:val="BodyText"/>
      </w:pPr>
      <w:r>
        <w:t xml:space="preserve">HCV Designation Decision: </w:t>
      </w:r>
    </w:p>
    <w:p w14:paraId="552F6C5F" w14:textId="77777777" w:rsidR="008D0D14" w:rsidRPr="00FC061C" w:rsidRDefault="008D0D14" w:rsidP="008C52F5">
      <w:pPr>
        <w:pStyle w:val="BodyText"/>
        <w:rPr>
          <w:b w:val="0"/>
        </w:rPr>
      </w:pPr>
      <w:r w:rsidRPr="00FC061C">
        <w:rPr>
          <w:b w:val="0"/>
        </w:rPr>
        <w:t>There are no overlapping HCVs designated in this question</w:t>
      </w:r>
      <w:r>
        <w:rPr>
          <w:b w:val="0"/>
        </w:rPr>
        <w:t xml:space="preserve"> that have not been previously described.  </w:t>
      </w:r>
    </w:p>
    <w:p w14:paraId="175D68C2" w14:textId="77777777" w:rsidR="008D0D14" w:rsidRDefault="008D0D14" w:rsidP="00B80BA4">
      <w:pPr>
        <w:pStyle w:val="Heading1"/>
        <w:tabs>
          <w:tab w:val="left" w:pos="6660"/>
        </w:tabs>
      </w:pPr>
      <w:r>
        <w:br w:type="page"/>
      </w:r>
      <w:bookmarkStart w:id="230" w:name="_Toc37171919"/>
      <w:bookmarkStart w:id="231" w:name="_Toc68897560"/>
      <w:bookmarkStart w:id="232" w:name="_Toc334044184"/>
      <w:bookmarkStart w:id="233" w:name="_Toc334656378"/>
      <w:bookmarkStart w:id="234" w:name="_Toc29754731"/>
      <w:r>
        <w:lastRenderedPageBreak/>
        <w:t>Managing and Monitoring HCV attributes</w:t>
      </w:r>
      <w:bookmarkEnd w:id="230"/>
      <w:bookmarkEnd w:id="231"/>
      <w:bookmarkEnd w:id="232"/>
      <w:bookmarkEnd w:id="233"/>
      <w:bookmarkEnd w:id="234"/>
      <w:r>
        <w:tab/>
      </w:r>
    </w:p>
    <w:p w14:paraId="758891B2" w14:textId="77777777" w:rsidR="008D0D14" w:rsidRDefault="008D0D14" w:rsidP="00B80BA4">
      <w:r>
        <w:t xml:space="preserve">The overall goal of </w:t>
      </w:r>
      <w:r>
        <w:rPr>
          <w:iCs w:val="0"/>
        </w:rPr>
        <w:t>managing</w:t>
      </w:r>
      <w:r>
        <w:t xml:space="preserve"> HCV in keeping with the FSC criterion 9.3 is to safeguard the value.  Several points from the standard have guided approach to managing HCVs:  </w:t>
      </w:r>
    </w:p>
    <w:p w14:paraId="134A54D9" w14:textId="77777777" w:rsidR="008D0D14" w:rsidRDefault="008D0D14" w:rsidP="00B80BA4"/>
    <w:p w14:paraId="25A5D3FD" w14:textId="77777777" w:rsidR="008D0D14" w:rsidRDefault="008D0D14" w:rsidP="00B80BA4">
      <w:pPr>
        <w:pStyle w:val="ListBullet"/>
        <w:tabs>
          <w:tab w:val="clear" w:pos="1440"/>
          <w:tab w:val="num" w:pos="1080"/>
        </w:tabs>
        <w:ind w:left="1080"/>
      </w:pPr>
      <w:r>
        <w:t xml:space="preserve">The Forest Management Plan provides the direction for HCV management; there is no separate list of prescriptions or objectives for HCVs.  </w:t>
      </w:r>
    </w:p>
    <w:p w14:paraId="65C24B81" w14:textId="77777777" w:rsidR="008D0D14" w:rsidRDefault="008D0D14" w:rsidP="00B80BA4">
      <w:pPr>
        <w:pStyle w:val="ListBullet"/>
        <w:tabs>
          <w:tab w:val="clear" w:pos="1440"/>
          <w:tab w:val="num" w:pos="1080"/>
        </w:tabs>
        <w:ind w:left="1080"/>
      </w:pPr>
      <w:r>
        <w:t>“Specific and implemented measures” – detailed prescriptions are written for the values during the planning process</w:t>
      </w:r>
      <w:r w:rsidR="002E065F">
        <w:t>.</w:t>
      </w:r>
    </w:p>
    <w:p w14:paraId="69D76F59" w14:textId="77777777" w:rsidR="008D0D14" w:rsidRDefault="008D0D14" w:rsidP="00B80BA4">
      <w:pPr>
        <w:pStyle w:val="ListBullet"/>
        <w:tabs>
          <w:tab w:val="clear" w:pos="1440"/>
          <w:tab w:val="num" w:pos="1080"/>
        </w:tabs>
        <w:ind w:left="1080"/>
      </w:pPr>
      <w:r>
        <w:t>“Maintenance or enhancement” – based on the concept of no net loss, managers must aim at ensuring the value is sustained.</w:t>
      </w:r>
    </w:p>
    <w:p w14:paraId="08D7A139" w14:textId="77777777" w:rsidR="008D0D14" w:rsidRDefault="008D0D14" w:rsidP="00B80BA4">
      <w:pPr>
        <w:pStyle w:val="ListBullet"/>
        <w:tabs>
          <w:tab w:val="clear" w:pos="1440"/>
          <w:tab w:val="num" w:pos="1080"/>
        </w:tabs>
        <w:ind w:left="1080"/>
      </w:pPr>
      <w:r>
        <w:t xml:space="preserve">“Precautionary approach” – the precautionary approach sets a high standard for management because it requires a demonstration that no impact is occurring.  </w:t>
      </w:r>
    </w:p>
    <w:p w14:paraId="5350ACCC" w14:textId="77777777" w:rsidR="008D0D14" w:rsidRDefault="008D0D14" w:rsidP="00B80BA4"/>
    <w:p w14:paraId="5901E493" w14:textId="77777777" w:rsidR="008D0D14" w:rsidRDefault="008D0D14" w:rsidP="00B80BA4">
      <w:r>
        <w:t xml:space="preserve">It is worth repeating that the plan and the planning exercise drive the approach to HCVs.  The planning process contains a significant amount of public consultation, which has also been verified to meet FSC standards through the certification assessment process.  </w:t>
      </w:r>
    </w:p>
    <w:p w14:paraId="38AACCC5" w14:textId="77777777" w:rsidR="008D0D14" w:rsidRDefault="008D0D14" w:rsidP="00B80BA4"/>
    <w:p w14:paraId="0B7E7497" w14:textId="77777777" w:rsidR="00E51E13" w:rsidRDefault="00000000" w:rsidP="00E51E13">
      <w:hyperlink r:id="rId291" w:history="1">
        <w:r w:rsidR="003A1700" w:rsidRPr="003A1700">
          <w:rPr>
            <w:rStyle w:val="Hyperlink"/>
            <w:lang w:val="en-US"/>
          </w:rPr>
          <w:t>NFRM</w:t>
        </w:r>
      </w:hyperlink>
      <w:r w:rsidR="003A1700" w:rsidRPr="00831E47">
        <w:t xml:space="preserve"> </w:t>
      </w:r>
      <w:r w:rsidR="00E51E13">
        <w:t xml:space="preserve"> is responsible for implementation of the detailed management prescription.  A variety of audits and compliance monitoring programs is in place to ensure prescriptions are implemented as intended and as described in the FMP. MNR leads the testing of effectiveness of management direction in their approved forest management guides, and </w:t>
      </w:r>
      <w:hyperlink r:id="rId292" w:history="1">
        <w:r w:rsidR="003A1700" w:rsidRPr="003A1700">
          <w:rPr>
            <w:rStyle w:val="Hyperlink"/>
            <w:lang w:val="en-US"/>
          </w:rPr>
          <w:t>NFRM</w:t>
        </w:r>
      </w:hyperlink>
      <w:r w:rsidR="003A1700" w:rsidRPr="00831E47">
        <w:t xml:space="preserve"> </w:t>
      </w:r>
      <w:r w:rsidR="00E51E13">
        <w:t xml:space="preserve"> contributes whenever possible.  Rempel et al. (2011) explain how some of MNR's approved direction is being tested, and </w:t>
      </w:r>
      <w:r w:rsidR="00452B35">
        <w:t>MNR</w:t>
      </w:r>
      <w:r w:rsidR="00E51E13">
        <w:t xml:space="preserve"> (2010b) outlines all the evidence available on effects and effectiveness during development of their new Stand and Site Guide. </w:t>
      </w:r>
    </w:p>
    <w:p w14:paraId="0D4B823A" w14:textId="77777777" w:rsidR="008D0D14" w:rsidRDefault="008D0D14" w:rsidP="00B80BA4"/>
    <w:p w14:paraId="24CF957B" w14:textId="58DF8384" w:rsidR="008D0D14" w:rsidRDefault="008D0D14" w:rsidP="00B80BA4">
      <w:pPr>
        <w:rPr>
          <w:lang w:val="en-US"/>
        </w:rPr>
      </w:pPr>
      <w:r>
        <w:t xml:space="preserve">Monitoring for HCV attributes are also described in </w:t>
      </w:r>
      <w:r w:rsidR="00AD02F7">
        <w:fldChar w:fldCharType="begin"/>
      </w:r>
      <w:r w:rsidR="00557655">
        <w:instrText xml:space="preserve"> REF _Ref386809527 \h </w:instrText>
      </w:r>
      <w:r w:rsidR="00AD02F7">
        <w:fldChar w:fldCharType="separate"/>
      </w:r>
      <w:r w:rsidR="00135BE0">
        <w:t xml:space="preserve">Table </w:t>
      </w:r>
      <w:r w:rsidR="00135BE0">
        <w:rPr>
          <w:noProof/>
        </w:rPr>
        <w:t>13</w:t>
      </w:r>
      <w:r w:rsidR="00AD02F7">
        <w:fldChar w:fldCharType="end"/>
      </w:r>
      <w:r>
        <w:t xml:space="preserve">.  </w:t>
      </w:r>
      <w:r>
        <w:rPr>
          <w:lang w:val="en-US"/>
        </w:rPr>
        <w:t>Only monitoring for designated HCV attributes are listed in this table.  The information provided covers only who is responsible and basic information reviewing the monitoring process.  It is beyond the scope of this report to review all of the monitoring procedures.  As this document is refined more precise description of the location of monitoring procedures will be referenced.</w:t>
      </w:r>
    </w:p>
    <w:p w14:paraId="4AA6622E" w14:textId="77777777" w:rsidR="008D0D14" w:rsidRDefault="008D0D14" w:rsidP="00B80BA4"/>
    <w:p w14:paraId="6C115806" w14:textId="6B216530" w:rsidR="008D0D14" w:rsidRDefault="008178A0">
      <w:r>
        <w:fldChar w:fldCharType="begin"/>
      </w:r>
      <w:r>
        <w:instrText xml:space="preserve"> REF _Ref386809527 \h  \* MERGEFORMAT </w:instrText>
      </w:r>
      <w:r>
        <w:fldChar w:fldCharType="separate"/>
      </w:r>
      <w:r w:rsidR="00135BE0" w:rsidRPr="00135BE0">
        <w:rPr>
          <w:color w:val="0A01BF"/>
          <w:u w:val="single"/>
        </w:rPr>
        <w:t xml:space="preserve">Table </w:t>
      </w:r>
      <w:r w:rsidR="00135BE0" w:rsidRPr="00135BE0">
        <w:rPr>
          <w:noProof/>
          <w:color w:val="0A01BF"/>
          <w:u w:val="single"/>
        </w:rPr>
        <w:t>13</w:t>
      </w:r>
      <w:r>
        <w:fldChar w:fldCharType="end"/>
      </w:r>
      <w:r w:rsidR="0098537F">
        <w:t xml:space="preserve"> </w:t>
      </w:r>
      <w:r w:rsidR="008D0D14">
        <w:t xml:space="preserve">provides an overview of the HCV values that were identified in Phase 1 of this study.  It also describes the responsibility of </w:t>
      </w:r>
      <w:r w:rsidR="00452B35">
        <w:t>MNR</w:t>
      </w:r>
      <w:r w:rsidR="008D0D14">
        <w:t xml:space="preserve"> for inventory and monitoring. </w:t>
      </w:r>
      <w:r w:rsidR="003A1700">
        <w:t xml:space="preserve"> </w:t>
      </w:r>
      <w:hyperlink r:id="rId293" w:history="1">
        <w:r w:rsidR="003A1700" w:rsidRPr="003A1700">
          <w:rPr>
            <w:rStyle w:val="Hyperlink"/>
            <w:lang w:val="en-US"/>
          </w:rPr>
          <w:t>NFRM</w:t>
        </w:r>
      </w:hyperlink>
      <w:r w:rsidR="003A1700" w:rsidRPr="00831E47">
        <w:t xml:space="preserve"> </w:t>
      </w:r>
      <w:r w:rsidR="008D0D14">
        <w:t xml:space="preserve"> is responsible for implementation of the detailed management prescription. There is a shared responsibility between </w:t>
      </w:r>
      <w:r w:rsidR="00452B35">
        <w:t>MNR</w:t>
      </w:r>
      <w:r w:rsidR="008D0D14">
        <w:t xml:space="preserve"> and </w:t>
      </w:r>
      <w:r w:rsidR="003A1700">
        <w:t xml:space="preserve"> </w:t>
      </w:r>
      <w:hyperlink r:id="rId294" w:history="1">
        <w:r w:rsidR="003A1700" w:rsidRPr="003A1700">
          <w:rPr>
            <w:rStyle w:val="Hyperlink"/>
            <w:lang w:val="en-US"/>
          </w:rPr>
          <w:t>NFRM</w:t>
        </w:r>
      </w:hyperlink>
      <w:r w:rsidR="003A1700" w:rsidRPr="00831E47">
        <w:t xml:space="preserve"> </w:t>
      </w:r>
      <w:r w:rsidR="008D0D14">
        <w:t xml:space="preserve"> for evaluating the effectiveness of management prescriptions. These prescriptions must be shown to be effective.  </w:t>
      </w:r>
    </w:p>
    <w:p w14:paraId="706ACBCC" w14:textId="77777777" w:rsidR="008D0D14" w:rsidRDefault="008D0D14"/>
    <w:p w14:paraId="66F4ED3E" w14:textId="0263D9D7" w:rsidR="00C330A8" w:rsidRDefault="00C330A8" w:rsidP="00C330A8">
      <w:r>
        <w:t>Maps and Spatial files are shared with Indigenous Communities on or adjacent to the Nipissing Forest on an annual basis, with an offer to each community to take a detailed look at operations and identify any gaps in values information that may exist. Review of how values are monitored takes place at this time with an offer to each community to comment and provide input to the process.</w:t>
      </w:r>
    </w:p>
    <w:p w14:paraId="4C19476C" w14:textId="77777777" w:rsidR="008D0D14" w:rsidRDefault="008D0D14"/>
    <w:p w14:paraId="18F9A995" w14:textId="48294ADC" w:rsidR="00AC4E97" w:rsidRDefault="00AC4E97">
      <w:r>
        <w:t xml:space="preserve">NFRM Inc. </w:t>
      </w:r>
      <w:r w:rsidR="0005713E">
        <w:t xml:space="preserve">uses an iterative process to continuously update values and their intersection with </w:t>
      </w:r>
      <w:r w:rsidR="00220154">
        <w:t xml:space="preserve">forest operations called the Block Interest process. The details of this process are laid out in the compliance plan within the FMP. </w:t>
      </w:r>
      <w:r w:rsidR="00E33D43">
        <w:t xml:space="preserve">HCV interests are contained within a spatial layer, and intersected with annual operations, resulting in a report to NFRM and MNRF staff of any interests that should be captured prior to block planning process. </w:t>
      </w:r>
    </w:p>
    <w:p w14:paraId="2EDD660B" w14:textId="77777777" w:rsidR="00AC4E97" w:rsidRDefault="00AC4E97"/>
    <w:p w14:paraId="00D5CCE2" w14:textId="77777777" w:rsidR="007347B8" w:rsidRPr="007347B8" w:rsidRDefault="007347B8" w:rsidP="007347B8">
      <w:pPr>
        <w:pStyle w:val="Heading2"/>
      </w:pPr>
      <w:bookmarkStart w:id="235" w:name="_Toc29754732"/>
      <w:r w:rsidRPr="0067235A">
        <w:t>Maps</w:t>
      </w:r>
      <w:bookmarkEnd w:id="235"/>
    </w:p>
    <w:p w14:paraId="2521BAFE" w14:textId="77777777" w:rsidR="006C3A3C" w:rsidRDefault="006C3A3C" w:rsidP="007347B8"/>
    <w:p w14:paraId="1A0F614B" w14:textId="320555AF" w:rsidR="006C3A3C" w:rsidRDefault="006C3A3C" w:rsidP="00A122DD">
      <w:r>
        <w:t>For reasons of space and efficiency most maps are provided using linkages to websites rather than inclusion in this report.  This ensures that they are always up to date within reason.</w:t>
      </w:r>
      <w:r w:rsidR="00A122DD">
        <w:t xml:space="preserve"> Please note the extensive maps for species at risk in </w:t>
      </w:r>
      <w:r w:rsidR="008178A0">
        <w:fldChar w:fldCharType="begin"/>
      </w:r>
      <w:r w:rsidR="008178A0">
        <w:instrText xml:space="preserve"> REF _Ref106208689 \h  \* MERGEFORMAT </w:instrText>
      </w:r>
      <w:r w:rsidR="008178A0">
        <w:fldChar w:fldCharType="separate"/>
      </w:r>
      <w:r w:rsidR="00135BE0" w:rsidRPr="00135BE0">
        <w:rPr>
          <w:color w:val="0B02BE"/>
          <w:u w:val="single"/>
        </w:rPr>
        <w:t>Table 3</w:t>
      </w:r>
      <w:r w:rsidR="008178A0">
        <w:fldChar w:fldCharType="end"/>
      </w:r>
      <w:r w:rsidR="00A122DD">
        <w:rPr>
          <w:color w:val="0B02BE"/>
          <w:u w:val="single"/>
        </w:rPr>
        <w:t xml:space="preserve">. </w:t>
      </w:r>
    </w:p>
    <w:p w14:paraId="5B143001" w14:textId="77777777" w:rsidR="006C3A3C" w:rsidRDefault="006C3A3C" w:rsidP="00A122DD"/>
    <w:p w14:paraId="30828FF0" w14:textId="55C52A28" w:rsidR="006C3A3C" w:rsidRPr="003F30BB" w:rsidRDefault="006C3A3C" w:rsidP="007347B8">
      <w:pPr>
        <w:rPr>
          <w:color w:val="0000CC"/>
          <w:u w:val="single"/>
        </w:rPr>
      </w:pPr>
      <w:r>
        <w:t xml:space="preserve"> </w:t>
      </w:r>
      <w:r w:rsidR="005028DB">
        <w:t>S</w:t>
      </w:r>
      <w:r>
        <w:t xml:space="preserve">pecies at risk maps are located in the hyperlinks that are inserted directly in </w:t>
      </w:r>
      <w:r w:rsidR="008178A0">
        <w:fldChar w:fldCharType="begin"/>
      </w:r>
      <w:r w:rsidR="008178A0">
        <w:instrText xml:space="preserve"> REF _Ref386104558 \h  \* MERGEFORMAT </w:instrText>
      </w:r>
      <w:r w:rsidR="008178A0">
        <w:fldChar w:fldCharType="separate"/>
      </w:r>
      <w:r w:rsidR="00135BE0" w:rsidRPr="00135BE0">
        <w:rPr>
          <w:color w:val="0000CC"/>
          <w:u w:val="single"/>
        </w:rPr>
        <w:t xml:space="preserve">Table </w:t>
      </w:r>
      <w:r w:rsidR="00135BE0" w:rsidRPr="00135BE0">
        <w:rPr>
          <w:noProof/>
          <w:color w:val="0000CC"/>
          <w:u w:val="single"/>
        </w:rPr>
        <w:t>3.</w:t>
      </w:r>
      <w:r w:rsidR="00135BE0" w:rsidRPr="00135BE0">
        <w:rPr>
          <w:color w:val="0000CC"/>
          <w:u w:val="single"/>
        </w:rPr>
        <w:t xml:space="preserve">  NF list and maps of Species at Risk  and the “Manager’s List” of SAR in FSC criterion 6.2.</w:t>
      </w:r>
      <w:r w:rsidR="008178A0">
        <w:fldChar w:fldCharType="end"/>
      </w:r>
    </w:p>
    <w:p w14:paraId="1BD8A5D5" w14:textId="77777777" w:rsidR="006C3A3C" w:rsidRDefault="006C3A3C" w:rsidP="007347B8"/>
    <w:p w14:paraId="615EA655" w14:textId="06532F1D" w:rsidR="006C3A3C" w:rsidRDefault="007347B8" w:rsidP="007347B8">
      <w:r>
        <w:t xml:space="preserve">Detailed maps of </w:t>
      </w:r>
      <w:r w:rsidR="006C3A3C">
        <w:t>other</w:t>
      </w:r>
      <w:r>
        <w:t xml:space="preserve"> forest values are available at</w:t>
      </w:r>
      <w:r w:rsidR="00E22E8D">
        <w:t xml:space="preserve"> the Natural Resources Information Portal or </w:t>
      </w:r>
      <w:hyperlink r:id="rId295" w:history="1">
        <w:r w:rsidR="00E22E8D" w:rsidRPr="00A15F9F">
          <w:rPr>
            <w:rStyle w:val="Hyperlink"/>
          </w:rPr>
          <w:t>NRIP</w:t>
        </w:r>
      </w:hyperlink>
      <w:r>
        <w:t xml:space="preserve">.   </w:t>
      </w:r>
      <w:r w:rsidR="0067235A">
        <w:t xml:space="preserve"> </w:t>
      </w:r>
    </w:p>
    <w:p w14:paraId="04FA605F" w14:textId="77777777" w:rsidR="00690746" w:rsidRDefault="00690746" w:rsidP="007347B8"/>
    <w:p w14:paraId="6F314605" w14:textId="77777777" w:rsidR="006C3A3C" w:rsidRDefault="006C3A3C" w:rsidP="007347B8">
      <w:pPr>
        <w:sectPr w:rsidR="006C3A3C">
          <w:pgSz w:w="12240" w:h="15840" w:code="1"/>
          <w:pgMar w:top="1247" w:right="1077" w:bottom="1247" w:left="1077" w:header="964" w:footer="225" w:gutter="0"/>
          <w:cols w:space="720"/>
          <w:titlePg/>
        </w:sectPr>
      </w:pPr>
    </w:p>
    <w:p w14:paraId="50581FB5" w14:textId="5AD3601C" w:rsidR="00EA0393" w:rsidRDefault="003F30BB" w:rsidP="003F30BB">
      <w:pPr>
        <w:pStyle w:val="Caption"/>
        <w:ind w:left="720"/>
      </w:pPr>
      <w:bookmarkStart w:id="236" w:name="_Hlt334777660"/>
      <w:bookmarkStart w:id="237" w:name="_Ref386809527"/>
      <w:bookmarkStart w:id="238" w:name="_Toc105997693"/>
      <w:bookmarkStart w:id="239" w:name="_Toc29754756"/>
      <w:bookmarkEnd w:id="236"/>
      <w:r>
        <w:lastRenderedPageBreak/>
        <w:t xml:space="preserve">Table </w:t>
      </w:r>
      <w:fldSimple w:instr=" SEQ Table \* ARABIC ">
        <w:r w:rsidR="00135BE0">
          <w:rPr>
            <w:noProof/>
          </w:rPr>
          <w:t>13</w:t>
        </w:r>
      </w:fldSimple>
      <w:bookmarkEnd w:id="237"/>
      <w:r>
        <w:t>.</w:t>
      </w:r>
      <w:r w:rsidR="008D0D14">
        <w:t xml:space="preserve">  </w:t>
      </w:r>
      <w:bookmarkEnd w:id="238"/>
      <w:r w:rsidR="008D0D14">
        <w:t>Overview of HCVs identified, responsibilities for inventory and monitoring, detailed management prescriptions and procedures for evaluating the effectiveness of management prescriptions.</w:t>
      </w:r>
      <w:bookmarkEnd w:id="239"/>
      <w:r w:rsidR="008D0D14">
        <w:t xml:space="preserve">  </w:t>
      </w:r>
    </w:p>
    <w:p w14:paraId="5FC54030" w14:textId="32186893" w:rsidR="008D0D14" w:rsidRPr="00EA0393" w:rsidRDefault="00EA0393" w:rsidP="009F2D6B">
      <w:pPr>
        <w:pStyle w:val="Caption"/>
        <w:ind w:left="720"/>
        <w:rPr>
          <w:b w:val="0"/>
        </w:rPr>
      </w:pPr>
      <w:r w:rsidRPr="00EA0393">
        <w:rPr>
          <w:b w:val="0"/>
        </w:rPr>
        <w:t xml:space="preserve">Note this Table draws heavily from the </w:t>
      </w:r>
      <w:hyperlink w:anchor="StandandSiteGuide" w:history="1">
        <w:r w:rsidRPr="00EA0393">
          <w:rPr>
            <w:rStyle w:val="Hyperlink"/>
            <w:b w:val="0"/>
          </w:rPr>
          <w:t>Stand and Site Guide</w:t>
        </w:r>
      </w:hyperlink>
      <w:r w:rsidR="00FC1271">
        <w:t xml:space="preserve"> </w:t>
      </w:r>
      <w:r w:rsidR="00FC1271" w:rsidRPr="00FC1271">
        <w:rPr>
          <w:b w:val="0"/>
        </w:rPr>
        <w:t xml:space="preserve">as used in the </w:t>
      </w:r>
      <w:hyperlink w:anchor="FMP_reference" w:history="1">
        <w:r w:rsidR="00FC1271" w:rsidRPr="00FC1271">
          <w:rPr>
            <w:rStyle w:val="Hyperlink"/>
            <w:b w:val="0"/>
          </w:rPr>
          <w:t>FMP</w:t>
        </w:r>
      </w:hyperlink>
      <w:r w:rsidRPr="00FC1271">
        <w:rPr>
          <w:b w:val="0"/>
        </w:rPr>
        <w:t>.  This</w:t>
      </w:r>
      <w:r>
        <w:rPr>
          <w:b w:val="0"/>
        </w:rPr>
        <w:t xml:space="preserve"> document contains much</w:t>
      </w:r>
      <w:r w:rsidR="001C14B8">
        <w:rPr>
          <w:b w:val="0"/>
        </w:rPr>
        <w:t xml:space="preserve"> </w:t>
      </w:r>
      <w:r>
        <w:rPr>
          <w:b w:val="0"/>
        </w:rPr>
        <w:t xml:space="preserve">of the following direction for management.  It also references the </w:t>
      </w:r>
      <w:hyperlink r:id="rId296" w:history="1">
        <w:r w:rsidR="001C14B8" w:rsidRPr="00974942">
          <w:rPr>
            <w:rStyle w:val="Hyperlink"/>
            <w:b w:val="0"/>
          </w:rPr>
          <w:t>Background information</w:t>
        </w:r>
      </w:hyperlink>
      <w:r w:rsidR="001C14B8">
        <w:rPr>
          <w:b w:val="0"/>
        </w:rPr>
        <w:t xml:space="preserve"> is the scientific support for the effectiveness of the prescriptions.  </w:t>
      </w:r>
    </w:p>
    <w:p w14:paraId="2D3C5EAF" w14:textId="77777777" w:rsidR="008D0D14" w:rsidRDefault="008D0D14"/>
    <w:tbl>
      <w:tblPr>
        <w:tblW w:w="13858" w:type="dxa"/>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Look w:val="00A0" w:firstRow="1" w:lastRow="0" w:firstColumn="1" w:lastColumn="0" w:noHBand="0" w:noVBand="0"/>
      </w:tblPr>
      <w:tblGrid>
        <w:gridCol w:w="1772"/>
        <w:gridCol w:w="1706"/>
        <w:gridCol w:w="2012"/>
        <w:gridCol w:w="5098"/>
        <w:gridCol w:w="3257"/>
        <w:gridCol w:w="13"/>
      </w:tblGrid>
      <w:tr w:rsidR="008D0D14" w14:paraId="1E172C2D" w14:textId="77777777" w:rsidTr="00C77BE2">
        <w:trPr>
          <w:gridAfter w:val="1"/>
          <w:wAfter w:w="13" w:type="dxa"/>
          <w:cantSplit/>
          <w:trHeight w:val="802"/>
          <w:tblHeader/>
        </w:trPr>
        <w:tc>
          <w:tcPr>
            <w:tcW w:w="1772" w:type="dxa"/>
            <w:tcBorders>
              <w:top w:val="single" w:sz="12" w:space="0" w:color="008000"/>
              <w:left w:val="single" w:sz="12" w:space="0" w:color="008000"/>
              <w:bottom w:val="single" w:sz="6" w:space="0" w:color="008000"/>
              <w:right w:val="single" w:sz="6" w:space="0" w:color="008000"/>
            </w:tcBorders>
          </w:tcPr>
          <w:p w14:paraId="000932F9" w14:textId="77777777" w:rsidR="008D0D14" w:rsidRDefault="008D0D14" w:rsidP="003712B5">
            <w:pPr>
              <w:pStyle w:val="TableHeader"/>
            </w:pPr>
            <w:r>
              <w:t>HCV</w:t>
            </w:r>
          </w:p>
        </w:tc>
        <w:tc>
          <w:tcPr>
            <w:tcW w:w="1706" w:type="dxa"/>
            <w:tcBorders>
              <w:top w:val="single" w:sz="12" w:space="0" w:color="008000"/>
              <w:left w:val="single" w:sz="6" w:space="0" w:color="008000"/>
              <w:bottom w:val="single" w:sz="6" w:space="0" w:color="008000"/>
              <w:right w:val="single" w:sz="6" w:space="0" w:color="008000"/>
            </w:tcBorders>
          </w:tcPr>
          <w:p w14:paraId="7BF5344C" w14:textId="77777777" w:rsidR="008D0D14" w:rsidRDefault="008D0D14" w:rsidP="003712B5">
            <w:pPr>
              <w:pStyle w:val="TableHeader"/>
            </w:pPr>
            <w:r>
              <w:t>Attribute</w:t>
            </w:r>
          </w:p>
        </w:tc>
        <w:tc>
          <w:tcPr>
            <w:tcW w:w="2012" w:type="dxa"/>
            <w:tcBorders>
              <w:top w:val="single" w:sz="12" w:space="0" w:color="008000"/>
              <w:left w:val="single" w:sz="6" w:space="0" w:color="008000"/>
              <w:bottom w:val="single" w:sz="6" w:space="0" w:color="008000"/>
              <w:right w:val="single" w:sz="6" w:space="0" w:color="008000"/>
            </w:tcBorders>
          </w:tcPr>
          <w:p w14:paraId="08E45082" w14:textId="77777777" w:rsidR="008D0D14" w:rsidRDefault="008D0D14" w:rsidP="000C7E53">
            <w:pPr>
              <w:pStyle w:val="TableHeader"/>
            </w:pPr>
            <w:r>
              <w:t xml:space="preserve">Responsibility  </w:t>
            </w:r>
          </w:p>
        </w:tc>
        <w:tc>
          <w:tcPr>
            <w:tcW w:w="5098" w:type="dxa"/>
            <w:tcBorders>
              <w:top w:val="single" w:sz="12" w:space="0" w:color="008000"/>
              <w:left w:val="single" w:sz="6" w:space="0" w:color="008000"/>
              <w:bottom w:val="single" w:sz="6" w:space="0" w:color="008000"/>
              <w:right w:val="single" w:sz="6" w:space="0" w:color="008000"/>
            </w:tcBorders>
          </w:tcPr>
          <w:p w14:paraId="39F146F2" w14:textId="77777777" w:rsidR="008D0D14" w:rsidRDefault="008D0D14" w:rsidP="003712B5">
            <w:pPr>
              <w:pStyle w:val="TableHeader"/>
            </w:pPr>
            <w:r>
              <w:t xml:space="preserve">Prescription (detailed management – abridged </w:t>
            </w:r>
            <w:r w:rsidR="001C14B8">
              <w:t xml:space="preserve">see FMP for detail requirements and </w:t>
            </w:r>
            <w:hyperlink w:anchor="StandandSiteGuide" w:history="1">
              <w:r w:rsidR="001C14B8" w:rsidRPr="001C14B8">
                <w:rPr>
                  <w:rStyle w:val="Hyperlink"/>
                  <w:rFonts w:cs="Arial"/>
                </w:rPr>
                <w:t>Stand and Site Guide</w:t>
              </w:r>
            </w:hyperlink>
            <w:r w:rsidR="001C14B8">
              <w:t xml:space="preserve"> </w:t>
            </w:r>
          </w:p>
        </w:tc>
        <w:tc>
          <w:tcPr>
            <w:tcW w:w="3257" w:type="dxa"/>
            <w:tcBorders>
              <w:top w:val="single" w:sz="12" w:space="0" w:color="008000"/>
              <w:left w:val="single" w:sz="6" w:space="0" w:color="008000"/>
              <w:bottom w:val="single" w:sz="6" w:space="0" w:color="008000"/>
              <w:right w:val="single" w:sz="12" w:space="0" w:color="008000"/>
            </w:tcBorders>
          </w:tcPr>
          <w:p w14:paraId="783B82D5" w14:textId="77777777" w:rsidR="008D0D14" w:rsidRDefault="008D0D14" w:rsidP="003712B5">
            <w:pPr>
              <w:pStyle w:val="TableHeader"/>
            </w:pPr>
            <w:r>
              <w:t xml:space="preserve">Current Monitoring for compliance, effects, effectiveness and contact for responsible expert </w:t>
            </w:r>
          </w:p>
        </w:tc>
      </w:tr>
      <w:tr w:rsidR="00C77BE2" w:rsidRPr="00C77BE2" w14:paraId="4B28B4B3" w14:textId="77777777" w:rsidTr="00C77BE2">
        <w:trPr>
          <w:cantSplit/>
        </w:trPr>
        <w:tc>
          <w:tcPr>
            <w:tcW w:w="1772" w:type="dxa"/>
            <w:tcBorders>
              <w:top w:val="single" w:sz="6" w:space="0" w:color="008000"/>
              <w:left w:val="single" w:sz="12" w:space="0" w:color="008000"/>
              <w:bottom w:val="single" w:sz="6" w:space="0" w:color="008000"/>
              <w:right w:val="single" w:sz="6" w:space="0" w:color="008000"/>
            </w:tcBorders>
          </w:tcPr>
          <w:p w14:paraId="7A068B7E" w14:textId="77777777" w:rsidR="00C77BE2" w:rsidRPr="002D286A" w:rsidRDefault="00C77BE2" w:rsidP="00063B1F">
            <w:pPr>
              <w:rPr>
                <w:strike/>
              </w:rPr>
            </w:pPr>
          </w:p>
        </w:tc>
        <w:tc>
          <w:tcPr>
            <w:tcW w:w="1706" w:type="dxa"/>
            <w:tcBorders>
              <w:top w:val="single" w:sz="6" w:space="0" w:color="008000"/>
              <w:left w:val="single" w:sz="6" w:space="0" w:color="008000"/>
              <w:bottom w:val="single" w:sz="6" w:space="0" w:color="008000"/>
              <w:right w:val="single" w:sz="6" w:space="0" w:color="008000"/>
            </w:tcBorders>
          </w:tcPr>
          <w:p w14:paraId="6822561C" w14:textId="77777777" w:rsidR="00C77BE2" w:rsidRPr="002D286A" w:rsidRDefault="00C77BE2" w:rsidP="00063B1F">
            <w:pPr>
              <w:rPr>
                <w:strike/>
              </w:rPr>
            </w:pPr>
          </w:p>
        </w:tc>
        <w:tc>
          <w:tcPr>
            <w:tcW w:w="2012" w:type="dxa"/>
            <w:tcBorders>
              <w:top w:val="single" w:sz="6" w:space="0" w:color="008000"/>
              <w:left w:val="single" w:sz="6" w:space="0" w:color="008000"/>
              <w:bottom w:val="single" w:sz="6" w:space="0" w:color="008000"/>
              <w:right w:val="single" w:sz="6" w:space="0" w:color="008000"/>
            </w:tcBorders>
          </w:tcPr>
          <w:p w14:paraId="084E5B66" w14:textId="77777777" w:rsidR="00C77BE2" w:rsidRPr="002D286A" w:rsidRDefault="00C77BE2" w:rsidP="002A3DCE">
            <w:pPr>
              <w:rPr>
                <w:strike/>
              </w:rPr>
            </w:pPr>
          </w:p>
        </w:tc>
        <w:tc>
          <w:tcPr>
            <w:tcW w:w="5098" w:type="dxa"/>
            <w:tcBorders>
              <w:top w:val="single" w:sz="6" w:space="0" w:color="008000"/>
              <w:left w:val="single" w:sz="6" w:space="0" w:color="008000"/>
              <w:bottom w:val="single" w:sz="6" w:space="0" w:color="008000"/>
              <w:right w:val="single" w:sz="6" w:space="0" w:color="008000"/>
            </w:tcBorders>
          </w:tcPr>
          <w:p w14:paraId="411508C2" w14:textId="77777777" w:rsidR="00C77BE2" w:rsidRPr="002D286A" w:rsidRDefault="00C77BE2" w:rsidP="000C7E53">
            <w:pPr>
              <w:rPr>
                <w:strike/>
              </w:rPr>
            </w:pPr>
          </w:p>
        </w:tc>
        <w:tc>
          <w:tcPr>
            <w:tcW w:w="3270" w:type="dxa"/>
            <w:gridSpan w:val="2"/>
            <w:tcBorders>
              <w:top w:val="single" w:sz="6" w:space="0" w:color="008000"/>
              <w:left w:val="single" w:sz="6" w:space="0" w:color="008000"/>
              <w:bottom w:val="single" w:sz="6" w:space="0" w:color="008000"/>
              <w:right w:val="single" w:sz="12" w:space="0" w:color="008000"/>
            </w:tcBorders>
          </w:tcPr>
          <w:p w14:paraId="5EFDD6DD" w14:textId="77777777" w:rsidR="00C77BE2" w:rsidRPr="002D286A" w:rsidRDefault="00C77BE2" w:rsidP="00486EDB">
            <w:pPr>
              <w:rPr>
                <w:strike/>
              </w:rPr>
            </w:pPr>
          </w:p>
        </w:tc>
      </w:tr>
      <w:tr w:rsidR="006D0562" w14:paraId="7726292C" w14:textId="77777777" w:rsidTr="00C77BE2">
        <w:trPr>
          <w:cantSplit/>
        </w:trPr>
        <w:tc>
          <w:tcPr>
            <w:tcW w:w="1772" w:type="dxa"/>
            <w:tcBorders>
              <w:top w:val="single" w:sz="6" w:space="0" w:color="008000"/>
              <w:left w:val="single" w:sz="12" w:space="0" w:color="008000"/>
              <w:bottom w:val="single" w:sz="6" w:space="0" w:color="008000"/>
              <w:right w:val="single" w:sz="6" w:space="0" w:color="008000"/>
            </w:tcBorders>
          </w:tcPr>
          <w:p w14:paraId="73A91DC0" w14:textId="77777777" w:rsidR="002A3DCE" w:rsidRPr="002A3DCE" w:rsidRDefault="002A3DCE" w:rsidP="002A3DCE">
            <w:pPr>
              <w:rPr>
                <w:b/>
                <w:i/>
              </w:rPr>
            </w:pPr>
            <w:r w:rsidRPr="002A3DCE">
              <w:rPr>
                <w:b/>
                <w:i/>
              </w:rPr>
              <w:t>Myotis septentrionalis</w:t>
            </w:r>
          </w:p>
          <w:p w14:paraId="39E75014" w14:textId="77777777" w:rsidR="006D0562" w:rsidRPr="002A3DCE" w:rsidRDefault="002A3DCE" w:rsidP="002A3DCE">
            <w:pPr>
              <w:rPr>
                <w:rFonts w:cs="Arial"/>
                <w:bCs/>
                <w:i/>
                <w:iCs w:val="0"/>
              </w:rPr>
            </w:pPr>
            <w:bookmarkStart w:id="240" w:name="Northern_Bat_mngmnt"/>
            <w:r w:rsidRPr="002A3DCE">
              <w:t>Northern Long-eared Bat</w:t>
            </w:r>
            <w:bookmarkEnd w:id="240"/>
            <w:r w:rsidRPr="002A3DCE">
              <w:t>, or Northern Bat</w:t>
            </w:r>
          </w:p>
        </w:tc>
        <w:tc>
          <w:tcPr>
            <w:tcW w:w="1706" w:type="dxa"/>
            <w:tcBorders>
              <w:top w:val="single" w:sz="6" w:space="0" w:color="008000"/>
              <w:left w:val="single" w:sz="6" w:space="0" w:color="008000"/>
              <w:bottom w:val="single" w:sz="6" w:space="0" w:color="008000"/>
              <w:right w:val="single" w:sz="6" w:space="0" w:color="008000"/>
            </w:tcBorders>
          </w:tcPr>
          <w:p w14:paraId="79F7D685" w14:textId="77777777" w:rsidR="006D0562" w:rsidRPr="006636C9" w:rsidRDefault="000C7E53" w:rsidP="003712B5">
            <w:pPr>
              <w:tabs>
                <w:tab w:val="clear" w:pos="567"/>
              </w:tabs>
              <w:autoSpaceDE w:val="0"/>
              <w:autoSpaceDN w:val="0"/>
              <w:adjustRightInd w:val="0"/>
              <w:rPr>
                <w:rFonts w:cs="Arial"/>
                <w:iCs w:val="0"/>
              </w:rPr>
            </w:pPr>
            <w:r>
              <w:rPr>
                <w:sz w:val="18"/>
              </w:rPr>
              <w:t xml:space="preserve">Bat </w:t>
            </w:r>
            <w:r w:rsidRPr="006D0562">
              <w:rPr>
                <w:sz w:val="18"/>
              </w:rPr>
              <w:t>hibernacula, foraging or roosting sites</w:t>
            </w:r>
          </w:p>
        </w:tc>
        <w:tc>
          <w:tcPr>
            <w:tcW w:w="2012" w:type="dxa"/>
            <w:tcBorders>
              <w:top w:val="single" w:sz="6" w:space="0" w:color="008000"/>
              <w:left w:val="single" w:sz="6" w:space="0" w:color="008000"/>
              <w:bottom w:val="single" w:sz="6" w:space="0" w:color="008000"/>
              <w:right w:val="single" w:sz="6" w:space="0" w:color="008000"/>
            </w:tcBorders>
          </w:tcPr>
          <w:p w14:paraId="33EDA28E" w14:textId="1D4DD997" w:rsidR="00571849" w:rsidRPr="00571849" w:rsidRDefault="00571849" w:rsidP="00571849">
            <w:pPr>
              <w:rPr>
                <w:rFonts w:cs="Arial"/>
              </w:rPr>
            </w:pPr>
            <w:r w:rsidRPr="00571849">
              <w:rPr>
                <w:rFonts w:cs="Arial"/>
              </w:rPr>
              <w:t>MNR is responsible for the inventory and monitoring of wildlife, and for updating their values database (</w:t>
            </w:r>
            <w:r w:rsidR="00462B2F">
              <w:rPr>
                <w:rFonts w:cs="Arial"/>
              </w:rPr>
              <w:t>LIO</w:t>
            </w:r>
            <w:r w:rsidRPr="00571849">
              <w:rPr>
                <w:rFonts w:cs="Arial"/>
              </w:rPr>
              <w:t>).   Status is determined by COSSARO, and this determines the recovery planning process.  MNR maintains values database (</w:t>
            </w:r>
            <w:r w:rsidR="00A44F2E">
              <w:rPr>
                <w:rFonts w:cs="Arial"/>
              </w:rPr>
              <w:t>LIO</w:t>
            </w:r>
            <w:r w:rsidRPr="00571849">
              <w:rPr>
                <w:rFonts w:cs="Arial"/>
              </w:rPr>
              <w:t xml:space="preserve">).  </w:t>
            </w:r>
          </w:p>
          <w:p w14:paraId="18007073" w14:textId="77777777" w:rsidR="006D0562" w:rsidRDefault="006D0562" w:rsidP="00571849">
            <w:pPr>
              <w:rPr>
                <w:rFonts w:cs="Arial"/>
              </w:rPr>
            </w:pPr>
          </w:p>
          <w:p w14:paraId="3E81ED57" w14:textId="557E0001" w:rsidR="00462B2F" w:rsidRPr="00571849" w:rsidRDefault="00462B2F" w:rsidP="00571849">
            <w:pPr>
              <w:rPr>
                <w:rFonts w:cs="Arial"/>
              </w:rPr>
            </w:pPr>
            <w:r>
              <w:rPr>
                <w:rFonts w:cs="Arial"/>
              </w:rPr>
              <w:t>Company requests updated information from LIO on an annual basis to capture changes or new values on the landscape.</w:t>
            </w:r>
          </w:p>
        </w:tc>
        <w:tc>
          <w:tcPr>
            <w:tcW w:w="5098" w:type="dxa"/>
            <w:tcBorders>
              <w:top w:val="single" w:sz="6" w:space="0" w:color="008000"/>
              <w:left w:val="single" w:sz="6" w:space="0" w:color="008000"/>
              <w:bottom w:val="single" w:sz="6" w:space="0" w:color="008000"/>
              <w:right w:val="single" w:sz="6" w:space="0" w:color="008000"/>
            </w:tcBorders>
          </w:tcPr>
          <w:p w14:paraId="197AEE96" w14:textId="77777777" w:rsidR="006D0562" w:rsidRDefault="006D0562" w:rsidP="00ED07CC">
            <w:pPr>
              <w:rPr>
                <w:sz w:val="18"/>
              </w:rPr>
            </w:pPr>
            <w:r>
              <w:rPr>
                <w:sz w:val="18"/>
              </w:rPr>
              <w:t>Northern Bat is covered by two prescriptions that address all bats:</w:t>
            </w:r>
          </w:p>
          <w:p w14:paraId="1C1FAB04" w14:textId="77777777" w:rsidR="00D91076" w:rsidRDefault="00D91076" w:rsidP="00C02222">
            <w:pPr>
              <w:pStyle w:val="Default"/>
              <w:rPr>
                <w:b/>
                <w:bCs/>
                <w:sz w:val="16"/>
                <w:szCs w:val="16"/>
                <w:highlight w:val="yellow"/>
              </w:rPr>
            </w:pPr>
          </w:p>
          <w:p w14:paraId="05F0669D" w14:textId="77777777" w:rsidR="00C02222" w:rsidRPr="00D91076" w:rsidRDefault="00C02222" w:rsidP="00C02222">
            <w:pPr>
              <w:pStyle w:val="Default"/>
              <w:rPr>
                <w:sz w:val="18"/>
                <w:szCs w:val="18"/>
              </w:rPr>
            </w:pPr>
            <w:r w:rsidRPr="00D91076">
              <w:rPr>
                <w:b/>
                <w:bCs/>
                <w:sz w:val="18"/>
                <w:szCs w:val="18"/>
              </w:rPr>
              <w:t xml:space="preserve">Bat Hibernacula: </w:t>
            </w:r>
            <w:r w:rsidRPr="00D91076">
              <w:rPr>
                <w:sz w:val="18"/>
                <w:szCs w:val="18"/>
              </w:rPr>
              <w:t xml:space="preserve">Hibernacula known to be suitable and to have been used at least once within the past 20 years by ≥50 little brown bats, ≥30 big brown bats, ≥20 eastern pipistrelles, ≥20 northern long-eared bats, or ≥1 small-footed bat(s), or as otherwise identified as significant by MNRF </w:t>
            </w:r>
          </w:p>
          <w:p w14:paraId="729D4450" w14:textId="77777777" w:rsidR="006D0562" w:rsidRPr="00D91076" w:rsidRDefault="006D0562" w:rsidP="00ED07CC">
            <w:pPr>
              <w:rPr>
                <w:sz w:val="18"/>
              </w:rPr>
            </w:pPr>
          </w:p>
          <w:p w14:paraId="1652A282" w14:textId="77777777" w:rsidR="006D0562" w:rsidRPr="00D91076" w:rsidRDefault="006D0562" w:rsidP="006D0562">
            <w:pPr>
              <w:ind w:left="567"/>
              <w:rPr>
                <w:sz w:val="18"/>
              </w:rPr>
            </w:pPr>
            <w:r w:rsidRPr="00D91076">
              <w:rPr>
                <w:sz w:val="18"/>
              </w:rPr>
              <w:t>200 m centred on the entrance to the hibernaculum, foraging area, or roosting site  Reserve: 100 m;  Modified Harvest, Renewal and Tending: MMZ - 1: 200 m;  200 m Hibernation and associated entrance and emergence period: Sept. 1 to May 30.</w:t>
            </w:r>
          </w:p>
          <w:p w14:paraId="7B310900" w14:textId="77777777" w:rsidR="006D0562" w:rsidRPr="00D91076" w:rsidRDefault="006D0562" w:rsidP="00ED07CC">
            <w:pPr>
              <w:rPr>
                <w:sz w:val="18"/>
              </w:rPr>
            </w:pPr>
          </w:p>
          <w:p w14:paraId="2333328C" w14:textId="77777777" w:rsidR="00B552AC" w:rsidRPr="00D91076" w:rsidRDefault="00B552AC" w:rsidP="00B552AC">
            <w:pPr>
              <w:pStyle w:val="Default"/>
              <w:rPr>
                <w:sz w:val="18"/>
                <w:szCs w:val="18"/>
              </w:rPr>
            </w:pPr>
            <w:r w:rsidRPr="00D91076">
              <w:rPr>
                <w:b/>
                <w:bCs/>
                <w:sz w:val="18"/>
                <w:szCs w:val="18"/>
              </w:rPr>
              <w:t xml:space="preserve">Bat Maternity Roosting Sites: </w:t>
            </w:r>
            <w:r w:rsidRPr="00D91076">
              <w:rPr>
                <w:sz w:val="18"/>
                <w:szCs w:val="18"/>
              </w:rPr>
              <w:t xml:space="preserve">The AOC shall encompass all identified roost sites known to be suitable and to have been used at least once within the past 20 years by one little brown myotis (Myotis lucifugis), northern long-eared bat/northern myotis (Myotis septentrionalis), big brown bats (Eptesicus fuscus), eastern pipistrelle (Pipistrellus subflavus), eastern small footed myotis (Myotis leibii) or as otherwise identified as significant by MNRF. </w:t>
            </w:r>
          </w:p>
          <w:p w14:paraId="7E26EDE9" w14:textId="77777777" w:rsidR="00B552AC" w:rsidRDefault="00B552AC" w:rsidP="00B552AC">
            <w:pPr>
              <w:pStyle w:val="Default"/>
              <w:rPr>
                <w:sz w:val="16"/>
                <w:szCs w:val="16"/>
              </w:rPr>
            </w:pPr>
          </w:p>
          <w:p w14:paraId="368207AB" w14:textId="77777777" w:rsidR="00B552AC" w:rsidRPr="00B552AC" w:rsidRDefault="00B552AC" w:rsidP="00B552AC">
            <w:pPr>
              <w:ind w:left="567"/>
              <w:rPr>
                <w:sz w:val="18"/>
              </w:rPr>
            </w:pPr>
            <w:r w:rsidRPr="00B552AC">
              <w:rPr>
                <w:sz w:val="18"/>
              </w:rPr>
              <w:t>Same prescription as above</w:t>
            </w:r>
          </w:p>
          <w:p w14:paraId="356D070F" w14:textId="77777777" w:rsidR="006D0562" w:rsidRPr="00181613" w:rsidRDefault="006D0562" w:rsidP="006D0562">
            <w:pPr>
              <w:ind w:left="567"/>
              <w:rPr>
                <w:sz w:val="18"/>
              </w:rPr>
            </w:pPr>
          </w:p>
        </w:tc>
        <w:tc>
          <w:tcPr>
            <w:tcW w:w="3270" w:type="dxa"/>
            <w:gridSpan w:val="2"/>
            <w:tcBorders>
              <w:top w:val="single" w:sz="6" w:space="0" w:color="008000"/>
              <w:left w:val="single" w:sz="6" w:space="0" w:color="008000"/>
              <w:bottom w:val="single" w:sz="6" w:space="0" w:color="008000"/>
              <w:right w:val="single" w:sz="12" w:space="0" w:color="008000"/>
            </w:tcBorders>
          </w:tcPr>
          <w:p w14:paraId="32B49F6B" w14:textId="539B12D7" w:rsidR="00571849" w:rsidRPr="000C7E53" w:rsidRDefault="00571849" w:rsidP="00571849">
            <w:pPr>
              <w:rPr>
                <w:rFonts w:cs="Arial"/>
              </w:rPr>
            </w:pPr>
            <w:r w:rsidRPr="00C77BE2">
              <w:rPr>
                <w:rFonts w:cs="Arial"/>
              </w:rPr>
              <w:t xml:space="preserve">Compliance MNR and </w:t>
            </w:r>
            <w:r>
              <w:rPr>
                <w:rFonts w:cs="Arial"/>
              </w:rPr>
              <w:t xml:space="preserve">Company </w:t>
            </w:r>
            <w:r w:rsidRPr="00C77BE2">
              <w:rPr>
                <w:rFonts w:cs="Arial"/>
              </w:rPr>
              <w:t>compliance staff routinely ensure prescription is implemented.</w:t>
            </w:r>
            <w:r>
              <w:rPr>
                <w:rFonts w:cs="Arial"/>
              </w:rPr>
              <w:t xml:space="preserve">  Compliance is the responsibility of the </w:t>
            </w:r>
            <w:r w:rsidRPr="000C7E53">
              <w:rPr>
                <w:rFonts w:cs="Arial"/>
              </w:rPr>
              <w:t>Ric</w:t>
            </w:r>
            <w:r>
              <w:rPr>
                <w:rFonts w:cs="Arial"/>
              </w:rPr>
              <w:t xml:space="preserve"> Hansel</w:t>
            </w:r>
            <w:r w:rsidR="00974942">
              <w:rPr>
                <w:rFonts w:cs="Arial"/>
              </w:rPr>
              <w:t xml:space="preserve"> &amp; Daryl Sebesta</w:t>
            </w:r>
          </w:p>
          <w:p w14:paraId="5654A4F6" w14:textId="3DA3B413" w:rsidR="00571849" w:rsidRPr="00C77BE2" w:rsidRDefault="00571849" w:rsidP="00571849">
            <w:pPr>
              <w:rPr>
                <w:rFonts w:cs="Arial"/>
              </w:rPr>
            </w:pPr>
            <w:r w:rsidRPr="000C7E53">
              <w:rPr>
                <w:rFonts w:cs="Arial"/>
              </w:rPr>
              <w:t>705-752-5430</w:t>
            </w:r>
          </w:p>
          <w:p w14:paraId="08494A16" w14:textId="77777777" w:rsidR="00571849" w:rsidRPr="00C77BE2" w:rsidRDefault="00571849" w:rsidP="00571849">
            <w:pPr>
              <w:rPr>
                <w:rFonts w:cs="Arial"/>
              </w:rPr>
            </w:pPr>
          </w:p>
          <w:p w14:paraId="7EABE3DD" w14:textId="77777777" w:rsidR="00D91076" w:rsidRPr="007E7F13" w:rsidRDefault="007E7F13" w:rsidP="00D91076">
            <w:pPr>
              <w:rPr>
                <w:rFonts w:cs="Arial"/>
              </w:rPr>
            </w:pPr>
            <w:r w:rsidRPr="00C77BE2">
              <w:rPr>
                <w:rFonts w:cs="Arial"/>
              </w:rPr>
              <w:t>Effectiveness monitoring is the responsibility of MNR</w:t>
            </w:r>
            <w:r>
              <w:rPr>
                <w:rFonts w:cs="Arial"/>
              </w:rPr>
              <w:t>.  For specific expertise contact</w:t>
            </w:r>
            <w:r w:rsidRPr="00C77BE2">
              <w:rPr>
                <w:rFonts w:cs="Arial"/>
              </w:rPr>
              <w:t xml:space="preserve"> the local biologist</w:t>
            </w:r>
            <w:r>
              <w:rPr>
                <w:rFonts w:cs="Arial"/>
              </w:rPr>
              <w:t>:</w:t>
            </w:r>
            <w:r w:rsidRPr="00486EDB">
              <w:rPr>
                <w:rFonts w:cs="Arial"/>
              </w:rPr>
              <w:t xml:space="preserve"> </w:t>
            </w:r>
          </w:p>
          <w:p w14:paraId="23518621" w14:textId="41BFEE6F" w:rsidR="007E7F13" w:rsidRDefault="007E7F13" w:rsidP="007E7F13">
            <w:pPr>
              <w:rPr>
                <w:rFonts w:cs="Arial"/>
              </w:rPr>
            </w:pPr>
            <w:r w:rsidRPr="007E7F13">
              <w:rPr>
                <w:rFonts w:cs="Arial"/>
              </w:rPr>
              <w:t xml:space="preserve">Shamus Snell, Phone: </w:t>
            </w:r>
            <w:r w:rsidR="0066339E" w:rsidRPr="00D91076">
              <w:rPr>
                <w:rFonts w:cs="Arial"/>
              </w:rPr>
              <w:t>70547555</w:t>
            </w:r>
            <w:r w:rsidR="0066339E">
              <w:rPr>
                <w:rFonts w:cs="Arial"/>
              </w:rPr>
              <w:t>25</w:t>
            </w:r>
            <w:r w:rsidRPr="007E7F13">
              <w:rPr>
                <w:rFonts w:cs="Arial"/>
              </w:rPr>
              <w:t xml:space="preserve"> </w:t>
            </w:r>
          </w:p>
          <w:p w14:paraId="099368BF" w14:textId="6338F07C" w:rsidR="006D0562" w:rsidRDefault="007E7F13" w:rsidP="007E7F13">
            <w:pPr>
              <w:rPr>
                <w:rFonts w:cs="Arial"/>
              </w:rPr>
            </w:pPr>
            <w:r w:rsidRPr="007E7F13">
              <w:rPr>
                <w:rFonts w:cs="Arial"/>
                <w:color w:val="0A01BF"/>
                <w:u w:val="single"/>
              </w:rPr>
              <w:t>shamus.snell@ont</w:t>
            </w:r>
            <w:r w:rsidR="00A15F9F">
              <w:rPr>
                <w:rFonts w:cs="Arial"/>
                <w:color w:val="0A01BF"/>
                <w:u w:val="single"/>
              </w:rPr>
              <w:t>ar</w:t>
            </w:r>
            <w:r w:rsidRPr="007E7F13">
              <w:rPr>
                <w:rFonts w:cs="Arial"/>
                <w:color w:val="0A01BF"/>
                <w:u w:val="single"/>
              </w:rPr>
              <w:t>io.ca</w:t>
            </w:r>
            <w:r w:rsidRPr="007E7F13">
              <w:rPr>
                <w:rFonts w:cs="Arial"/>
                <w:u w:val="single"/>
              </w:rPr>
              <w:br/>
            </w:r>
          </w:p>
        </w:tc>
      </w:tr>
      <w:tr w:rsidR="008D0D14" w14:paraId="162B0725" w14:textId="77777777" w:rsidTr="00C77BE2">
        <w:trPr>
          <w:cantSplit/>
        </w:trPr>
        <w:tc>
          <w:tcPr>
            <w:tcW w:w="1772" w:type="dxa"/>
            <w:tcBorders>
              <w:top w:val="single" w:sz="6" w:space="0" w:color="008000"/>
              <w:left w:val="single" w:sz="12" w:space="0" w:color="008000"/>
              <w:bottom w:val="single" w:sz="6" w:space="0" w:color="008000"/>
              <w:right w:val="single" w:sz="6" w:space="0" w:color="008000"/>
            </w:tcBorders>
          </w:tcPr>
          <w:p w14:paraId="0E066942" w14:textId="77777777" w:rsidR="008D0D14" w:rsidRDefault="008D0D14" w:rsidP="003712B5">
            <w:pPr>
              <w:rPr>
                <w:rStyle w:val="Emphasis"/>
                <w:b/>
              </w:rPr>
            </w:pPr>
            <w:r w:rsidRPr="00ED07CC">
              <w:rPr>
                <w:rFonts w:cs="Arial"/>
                <w:b/>
                <w:bCs/>
                <w:i/>
                <w:iCs w:val="0"/>
              </w:rPr>
              <w:lastRenderedPageBreak/>
              <w:t>Emydoidea blandingii</w:t>
            </w:r>
            <w:r w:rsidRPr="00ED07CC">
              <w:rPr>
                <w:rFonts w:cs="Arial"/>
                <w:bCs/>
                <w:iCs w:val="0"/>
              </w:rPr>
              <w:t xml:space="preserve"> </w:t>
            </w:r>
            <w:bookmarkStart w:id="241" w:name="BlandingsTurtle_Manage"/>
            <w:r w:rsidRPr="00ED07CC">
              <w:rPr>
                <w:rFonts w:cs="Arial"/>
                <w:bCs/>
                <w:iCs w:val="0"/>
              </w:rPr>
              <w:t>Blanding’s Turtle</w:t>
            </w:r>
            <w:r w:rsidRPr="00ED07CC">
              <w:rPr>
                <w:rStyle w:val="Emphasis"/>
                <w:rFonts w:cs="Arial"/>
                <w:bCs/>
                <w:i w:val="0"/>
              </w:rPr>
              <w:t xml:space="preserve"> </w:t>
            </w:r>
            <w:bookmarkEnd w:id="241"/>
          </w:p>
          <w:p w14:paraId="2700CE96" w14:textId="77777777" w:rsidR="008D0D14" w:rsidRPr="006636C9" w:rsidRDefault="008D0D14" w:rsidP="003712B5">
            <w:pPr>
              <w:rPr>
                <w:rStyle w:val="Emphasis"/>
                <w:b/>
              </w:rPr>
            </w:pPr>
          </w:p>
        </w:tc>
        <w:tc>
          <w:tcPr>
            <w:tcW w:w="1706" w:type="dxa"/>
            <w:tcBorders>
              <w:top w:val="single" w:sz="6" w:space="0" w:color="008000"/>
              <w:left w:val="single" w:sz="6" w:space="0" w:color="008000"/>
              <w:bottom w:val="single" w:sz="6" w:space="0" w:color="008000"/>
              <w:right w:val="single" w:sz="6" w:space="0" w:color="008000"/>
            </w:tcBorders>
          </w:tcPr>
          <w:p w14:paraId="65022083" w14:textId="77777777" w:rsidR="008D0D14" w:rsidRPr="006636C9" w:rsidRDefault="004733E8" w:rsidP="003712B5">
            <w:pPr>
              <w:tabs>
                <w:tab w:val="clear" w:pos="567"/>
              </w:tabs>
              <w:autoSpaceDE w:val="0"/>
              <w:autoSpaceDN w:val="0"/>
              <w:adjustRightInd w:val="0"/>
              <w:rPr>
                <w:rFonts w:cs="Arial"/>
                <w:iCs w:val="0"/>
              </w:rPr>
            </w:pPr>
            <w:r>
              <w:rPr>
                <w:rFonts w:cs="Arial"/>
                <w:iCs w:val="0"/>
              </w:rPr>
              <w:t>Winter and Summer aquatic habitat</w:t>
            </w:r>
          </w:p>
        </w:tc>
        <w:tc>
          <w:tcPr>
            <w:tcW w:w="2012" w:type="dxa"/>
            <w:tcBorders>
              <w:top w:val="single" w:sz="6" w:space="0" w:color="008000"/>
              <w:left w:val="single" w:sz="6" w:space="0" w:color="008000"/>
              <w:bottom w:val="single" w:sz="6" w:space="0" w:color="008000"/>
              <w:right w:val="single" w:sz="6" w:space="0" w:color="008000"/>
            </w:tcBorders>
          </w:tcPr>
          <w:p w14:paraId="0CE92EB6" w14:textId="77777777" w:rsidR="00462B2F" w:rsidRPr="00571849" w:rsidRDefault="00462B2F" w:rsidP="00462B2F">
            <w:pPr>
              <w:rPr>
                <w:rFonts w:cs="Arial"/>
              </w:rPr>
            </w:pPr>
            <w:r w:rsidRPr="00571849">
              <w:rPr>
                <w:rFonts w:cs="Arial"/>
              </w:rPr>
              <w:t>MNR is responsible for the inventory and monitoring of wildlife, and for updating their values database (</w:t>
            </w:r>
            <w:r>
              <w:rPr>
                <w:rFonts w:cs="Arial"/>
              </w:rPr>
              <w:t>LIO</w:t>
            </w:r>
            <w:r w:rsidRPr="00571849">
              <w:rPr>
                <w:rFonts w:cs="Arial"/>
              </w:rPr>
              <w:t>).   Status is determined by COSSARO, and this determines the recovery planning process.  MNR maintains values database (</w:t>
            </w:r>
            <w:r>
              <w:rPr>
                <w:rFonts w:cs="Arial"/>
              </w:rPr>
              <w:t>LIO</w:t>
            </w:r>
            <w:r w:rsidRPr="00571849">
              <w:rPr>
                <w:rFonts w:cs="Arial"/>
              </w:rPr>
              <w:t xml:space="preserve">).  </w:t>
            </w:r>
          </w:p>
          <w:p w14:paraId="68B1C4CC" w14:textId="77777777" w:rsidR="00462B2F" w:rsidRDefault="00462B2F" w:rsidP="00462B2F">
            <w:pPr>
              <w:rPr>
                <w:rFonts w:cs="Arial"/>
              </w:rPr>
            </w:pPr>
          </w:p>
          <w:p w14:paraId="1DA6417F" w14:textId="06D7A74C" w:rsidR="008D0D14" w:rsidRPr="00571849" w:rsidRDefault="00462B2F" w:rsidP="00462B2F">
            <w:pPr>
              <w:rPr>
                <w:rFonts w:cs="Arial"/>
              </w:rPr>
            </w:pPr>
            <w:r>
              <w:rPr>
                <w:rFonts w:cs="Arial"/>
              </w:rPr>
              <w:t>Company requests updated information from LIO on an annual basis to capture changes or new values on the landscape.</w:t>
            </w:r>
          </w:p>
        </w:tc>
        <w:tc>
          <w:tcPr>
            <w:tcW w:w="5098" w:type="dxa"/>
            <w:tcBorders>
              <w:top w:val="single" w:sz="6" w:space="0" w:color="008000"/>
              <w:left w:val="single" w:sz="6" w:space="0" w:color="008000"/>
              <w:bottom w:val="single" w:sz="6" w:space="0" w:color="008000"/>
              <w:right w:val="single" w:sz="6" w:space="0" w:color="008000"/>
            </w:tcBorders>
          </w:tcPr>
          <w:p w14:paraId="0E2B5AF0" w14:textId="77777777" w:rsidR="00571849" w:rsidRPr="00B552AC" w:rsidRDefault="008D0D14" w:rsidP="00ED07CC">
            <w:pPr>
              <w:rPr>
                <w:sz w:val="18"/>
              </w:rPr>
            </w:pPr>
            <w:r w:rsidRPr="00181613">
              <w:rPr>
                <w:sz w:val="18"/>
              </w:rPr>
              <w:t xml:space="preserve">AOC </w:t>
            </w:r>
            <w:r w:rsidR="00557655">
              <w:rPr>
                <w:sz w:val="18"/>
              </w:rPr>
              <w:t>ID</w:t>
            </w:r>
            <w:r w:rsidRPr="00181613">
              <w:rPr>
                <w:sz w:val="18"/>
              </w:rPr>
              <w:t xml:space="preserve"> BT</w:t>
            </w:r>
            <w:r w:rsidR="00571849">
              <w:rPr>
                <w:sz w:val="18"/>
              </w:rPr>
              <w:t xml:space="preserve">S </w:t>
            </w:r>
            <w:r w:rsidR="00571849" w:rsidRPr="00D91076">
              <w:rPr>
                <w:sz w:val="18"/>
              </w:rPr>
              <w:t>and  BT</w:t>
            </w:r>
            <w:r w:rsidR="00B552AC" w:rsidRPr="00D91076">
              <w:rPr>
                <w:sz w:val="18"/>
              </w:rPr>
              <w:t>H</w:t>
            </w:r>
          </w:p>
          <w:p w14:paraId="304C6CB3" w14:textId="77777777" w:rsidR="00B552AC" w:rsidRDefault="00B552AC" w:rsidP="00B552AC">
            <w:pPr>
              <w:pStyle w:val="Default"/>
              <w:rPr>
                <w:b/>
                <w:bCs/>
                <w:sz w:val="16"/>
                <w:szCs w:val="16"/>
              </w:rPr>
            </w:pPr>
          </w:p>
          <w:p w14:paraId="7EF2DBC0" w14:textId="77777777" w:rsidR="00B552AC" w:rsidRPr="00D91076" w:rsidRDefault="00B552AC" w:rsidP="00B552AC">
            <w:pPr>
              <w:pStyle w:val="Default"/>
              <w:rPr>
                <w:sz w:val="18"/>
                <w:szCs w:val="18"/>
              </w:rPr>
            </w:pPr>
            <w:r w:rsidRPr="00D91076">
              <w:rPr>
                <w:b/>
                <w:bCs/>
                <w:sz w:val="18"/>
                <w:szCs w:val="18"/>
              </w:rPr>
              <w:t xml:space="preserve">Blandings Turtle Habitat: </w:t>
            </w:r>
            <w:r w:rsidRPr="00D91076">
              <w:rPr>
                <w:sz w:val="18"/>
                <w:szCs w:val="18"/>
              </w:rPr>
              <w:t xml:space="preserve">Suitable summer aquatic and associated habitats occupied by Blanding’s turtle within the past 20 years as identified by MNRF; delineated habitats known to be occupied by a local population of turtles, as delineated through field survey, and terrestrial habitats within 300 m of these aquatic habitats; delineated habitats with a high likelihood of being occupied by a local population of turtles based on proximity (&lt;=1000 m) to individual reliable sightings, and terrestrial habitats within 300 m of these aquatic habitats. </w:t>
            </w:r>
          </w:p>
          <w:p w14:paraId="45E554F4" w14:textId="77777777" w:rsidR="00571849" w:rsidRPr="004733E8" w:rsidRDefault="00571849" w:rsidP="00C42C8D">
            <w:pPr>
              <w:pStyle w:val="ListParagraph"/>
              <w:numPr>
                <w:ilvl w:val="0"/>
                <w:numId w:val="15"/>
              </w:numPr>
              <w:rPr>
                <w:sz w:val="18"/>
              </w:rPr>
            </w:pPr>
            <w:r w:rsidRPr="004733E8">
              <w:rPr>
                <w:sz w:val="18"/>
              </w:rPr>
              <w:t>MMZ-1: Suitable summer habitat up to 30 m from suitable summer habitat</w:t>
            </w:r>
          </w:p>
          <w:p w14:paraId="09F8E664" w14:textId="77777777" w:rsidR="00571849" w:rsidRPr="004733E8" w:rsidRDefault="00571849" w:rsidP="00C42C8D">
            <w:pPr>
              <w:pStyle w:val="ListParagraph"/>
              <w:numPr>
                <w:ilvl w:val="0"/>
                <w:numId w:val="15"/>
              </w:numPr>
              <w:rPr>
                <w:sz w:val="18"/>
              </w:rPr>
            </w:pPr>
            <w:r w:rsidRPr="004733E8">
              <w:rPr>
                <w:sz w:val="18"/>
              </w:rPr>
              <w:t xml:space="preserve">MMZ-2: </w:t>
            </w:r>
            <w:r w:rsidR="00B552AC">
              <w:rPr>
                <w:sz w:val="18"/>
              </w:rPr>
              <w:t>30-</w:t>
            </w:r>
            <w:r w:rsidRPr="004733E8">
              <w:rPr>
                <w:sz w:val="18"/>
              </w:rPr>
              <w:t>150 m from suitable summer habitat</w:t>
            </w:r>
          </w:p>
          <w:p w14:paraId="2CAB4453" w14:textId="77777777" w:rsidR="008D0D14" w:rsidRPr="004733E8" w:rsidRDefault="00571849" w:rsidP="00C42C8D">
            <w:pPr>
              <w:pStyle w:val="FootnoteText"/>
              <w:numPr>
                <w:ilvl w:val="0"/>
                <w:numId w:val="15"/>
              </w:numPr>
              <w:rPr>
                <w:rFonts w:cs="Arial"/>
                <w:iCs w:val="0"/>
              </w:rPr>
            </w:pPr>
            <w:r w:rsidRPr="00571849">
              <w:rPr>
                <w:sz w:val="18"/>
              </w:rPr>
              <w:t xml:space="preserve">MMZ-3: </w:t>
            </w:r>
            <w:r w:rsidR="00B552AC">
              <w:rPr>
                <w:sz w:val="18"/>
              </w:rPr>
              <w:t>150-</w:t>
            </w:r>
            <w:r w:rsidRPr="00571849">
              <w:rPr>
                <w:sz w:val="18"/>
              </w:rPr>
              <w:t>300 m from suitable summer habitat</w:t>
            </w:r>
          </w:p>
          <w:p w14:paraId="4168EE42" w14:textId="77777777" w:rsidR="004733E8" w:rsidRDefault="004733E8" w:rsidP="004733E8">
            <w:pPr>
              <w:pStyle w:val="FootnoteText"/>
              <w:ind w:left="720"/>
              <w:rPr>
                <w:sz w:val="18"/>
              </w:rPr>
            </w:pPr>
          </w:p>
          <w:p w14:paraId="7189261A" w14:textId="77777777" w:rsidR="004733E8" w:rsidRPr="00D91076" w:rsidRDefault="004733E8" w:rsidP="004733E8">
            <w:pPr>
              <w:pStyle w:val="FootnoteText"/>
              <w:rPr>
                <w:sz w:val="18"/>
              </w:rPr>
            </w:pPr>
            <w:r w:rsidRPr="00D91076">
              <w:rPr>
                <w:sz w:val="18"/>
              </w:rPr>
              <w:t>BTW Suitable winter aquatic habitats and terrestrial habitats within 300m of these aquatic habitats.</w:t>
            </w:r>
          </w:p>
          <w:p w14:paraId="3587A244" w14:textId="77777777" w:rsidR="004733E8" w:rsidRPr="00D91076" w:rsidRDefault="004733E8" w:rsidP="00C42C8D">
            <w:pPr>
              <w:pStyle w:val="FootnoteText"/>
              <w:numPr>
                <w:ilvl w:val="0"/>
                <w:numId w:val="49"/>
              </w:numPr>
              <w:rPr>
                <w:sz w:val="18"/>
              </w:rPr>
            </w:pPr>
            <w:r w:rsidRPr="00D91076">
              <w:rPr>
                <w:sz w:val="18"/>
              </w:rPr>
              <w:t>MMZ-1: Suitable winter aquatic habitat</w:t>
            </w:r>
          </w:p>
          <w:p w14:paraId="2F68D70E" w14:textId="77777777" w:rsidR="004733E8" w:rsidRPr="00D91076" w:rsidRDefault="004733E8" w:rsidP="00C42C8D">
            <w:pPr>
              <w:pStyle w:val="FootnoteText"/>
              <w:numPr>
                <w:ilvl w:val="0"/>
                <w:numId w:val="49"/>
              </w:numPr>
              <w:rPr>
                <w:sz w:val="18"/>
              </w:rPr>
            </w:pPr>
            <w:r w:rsidRPr="00D91076">
              <w:rPr>
                <w:sz w:val="18"/>
              </w:rPr>
              <w:t>MMZ-2: 300 m from suitable water aquatic habitat.</w:t>
            </w:r>
          </w:p>
          <w:p w14:paraId="640F1172" w14:textId="77777777" w:rsidR="004733E8" w:rsidRDefault="004733E8" w:rsidP="004733E8">
            <w:pPr>
              <w:pStyle w:val="FootnoteText"/>
              <w:ind w:left="720"/>
              <w:rPr>
                <w:sz w:val="18"/>
              </w:rPr>
            </w:pPr>
          </w:p>
          <w:p w14:paraId="311D28B1" w14:textId="77777777" w:rsidR="004733E8" w:rsidRPr="006636C9" w:rsidRDefault="004733E8" w:rsidP="004733E8">
            <w:pPr>
              <w:pStyle w:val="FootnoteText"/>
              <w:rPr>
                <w:rFonts w:cs="Arial"/>
                <w:iCs w:val="0"/>
              </w:rPr>
            </w:pPr>
            <w:r>
              <w:rPr>
                <w:sz w:val="18"/>
              </w:rPr>
              <w:t xml:space="preserve">For details of prescription see </w:t>
            </w:r>
            <w:hyperlink w:anchor="FMP_reference" w:history="1">
              <w:r w:rsidRPr="004733E8">
                <w:rPr>
                  <w:rStyle w:val="Hyperlink"/>
                  <w:sz w:val="18"/>
                </w:rPr>
                <w:t>FMP</w:t>
              </w:r>
            </w:hyperlink>
            <w:r>
              <w:rPr>
                <w:sz w:val="18"/>
              </w:rPr>
              <w:t xml:space="preserve"> tables.</w:t>
            </w:r>
          </w:p>
        </w:tc>
        <w:tc>
          <w:tcPr>
            <w:tcW w:w="3270" w:type="dxa"/>
            <w:gridSpan w:val="2"/>
            <w:tcBorders>
              <w:top w:val="single" w:sz="6" w:space="0" w:color="008000"/>
              <w:left w:val="single" w:sz="6" w:space="0" w:color="008000"/>
              <w:bottom w:val="single" w:sz="6" w:space="0" w:color="008000"/>
              <w:right w:val="single" w:sz="12" w:space="0" w:color="008000"/>
            </w:tcBorders>
          </w:tcPr>
          <w:p w14:paraId="3D41B590" w14:textId="77777777" w:rsidR="00974942" w:rsidRPr="000C7E53" w:rsidRDefault="00974942" w:rsidP="00974942">
            <w:pPr>
              <w:rPr>
                <w:rFonts w:cs="Arial"/>
              </w:rPr>
            </w:pPr>
            <w:r w:rsidRPr="00C77BE2">
              <w:rPr>
                <w:rFonts w:cs="Arial"/>
              </w:rPr>
              <w:t xml:space="preserve">Compliance MNR and </w:t>
            </w:r>
            <w:r>
              <w:rPr>
                <w:rFonts w:cs="Arial"/>
              </w:rPr>
              <w:t xml:space="preserve">Company </w:t>
            </w:r>
            <w:r w:rsidRPr="00C77BE2">
              <w:rPr>
                <w:rFonts w:cs="Arial"/>
              </w:rPr>
              <w:t>compliance staff routinely ensure prescription is implemented.</w:t>
            </w:r>
            <w:r>
              <w:rPr>
                <w:rFonts w:cs="Arial"/>
              </w:rPr>
              <w:t xml:space="preserve">  Compliance is the responsibility of the </w:t>
            </w:r>
            <w:r w:rsidRPr="000C7E53">
              <w:rPr>
                <w:rFonts w:cs="Arial"/>
              </w:rPr>
              <w:t>Ric</w:t>
            </w:r>
            <w:r>
              <w:rPr>
                <w:rFonts w:cs="Arial"/>
              </w:rPr>
              <w:t xml:space="preserve"> Hansel &amp; Daryl Sebesta</w:t>
            </w:r>
          </w:p>
          <w:p w14:paraId="1CDF294F" w14:textId="77777777" w:rsidR="00974942" w:rsidRPr="00C77BE2" w:rsidRDefault="00974942" w:rsidP="00974942">
            <w:pPr>
              <w:rPr>
                <w:rFonts w:cs="Arial"/>
              </w:rPr>
            </w:pPr>
            <w:r w:rsidRPr="000C7E53">
              <w:rPr>
                <w:rFonts w:cs="Arial"/>
              </w:rPr>
              <w:t>705-752-5430</w:t>
            </w:r>
          </w:p>
          <w:p w14:paraId="384086EE" w14:textId="77777777" w:rsidR="00974942" w:rsidRPr="00C77BE2" w:rsidRDefault="00974942" w:rsidP="00974942">
            <w:pPr>
              <w:rPr>
                <w:rFonts w:cs="Arial"/>
              </w:rPr>
            </w:pPr>
          </w:p>
          <w:p w14:paraId="1E851A07" w14:textId="77777777" w:rsidR="00974942" w:rsidRPr="007E7F13" w:rsidRDefault="00974942" w:rsidP="00974942">
            <w:pPr>
              <w:rPr>
                <w:rFonts w:cs="Arial"/>
              </w:rPr>
            </w:pPr>
            <w:r w:rsidRPr="00C77BE2">
              <w:rPr>
                <w:rFonts w:cs="Arial"/>
              </w:rPr>
              <w:t>Effectiveness monitoring is the responsibility of MNR</w:t>
            </w:r>
            <w:r>
              <w:rPr>
                <w:rFonts w:cs="Arial"/>
              </w:rPr>
              <w:t>.  For specific expertise contact</w:t>
            </w:r>
            <w:r w:rsidRPr="00C77BE2">
              <w:rPr>
                <w:rFonts w:cs="Arial"/>
              </w:rPr>
              <w:t xml:space="preserve"> the local biologist</w:t>
            </w:r>
            <w:r>
              <w:rPr>
                <w:rFonts w:cs="Arial"/>
              </w:rPr>
              <w:t>:</w:t>
            </w:r>
            <w:r w:rsidRPr="00486EDB">
              <w:rPr>
                <w:rFonts w:cs="Arial"/>
              </w:rPr>
              <w:t xml:space="preserve"> </w:t>
            </w:r>
          </w:p>
          <w:p w14:paraId="73442F8B" w14:textId="4A60EDE5" w:rsidR="00974942" w:rsidRDefault="00974942" w:rsidP="00974942">
            <w:pPr>
              <w:rPr>
                <w:rFonts w:cs="Arial"/>
              </w:rPr>
            </w:pPr>
            <w:r w:rsidRPr="007E7F13">
              <w:rPr>
                <w:rFonts w:cs="Arial"/>
              </w:rPr>
              <w:t xml:space="preserve">Shamus Snell, Phone: </w:t>
            </w:r>
            <w:r w:rsidR="0066339E" w:rsidRPr="00D91076">
              <w:rPr>
                <w:rFonts w:cs="Arial"/>
              </w:rPr>
              <w:t>70547555</w:t>
            </w:r>
            <w:r w:rsidR="0066339E">
              <w:rPr>
                <w:rFonts w:cs="Arial"/>
              </w:rPr>
              <w:t>25</w:t>
            </w:r>
            <w:r w:rsidRPr="007E7F13">
              <w:rPr>
                <w:rFonts w:cs="Arial"/>
              </w:rPr>
              <w:t xml:space="preserve"> </w:t>
            </w:r>
          </w:p>
          <w:p w14:paraId="67D94B4F" w14:textId="19E0DFC2" w:rsidR="008D0D14" w:rsidRPr="00241241" w:rsidRDefault="00974942" w:rsidP="00974942">
            <w:pPr>
              <w:rPr>
                <w:rFonts w:cs="Arial"/>
                <w:highlight w:val="yellow"/>
              </w:rPr>
            </w:pPr>
            <w:r w:rsidRPr="007E7F13">
              <w:rPr>
                <w:rFonts w:cs="Arial"/>
                <w:color w:val="0A01BF"/>
                <w:u w:val="single"/>
              </w:rPr>
              <w:t>shamus.snell@ont</w:t>
            </w:r>
            <w:r>
              <w:rPr>
                <w:rFonts w:cs="Arial"/>
                <w:color w:val="0A01BF"/>
                <w:u w:val="single"/>
              </w:rPr>
              <w:t>ar</w:t>
            </w:r>
            <w:r w:rsidRPr="007E7F13">
              <w:rPr>
                <w:rFonts w:cs="Arial"/>
                <w:color w:val="0A01BF"/>
                <w:u w:val="single"/>
              </w:rPr>
              <w:t>io.ca</w:t>
            </w:r>
            <w:r w:rsidRPr="007E7F13">
              <w:rPr>
                <w:rFonts w:cs="Arial"/>
                <w:u w:val="single"/>
              </w:rPr>
              <w:br/>
            </w:r>
          </w:p>
        </w:tc>
      </w:tr>
      <w:tr w:rsidR="008D0D14" w:rsidRPr="00B910DF" w14:paraId="0850096F" w14:textId="77777777" w:rsidTr="00C77BE2">
        <w:trPr>
          <w:cantSplit/>
        </w:trPr>
        <w:tc>
          <w:tcPr>
            <w:tcW w:w="1772" w:type="dxa"/>
            <w:tcBorders>
              <w:top w:val="single" w:sz="6" w:space="0" w:color="008000"/>
              <w:left w:val="single" w:sz="12" w:space="0" w:color="008000"/>
              <w:bottom w:val="single" w:sz="6" w:space="0" w:color="008000"/>
              <w:right w:val="single" w:sz="6" w:space="0" w:color="008000"/>
            </w:tcBorders>
          </w:tcPr>
          <w:p w14:paraId="0BBDCA12" w14:textId="77777777" w:rsidR="008D0D14" w:rsidRDefault="008D0D14" w:rsidP="00E303F4">
            <w:pPr>
              <w:rPr>
                <w:rFonts w:cs="Arial"/>
              </w:rPr>
            </w:pPr>
            <w:bookmarkStart w:id="242" w:name="GrBlHerons_Managed"/>
            <w:r w:rsidRPr="00B910DF">
              <w:rPr>
                <w:rStyle w:val="Hyperlink"/>
                <w:rFonts w:cs="Arial"/>
                <w:color w:val="auto"/>
                <w:spacing w:val="-5"/>
                <w:u w:val="none"/>
              </w:rPr>
              <w:lastRenderedPageBreak/>
              <w:t xml:space="preserve">Great Blue </w:t>
            </w:r>
            <w:r w:rsidRPr="00B910DF">
              <w:rPr>
                <w:rFonts w:cs="Arial"/>
              </w:rPr>
              <w:t>Herons</w:t>
            </w:r>
          </w:p>
          <w:p w14:paraId="0AFDCDCA" w14:textId="77777777" w:rsidR="00AE426F" w:rsidRDefault="00AE426F" w:rsidP="00E303F4">
            <w:pPr>
              <w:rPr>
                <w:rFonts w:cs="Arial"/>
              </w:rPr>
            </w:pPr>
          </w:p>
          <w:p w14:paraId="45CC692B" w14:textId="77777777" w:rsidR="00AE426F" w:rsidRPr="00B910DF" w:rsidRDefault="00AE426F" w:rsidP="00E303F4">
            <w:pPr>
              <w:rPr>
                <w:rFonts w:cs="Arial"/>
              </w:rPr>
            </w:pPr>
            <w:r>
              <w:rPr>
                <w:rFonts w:cs="Arial"/>
              </w:rPr>
              <w:t xml:space="preserve">(possible HCV only) </w:t>
            </w:r>
          </w:p>
          <w:p w14:paraId="4DEB6598" w14:textId="77777777" w:rsidR="00B910DF" w:rsidRPr="00B910DF" w:rsidRDefault="00B910DF" w:rsidP="00E303F4">
            <w:pPr>
              <w:rPr>
                <w:rFonts w:cs="Arial"/>
              </w:rPr>
            </w:pPr>
          </w:p>
          <w:bookmarkEnd w:id="242"/>
          <w:p w14:paraId="5AA5634A" w14:textId="77777777" w:rsidR="008D0D14" w:rsidRPr="00B910DF" w:rsidRDefault="00F318B3" w:rsidP="00E303F4">
            <w:pPr>
              <w:rPr>
                <w:rFonts w:cs="Arial"/>
                <w:highlight w:val="red"/>
              </w:rPr>
            </w:pPr>
            <w:r>
              <w:rPr>
                <w:rFonts w:cs="Arial"/>
              </w:rPr>
              <w:t xml:space="preserve"> </w:t>
            </w:r>
          </w:p>
          <w:p w14:paraId="15DEFD61" w14:textId="77777777" w:rsidR="008D0D14" w:rsidRPr="00B910DF" w:rsidRDefault="008D0D14" w:rsidP="00E303F4">
            <w:pPr>
              <w:rPr>
                <w:rFonts w:cs="Arial"/>
                <w:highlight w:val="red"/>
              </w:rPr>
            </w:pPr>
          </w:p>
        </w:tc>
        <w:tc>
          <w:tcPr>
            <w:tcW w:w="1706" w:type="dxa"/>
            <w:tcBorders>
              <w:top w:val="single" w:sz="6" w:space="0" w:color="008000"/>
              <w:left w:val="single" w:sz="6" w:space="0" w:color="008000"/>
              <w:bottom w:val="single" w:sz="6" w:space="0" w:color="008000"/>
              <w:right w:val="single" w:sz="6" w:space="0" w:color="008000"/>
            </w:tcBorders>
          </w:tcPr>
          <w:p w14:paraId="26AB3081" w14:textId="77777777" w:rsidR="008D0D14" w:rsidRPr="00B910DF" w:rsidRDefault="008D0D14" w:rsidP="00E303F4">
            <w:pPr>
              <w:pStyle w:val="H5"/>
              <w:keepNext w:val="0"/>
              <w:overflowPunct/>
              <w:autoSpaceDE/>
              <w:autoSpaceDN/>
              <w:adjustRightInd/>
              <w:spacing w:before="0" w:after="0"/>
              <w:textAlignment w:val="auto"/>
              <w:rPr>
                <w:rStyle w:val="Hyperlink"/>
                <w:rFonts w:cs="Arial"/>
                <w:b w:val="0"/>
                <w:color w:val="auto"/>
                <w:spacing w:val="-5"/>
                <w:u w:val="none"/>
              </w:rPr>
            </w:pPr>
            <w:r w:rsidRPr="00B910DF">
              <w:rPr>
                <w:rStyle w:val="Hyperlink"/>
                <w:rFonts w:cs="Arial"/>
                <w:b w:val="0"/>
                <w:color w:val="auto"/>
                <w:spacing w:val="-5"/>
                <w:u w:val="none"/>
              </w:rPr>
              <w:t>Great Blue Heron Colonies</w:t>
            </w:r>
            <w:r w:rsidR="00B910DF" w:rsidRPr="00B910DF">
              <w:rPr>
                <w:rStyle w:val="Hyperlink"/>
                <w:rFonts w:cs="Arial"/>
                <w:b w:val="0"/>
                <w:color w:val="auto"/>
                <w:spacing w:val="-5"/>
                <w:u w:val="none"/>
              </w:rPr>
              <w:t xml:space="preserve"> &gt; 25 nests</w:t>
            </w:r>
          </w:p>
        </w:tc>
        <w:tc>
          <w:tcPr>
            <w:tcW w:w="2012" w:type="dxa"/>
            <w:tcBorders>
              <w:top w:val="single" w:sz="6" w:space="0" w:color="008000"/>
              <w:left w:val="single" w:sz="6" w:space="0" w:color="008000"/>
              <w:bottom w:val="single" w:sz="6" w:space="0" w:color="008000"/>
              <w:right w:val="single" w:sz="6" w:space="0" w:color="008000"/>
            </w:tcBorders>
          </w:tcPr>
          <w:p w14:paraId="10709C88" w14:textId="77777777" w:rsidR="008D0D14" w:rsidRPr="00B910DF" w:rsidRDefault="00452B35" w:rsidP="00E303F4">
            <w:pPr>
              <w:rPr>
                <w:rFonts w:cs="Arial"/>
              </w:rPr>
            </w:pPr>
            <w:r>
              <w:rPr>
                <w:rFonts w:cs="Arial"/>
              </w:rPr>
              <w:t>MNR</w:t>
            </w:r>
            <w:r w:rsidR="008D0D14" w:rsidRPr="00B910DF">
              <w:rPr>
                <w:rFonts w:cs="Arial"/>
              </w:rPr>
              <w:t xml:space="preserve"> responsible for inventory </w:t>
            </w:r>
            <w:r>
              <w:rPr>
                <w:rFonts w:cs="Arial"/>
              </w:rPr>
              <w:t>MNR</w:t>
            </w:r>
            <w:r w:rsidR="008D0D14" w:rsidRPr="00B910DF">
              <w:rPr>
                <w:rFonts w:cs="Arial"/>
              </w:rPr>
              <w:t xml:space="preserve"> biologists are required to determine presence of nests and whether inactive or active.  </w:t>
            </w:r>
          </w:p>
          <w:p w14:paraId="4B31D4D0" w14:textId="77777777" w:rsidR="008D0D14" w:rsidRPr="00B910DF" w:rsidRDefault="008D0D14" w:rsidP="00E303F4">
            <w:pPr>
              <w:rPr>
                <w:rFonts w:cs="Arial"/>
              </w:rPr>
            </w:pPr>
            <w:r w:rsidRPr="00B910DF">
              <w:rPr>
                <w:rFonts w:cs="Arial"/>
              </w:rPr>
              <w:t>Tree markers, other technical staff , and loggers report observed nest sites.</w:t>
            </w:r>
          </w:p>
          <w:p w14:paraId="51BE0D5F" w14:textId="77777777" w:rsidR="008D0D14" w:rsidRPr="00B910DF" w:rsidRDefault="008D0D14" w:rsidP="00E303F4">
            <w:pPr>
              <w:rPr>
                <w:rFonts w:cs="Arial"/>
              </w:rPr>
            </w:pPr>
          </w:p>
          <w:p w14:paraId="2C67E5F4" w14:textId="147C7BCE" w:rsidR="008D0D14" w:rsidRPr="00B910DF" w:rsidRDefault="00452B35" w:rsidP="00462B2F">
            <w:pPr>
              <w:rPr>
                <w:rFonts w:cs="Arial"/>
              </w:rPr>
            </w:pPr>
            <w:r>
              <w:rPr>
                <w:rFonts w:cs="Arial"/>
              </w:rPr>
              <w:t>MNR</w:t>
            </w:r>
            <w:r w:rsidR="008D0D14" w:rsidRPr="00B910DF">
              <w:rPr>
                <w:rFonts w:cs="Arial"/>
              </w:rPr>
              <w:t xml:space="preserve"> has responsibility for monitoring effectiveness of prescription, and protection measures.</w:t>
            </w:r>
          </w:p>
        </w:tc>
        <w:tc>
          <w:tcPr>
            <w:tcW w:w="5098" w:type="dxa"/>
            <w:tcBorders>
              <w:top w:val="single" w:sz="6" w:space="0" w:color="008000"/>
              <w:left w:val="single" w:sz="6" w:space="0" w:color="008000"/>
              <w:bottom w:val="single" w:sz="6" w:space="0" w:color="008000"/>
              <w:right w:val="single" w:sz="6" w:space="0" w:color="008000"/>
            </w:tcBorders>
          </w:tcPr>
          <w:p w14:paraId="28ED7D5D" w14:textId="77777777" w:rsidR="008D0D14" w:rsidRPr="00B910DF" w:rsidRDefault="00B910DF" w:rsidP="00B910DF">
            <w:pPr>
              <w:tabs>
                <w:tab w:val="clear" w:pos="567"/>
              </w:tabs>
              <w:autoSpaceDE w:val="0"/>
              <w:autoSpaceDN w:val="0"/>
              <w:adjustRightInd w:val="0"/>
            </w:pPr>
            <w:r w:rsidRPr="00B910DF">
              <w:t xml:space="preserve">Based on field assessment.  </w:t>
            </w:r>
            <w:r w:rsidR="008D0D14" w:rsidRPr="00B910DF">
              <w:t xml:space="preserve">The appropriate prescription is selected based on whether the nesting colony is </w:t>
            </w:r>
            <w:r w:rsidR="008D0D14" w:rsidRPr="00B910DF">
              <w:rPr>
                <w:b/>
              </w:rPr>
              <w:t xml:space="preserve">active or </w:t>
            </w:r>
            <w:r w:rsidR="008D0D14" w:rsidRPr="00B910DF">
              <w:t>inactive. The AOC distances are measured from the peripheral nests. Maximum total AOC radius</w:t>
            </w:r>
            <w:r w:rsidRPr="00B910DF">
              <w:t xml:space="preserve"> </w:t>
            </w:r>
            <w:r w:rsidR="008D0D14" w:rsidRPr="00B910DF">
              <w:t>= 300 m.</w:t>
            </w:r>
          </w:p>
          <w:p w14:paraId="39EF1A59" w14:textId="77777777" w:rsidR="008D0D14" w:rsidRPr="00B910DF" w:rsidRDefault="008D0D14" w:rsidP="00E303F4"/>
          <w:p w14:paraId="24D29FB3" w14:textId="77777777" w:rsidR="008D0D14" w:rsidRPr="00B910DF" w:rsidRDefault="008D0D14" w:rsidP="00E303F4">
            <w:pPr>
              <w:tabs>
                <w:tab w:val="clear" w:pos="567"/>
              </w:tabs>
              <w:autoSpaceDE w:val="0"/>
              <w:autoSpaceDN w:val="0"/>
              <w:adjustRightInd w:val="0"/>
            </w:pPr>
            <w:r w:rsidRPr="00B910DF">
              <w:rPr>
                <w:b/>
              </w:rPr>
              <w:t xml:space="preserve">MMZ1: </w:t>
            </w:r>
            <w:r w:rsidRPr="00B910DF">
              <w:t>0-75 m</w:t>
            </w:r>
          </w:p>
          <w:p w14:paraId="3F4567ED" w14:textId="77777777" w:rsidR="008D0D14" w:rsidRPr="00B910DF" w:rsidRDefault="008D0D14" w:rsidP="00E303F4">
            <w:pPr>
              <w:tabs>
                <w:tab w:val="clear" w:pos="567"/>
              </w:tabs>
              <w:autoSpaceDE w:val="0"/>
              <w:autoSpaceDN w:val="0"/>
              <w:adjustRightInd w:val="0"/>
            </w:pPr>
            <w:r w:rsidRPr="00B910DF">
              <w:t>•No harvest is permitted.</w:t>
            </w:r>
          </w:p>
          <w:p w14:paraId="64B0B707" w14:textId="77777777" w:rsidR="008D0D14" w:rsidRPr="00B910DF" w:rsidRDefault="008D0D14" w:rsidP="00E303F4">
            <w:r w:rsidRPr="00B910DF">
              <w:t>•No renewal or tending operations are permitted from March 15 to July 31 if nests are occupied*</w:t>
            </w:r>
          </w:p>
          <w:p w14:paraId="6A6A6FC4" w14:textId="77777777" w:rsidR="008D0D14" w:rsidRPr="00B910DF" w:rsidRDefault="008D0D14" w:rsidP="00E303F4">
            <w:pPr>
              <w:tabs>
                <w:tab w:val="clear" w:pos="567"/>
              </w:tabs>
              <w:autoSpaceDE w:val="0"/>
              <w:autoSpaceDN w:val="0"/>
              <w:adjustRightInd w:val="0"/>
            </w:pPr>
            <w:r w:rsidRPr="00B910DF">
              <w:rPr>
                <w:b/>
              </w:rPr>
              <w:t xml:space="preserve">MMZ2: </w:t>
            </w:r>
            <w:r w:rsidRPr="00B910DF">
              <w:t>75-150 m</w:t>
            </w:r>
          </w:p>
          <w:p w14:paraId="104EA572" w14:textId="77777777" w:rsidR="008D0D14" w:rsidRPr="00B910DF" w:rsidRDefault="008D0D14" w:rsidP="00E303F4">
            <w:pPr>
              <w:tabs>
                <w:tab w:val="clear" w:pos="567"/>
              </w:tabs>
              <w:autoSpaceDE w:val="0"/>
              <w:autoSpaceDN w:val="0"/>
              <w:adjustRightInd w:val="0"/>
            </w:pPr>
            <w:r w:rsidRPr="00B910DF">
              <w:t>• No high or moderate impact activities are permitted from March 15 to July 31 if nests are occupied*</w:t>
            </w:r>
          </w:p>
          <w:p w14:paraId="342DC7D4" w14:textId="77777777" w:rsidR="008D0D14" w:rsidRPr="00B910DF" w:rsidRDefault="008D0D14" w:rsidP="00E303F4">
            <w:pPr>
              <w:tabs>
                <w:tab w:val="clear" w:pos="567"/>
              </w:tabs>
              <w:autoSpaceDE w:val="0"/>
              <w:autoSpaceDN w:val="0"/>
              <w:adjustRightInd w:val="0"/>
            </w:pPr>
            <w:r w:rsidRPr="00B910DF">
              <w:t>• Harvest, renewal or tending operations that retain mature forest with &gt; 60% (canopy openings not to exceed individual tree crowns) are permitted.**</w:t>
            </w:r>
          </w:p>
          <w:p w14:paraId="5B57D972" w14:textId="77777777" w:rsidR="008D0D14" w:rsidRPr="00B910DF" w:rsidRDefault="008D0D14" w:rsidP="00E303F4">
            <w:pPr>
              <w:tabs>
                <w:tab w:val="clear" w:pos="567"/>
              </w:tabs>
              <w:autoSpaceDE w:val="0"/>
              <w:autoSpaceDN w:val="0"/>
              <w:adjustRightInd w:val="0"/>
            </w:pPr>
            <w:r w:rsidRPr="00B910DF">
              <w:rPr>
                <w:b/>
              </w:rPr>
              <w:t xml:space="preserve">MMZ3: </w:t>
            </w:r>
            <w:r w:rsidRPr="00B910DF">
              <w:t>150-300 m</w:t>
            </w:r>
          </w:p>
          <w:p w14:paraId="543DC48D" w14:textId="77777777" w:rsidR="008D0D14" w:rsidRPr="00B910DF" w:rsidRDefault="008D0D14" w:rsidP="00E303F4">
            <w:pPr>
              <w:rPr>
                <w:rFonts w:cs="Arial"/>
              </w:rPr>
            </w:pPr>
            <w:r w:rsidRPr="00B910DF">
              <w:t>• No high impact activities are permitted from March 15 to July 31</w:t>
            </w:r>
          </w:p>
        </w:tc>
        <w:tc>
          <w:tcPr>
            <w:tcW w:w="3270" w:type="dxa"/>
            <w:gridSpan w:val="2"/>
            <w:tcBorders>
              <w:top w:val="single" w:sz="6" w:space="0" w:color="008000"/>
              <w:left w:val="single" w:sz="6" w:space="0" w:color="008000"/>
              <w:bottom w:val="single" w:sz="6" w:space="0" w:color="008000"/>
              <w:right w:val="single" w:sz="12" w:space="0" w:color="008000"/>
            </w:tcBorders>
          </w:tcPr>
          <w:p w14:paraId="030CA585" w14:textId="77777777" w:rsidR="00974942" w:rsidRPr="000C7E53" w:rsidRDefault="00974942" w:rsidP="00974942">
            <w:pPr>
              <w:rPr>
                <w:rFonts w:cs="Arial"/>
              </w:rPr>
            </w:pPr>
            <w:r w:rsidRPr="00C77BE2">
              <w:rPr>
                <w:rFonts w:cs="Arial"/>
              </w:rPr>
              <w:t xml:space="preserve">Compliance MNR and </w:t>
            </w:r>
            <w:r>
              <w:rPr>
                <w:rFonts w:cs="Arial"/>
              </w:rPr>
              <w:t xml:space="preserve">Company </w:t>
            </w:r>
            <w:r w:rsidRPr="00C77BE2">
              <w:rPr>
                <w:rFonts w:cs="Arial"/>
              </w:rPr>
              <w:t>compliance staff routinely ensure prescription is implemented.</w:t>
            </w:r>
            <w:r>
              <w:rPr>
                <w:rFonts w:cs="Arial"/>
              </w:rPr>
              <w:t xml:space="preserve">  Compliance is the responsibility of the </w:t>
            </w:r>
            <w:r w:rsidRPr="000C7E53">
              <w:rPr>
                <w:rFonts w:cs="Arial"/>
              </w:rPr>
              <w:t>Ric</w:t>
            </w:r>
            <w:r>
              <w:rPr>
                <w:rFonts w:cs="Arial"/>
              </w:rPr>
              <w:t xml:space="preserve"> Hansel &amp; Daryl Sebesta</w:t>
            </w:r>
          </w:p>
          <w:p w14:paraId="17368D1A" w14:textId="77777777" w:rsidR="00974942" w:rsidRPr="00C77BE2" w:rsidRDefault="00974942" w:rsidP="00974942">
            <w:pPr>
              <w:rPr>
                <w:rFonts w:cs="Arial"/>
              </w:rPr>
            </w:pPr>
            <w:r w:rsidRPr="000C7E53">
              <w:rPr>
                <w:rFonts w:cs="Arial"/>
              </w:rPr>
              <w:t>705-752-5430</w:t>
            </w:r>
          </w:p>
          <w:p w14:paraId="22CFD140" w14:textId="77777777" w:rsidR="00974942" w:rsidRPr="00C77BE2" w:rsidRDefault="00974942" w:rsidP="00974942">
            <w:pPr>
              <w:rPr>
                <w:rFonts w:cs="Arial"/>
              </w:rPr>
            </w:pPr>
          </w:p>
          <w:p w14:paraId="199B5493" w14:textId="77777777" w:rsidR="00974942" w:rsidRPr="007E7F13" w:rsidRDefault="00974942" w:rsidP="00974942">
            <w:pPr>
              <w:rPr>
                <w:rFonts w:cs="Arial"/>
              </w:rPr>
            </w:pPr>
            <w:r w:rsidRPr="00C77BE2">
              <w:rPr>
                <w:rFonts w:cs="Arial"/>
              </w:rPr>
              <w:t>Effectiveness monitoring is the responsibility of MNR</w:t>
            </w:r>
            <w:r>
              <w:rPr>
                <w:rFonts w:cs="Arial"/>
              </w:rPr>
              <w:t>.  For specific expertise contact</w:t>
            </w:r>
            <w:r w:rsidRPr="00C77BE2">
              <w:rPr>
                <w:rFonts w:cs="Arial"/>
              </w:rPr>
              <w:t xml:space="preserve"> the local biologist</w:t>
            </w:r>
            <w:r>
              <w:rPr>
                <w:rFonts w:cs="Arial"/>
              </w:rPr>
              <w:t>:</w:t>
            </w:r>
            <w:r w:rsidRPr="00486EDB">
              <w:rPr>
                <w:rFonts w:cs="Arial"/>
              </w:rPr>
              <w:t xml:space="preserve"> </w:t>
            </w:r>
          </w:p>
          <w:p w14:paraId="77085A73" w14:textId="67DABAE5" w:rsidR="00974942" w:rsidRDefault="00974942" w:rsidP="00974942">
            <w:pPr>
              <w:rPr>
                <w:rFonts w:cs="Arial"/>
              </w:rPr>
            </w:pPr>
            <w:r w:rsidRPr="007E7F13">
              <w:rPr>
                <w:rFonts w:cs="Arial"/>
              </w:rPr>
              <w:t>Shamus Snell, Phone</w:t>
            </w:r>
            <w:r w:rsidR="0066339E">
              <w:rPr>
                <w:rFonts w:cs="Arial"/>
              </w:rPr>
              <w:t>:</w:t>
            </w:r>
            <w:r w:rsidR="00C039DF" w:rsidRPr="00D91076">
              <w:rPr>
                <w:rFonts w:cs="Arial"/>
              </w:rPr>
              <w:t>70547555</w:t>
            </w:r>
            <w:r w:rsidR="00C039DF">
              <w:rPr>
                <w:rFonts w:cs="Arial"/>
              </w:rPr>
              <w:t>25</w:t>
            </w:r>
          </w:p>
          <w:p w14:paraId="43680336" w14:textId="1682DFD2" w:rsidR="008D0D14" w:rsidRPr="00B910DF" w:rsidRDefault="00974942" w:rsidP="00974942">
            <w:pPr>
              <w:rPr>
                <w:rFonts w:cs="Arial"/>
              </w:rPr>
            </w:pPr>
            <w:r w:rsidRPr="007E7F13">
              <w:rPr>
                <w:rFonts w:cs="Arial"/>
                <w:color w:val="0A01BF"/>
                <w:u w:val="single"/>
              </w:rPr>
              <w:t>shamus.snell@ont</w:t>
            </w:r>
            <w:r>
              <w:rPr>
                <w:rFonts w:cs="Arial"/>
                <w:color w:val="0A01BF"/>
                <w:u w:val="single"/>
              </w:rPr>
              <w:t>ar</w:t>
            </w:r>
            <w:r w:rsidRPr="007E7F13">
              <w:rPr>
                <w:rFonts w:cs="Arial"/>
                <w:color w:val="0A01BF"/>
                <w:u w:val="single"/>
              </w:rPr>
              <w:t>io.ca</w:t>
            </w:r>
            <w:r w:rsidRPr="007E7F13">
              <w:rPr>
                <w:rFonts w:cs="Arial"/>
                <w:u w:val="single"/>
              </w:rPr>
              <w:br/>
            </w:r>
          </w:p>
        </w:tc>
      </w:tr>
      <w:tr w:rsidR="003846B6" w:rsidRPr="00B910DF" w14:paraId="759B2F03" w14:textId="77777777" w:rsidTr="00F318B3">
        <w:trPr>
          <w:cantSplit/>
          <w:trHeight w:val="3948"/>
        </w:trPr>
        <w:tc>
          <w:tcPr>
            <w:tcW w:w="1772" w:type="dxa"/>
            <w:tcBorders>
              <w:top w:val="single" w:sz="6" w:space="0" w:color="008000"/>
              <w:left w:val="single" w:sz="12" w:space="0" w:color="008000"/>
              <w:bottom w:val="single" w:sz="6" w:space="0" w:color="008000"/>
              <w:right w:val="single" w:sz="6" w:space="0" w:color="008000"/>
            </w:tcBorders>
          </w:tcPr>
          <w:p w14:paraId="0186A080" w14:textId="77777777" w:rsidR="003846B6" w:rsidRPr="0034347B" w:rsidRDefault="003846B6" w:rsidP="00E303F4">
            <w:pPr>
              <w:rPr>
                <w:rStyle w:val="Hyperlink"/>
                <w:rFonts w:cs="Arial"/>
                <w:color w:val="auto"/>
                <w:spacing w:val="-5"/>
                <w:u w:val="none"/>
              </w:rPr>
            </w:pPr>
            <w:bookmarkStart w:id="243" w:name="LoringDeer_manage"/>
            <w:r w:rsidRPr="0034347B">
              <w:rPr>
                <w:rStyle w:val="Hyperlink"/>
                <w:rFonts w:cs="Arial"/>
                <w:color w:val="auto"/>
                <w:spacing w:val="-5"/>
                <w:u w:val="none"/>
              </w:rPr>
              <w:t>Loring Deer Wintering Area</w:t>
            </w:r>
            <w:bookmarkEnd w:id="243"/>
          </w:p>
        </w:tc>
        <w:tc>
          <w:tcPr>
            <w:tcW w:w="1706" w:type="dxa"/>
            <w:tcBorders>
              <w:top w:val="single" w:sz="6" w:space="0" w:color="008000"/>
              <w:left w:val="single" w:sz="6" w:space="0" w:color="008000"/>
              <w:bottom w:val="single" w:sz="6" w:space="0" w:color="008000"/>
              <w:right w:val="single" w:sz="6" w:space="0" w:color="008000"/>
            </w:tcBorders>
          </w:tcPr>
          <w:p w14:paraId="24C7F251" w14:textId="77777777" w:rsidR="003846B6" w:rsidRPr="0034347B" w:rsidRDefault="000D6B2A" w:rsidP="00E303F4">
            <w:pPr>
              <w:pStyle w:val="H5"/>
              <w:keepNext w:val="0"/>
              <w:overflowPunct/>
              <w:autoSpaceDE/>
              <w:autoSpaceDN/>
              <w:adjustRightInd/>
              <w:spacing w:before="0" w:after="0"/>
              <w:textAlignment w:val="auto"/>
              <w:rPr>
                <w:rStyle w:val="Hyperlink"/>
                <w:rFonts w:cs="Arial"/>
                <w:b w:val="0"/>
                <w:color w:val="auto"/>
                <w:spacing w:val="-5"/>
                <w:u w:val="none"/>
              </w:rPr>
            </w:pPr>
            <w:r w:rsidRPr="0034347B">
              <w:rPr>
                <w:rStyle w:val="Hyperlink"/>
                <w:rFonts w:cs="Arial"/>
                <w:b w:val="0"/>
                <w:color w:val="auto"/>
                <w:spacing w:val="-5"/>
                <w:u w:val="none"/>
              </w:rPr>
              <w:t xml:space="preserve">Habitat characteristics of deer wintering areas in the Loring Deer Wintering area.  </w:t>
            </w:r>
          </w:p>
        </w:tc>
        <w:tc>
          <w:tcPr>
            <w:tcW w:w="2012" w:type="dxa"/>
            <w:tcBorders>
              <w:top w:val="single" w:sz="6" w:space="0" w:color="008000"/>
              <w:left w:val="single" w:sz="6" w:space="0" w:color="008000"/>
              <w:bottom w:val="single" w:sz="6" w:space="0" w:color="008000"/>
              <w:right w:val="single" w:sz="6" w:space="0" w:color="008000"/>
            </w:tcBorders>
          </w:tcPr>
          <w:p w14:paraId="25A7E086" w14:textId="06D7A11C" w:rsidR="00F318B3" w:rsidRPr="00D22FE3" w:rsidRDefault="00D22FE3" w:rsidP="00E303F4">
            <w:pPr>
              <w:rPr>
                <w:rFonts w:cs="Arial"/>
                <w:strike/>
              </w:rPr>
            </w:pPr>
            <w:r w:rsidRPr="00D91076">
              <w:t>MNR identifies and determines the prescription, as well as monitors populations.</w:t>
            </w:r>
          </w:p>
        </w:tc>
        <w:tc>
          <w:tcPr>
            <w:tcW w:w="5098" w:type="dxa"/>
            <w:tcBorders>
              <w:top w:val="single" w:sz="6" w:space="0" w:color="008000"/>
              <w:left w:val="single" w:sz="6" w:space="0" w:color="008000"/>
              <w:bottom w:val="single" w:sz="6" w:space="0" w:color="008000"/>
              <w:right w:val="single" w:sz="6" w:space="0" w:color="008000"/>
            </w:tcBorders>
          </w:tcPr>
          <w:p w14:paraId="345D4484" w14:textId="77777777" w:rsidR="00056043" w:rsidRPr="00056043" w:rsidRDefault="00056043" w:rsidP="00056043">
            <w:pPr>
              <w:pStyle w:val="ListParagraph"/>
              <w:tabs>
                <w:tab w:val="clear" w:pos="567"/>
              </w:tabs>
              <w:autoSpaceDE w:val="0"/>
              <w:autoSpaceDN w:val="0"/>
              <w:adjustRightInd w:val="0"/>
              <w:ind w:left="170"/>
            </w:pPr>
            <w:r w:rsidRPr="00D91076">
              <w:t>There are two Conditions on Regular Operations to protect Critical Thermal Cover (DWH1) and Deer Wintering Habitat – Access to Cover (DWH2)</w:t>
            </w:r>
          </w:p>
        </w:tc>
        <w:tc>
          <w:tcPr>
            <w:tcW w:w="3270" w:type="dxa"/>
            <w:gridSpan w:val="2"/>
            <w:tcBorders>
              <w:top w:val="single" w:sz="6" w:space="0" w:color="008000"/>
              <w:left w:val="single" w:sz="6" w:space="0" w:color="008000"/>
              <w:bottom w:val="single" w:sz="6" w:space="0" w:color="008000"/>
              <w:right w:val="single" w:sz="12" w:space="0" w:color="008000"/>
            </w:tcBorders>
          </w:tcPr>
          <w:p w14:paraId="11D0769D" w14:textId="77777777" w:rsidR="00502FB9" w:rsidRPr="000C7E53" w:rsidRDefault="00502FB9" w:rsidP="00502FB9">
            <w:pPr>
              <w:rPr>
                <w:rFonts w:cs="Arial"/>
              </w:rPr>
            </w:pPr>
            <w:r w:rsidRPr="00C77BE2">
              <w:rPr>
                <w:rFonts w:cs="Arial"/>
              </w:rPr>
              <w:t xml:space="preserve">Compliance MNR and </w:t>
            </w:r>
            <w:r>
              <w:rPr>
                <w:rFonts w:cs="Arial"/>
              </w:rPr>
              <w:t xml:space="preserve">Company </w:t>
            </w:r>
            <w:r w:rsidRPr="00C77BE2">
              <w:rPr>
                <w:rFonts w:cs="Arial"/>
              </w:rPr>
              <w:t>compliance staff routinely ensure prescription is implemented.</w:t>
            </w:r>
            <w:r>
              <w:rPr>
                <w:rFonts w:cs="Arial"/>
              </w:rPr>
              <w:t xml:space="preserve">  Compliance is the responsibility of the </w:t>
            </w:r>
            <w:r w:rsidRPr="000C7E53">
              <w:rPr>
                <w:rFonts w:cs="Arial"/>
              </w:rPr>
              <w:t>Ric</w:t>
            </w:r>
            <w:r>
              <w:rPr>
                <w:rFonts w:cs="Arial"/>
              </w:rPr>
              <w:t xml:space="preserve"> Hansel &amp; Daryl Sebesta</w:t>
            </w:r>
          </w:p>
          <w:p w14:paraId="05631452" w14:textId="77777777" w:rsidR="00502FB9" w:rsidRPr="00C77BE2" w:rsidRDefault="00502FB9" w:rsidP="00502FB9">
            <w:pPr>
              <w:rPr>
                <w:rFonts w:cs="Arial"/>
              </w:rPr>
            </w:pPr>
            <w:r w:rsidRPr="000C7E53">
              <w:rPr>
                <w:rFonts w:cs="Arial"/>
              </w:rPr>
              <w:t>705-752-5430</w:t>
            </w:r>
          </w:p>
          <w:p w14:paraId="450F3281" w14:textId="77777777" w:rsidR="00502FB9" w:rsidRPr="00C77BE2" w:rsidRDefault="00502FB9" w:rsidP="00502FB9">
            <w:pPr>
              <w:rPr>
                <w:rFonts w:cs="Arial"/>
              </w:rPr>
            </w:pPr>
          </w:p>
          <w:p w14:paraId="731158D9" w14:textId="6F7C3162" w:rsidR="00502FB9" w:rsidRPr="007E7F13" w:rsidRDefault="00502FB9" w:rsidP="00502FB9">
            <w:pPr>
              <w:rPr>
                <w:rFonts w:cs="Arial"/>
              </w:rPr>
            </w:pPr>
            <w:r w:rsidRPr="00C77BE2">
              <w:rPr>
                <w:rFonts w:cs="Arial"/>
              </w:rPr>
              <w:t>Effectiveness monitoring is the responsibility of MNR</w:t>
            </w:r>
            <w:r>
              <w:rPr>
                <w:rFonts w:cs="Arial"/>
              </w:rPr>
              <w:t>. For specific expertise contact</w:t>
            </w:r>
            <w:r w:rsidRPr="00C77BE2">
              <w:rPr>
                <w:rFonts w:cs="Arial"/>
              </w:rPr>
              <w:t xml:space="preserve"> the local biologist</w:t>
            </w:r>
            <w:r>
              <w:rPr>
                <w:rFonts w:cs="Arial"/>
              </w:rPr>
              <w:t>:</w:t>
            </w:r>
            <w:r w:rsidRPr="00486EDB">
              <w:rPr>
                <w:rFonts w:cs="Arial"/>
              </w:rPr>
              <w:t xml:space="preserve"> </w:t>
            </w:r>
          </w:p>
          <w:p w14:paraId="7B8A82CD" w14:textId="4F543FAA" w:rsidR="00502FB9" w:rsidRDefault="00502FB9" w:rsidP="00502FB9">
            <w:pPr>
              <w:rPr>
                <w:rFonts w:cs="Arial"/>
              </w:rPr>
            </w:pPr>
            <w:r w:rsidRPr="007E7F13">
              <w:rPr>
                <w:rFonts w:cs="Arial"/>
              </w:rPr>
              <w:t xml:space="preserve">Shamus Snell, Phone: </w:t>
            </w:r>
            <w:r w:rsidR="00C039DF" w:rsidRPr="00D91076">
              <w:rPr>
                <w:rFonts w:cs="Arial"/>
              </w:rPr>
              <w:t>70547555</w:t>
            </w:r>
            <w:r w:rsidR="00C039DF">
              <w:rPr>
                <w:rFonts w:cs="Arial"/>
              </w:rPr>
              <w:t>25</w:t>
            </w:r>
            <w:r w:rsidRPr="007E7F13">
              <w:rPr>
                <w:rFonts w:cs="Arial"/>
              </w:rPr>
              <w:t xml:space="preserve"> </w:t>
            </w:r>
          </w:p>
          <w:p w14:paraId="769CBA12" w14:textId="0BC8E9FD" w:rsidR="00F318B3" w:rsidRPr="00B910DF" w:rsidRDefault="00502FB9" w:rsidP="00502FB9">
            <w:pPr>
              <w:rPr>
                <w:rFonts w:cs="Arial"/>
              </w:rPr>
            </w:pPr>
            <w:r w:rsidRPr="007E7F13">
              <w:rPr>
                <w:rFonts w:cs="Arial"/>
                <w:color w:val="0A01BF"/>
                <w:u w:val="single"/>
              </w:rPr>
              <w:t>shamus.snell@ont</w:t>
            </w:r>
            <w:r>
              <w:rPr>
                <w:rFonts w:cs="Arial"/>
                <w:color w:val="0A01BF"/>
                <w:u w:val="single"/>
              </w:rPr>
              <w:t>ar</w:t>
            </w:r>
            <w:r w:rsidRPr="007E7F13">
              <w:rPr>
                <w:rFonts w:cs="Arial"/>
                <w:color w:val="0A01BF"/>
                <w:u w:val="single"/>
              </w:rPr>
              <w:t>io.ca</w:t>
            </w:r>
            <w:r w:rsidRPr="007E7F13">
              <w:rPr>
                <w:rFonts w:cs="Arial"/>
                <w:u w:val="single"/>
              </w:rPr>
              <w:br/>
            </w:r>
          </w:p>
        </w:tc>
      </w:tr>
      <w:tr w:rsidR="00F22818" w14:paraId="36E2A915" w14:textId="77777777" w:rsidTr="00C77BE2">
        <w:trPr>
          <w:cantSplit/>
          <w:trHeight w:val="711"/>
        </w:trPr>
        <w:tc>
          <w:tcPr>
            <w:tcW w:w="1772" w:type="dxa"/>
            <w:tcBorders>
              <w:top w:val="single" w:sz="6" w:space="0" w:color="008000"/>
              <w:left w:val="single" w:sz="12" w:space="0" w:color="008000"/>
              <w:bottom w:val="single" w:sz="6" w:space="0" w:color="008000"/>
              <w:right w:val="single" w:sz="6" w:space="0" w:color="008000"/>
            </w:tcBorders>
          </w:tcPr>
          <w:p w14:paraId="5D676FD0" w14:textId="77777777" w:rsidR="00F22818" w:rsidRPr="00D91076" w:rsidRDefault="00F22818" w:rsidP="00F22818">
            <w:r w:rsidRPr="00D91076">
              <w:lastRenderedPageBreak/>
              <w:t>Moose Emphasis Areas</w:t>
            </w:r>
          </w:p>
          <w:p w14:paraId="643963CA" w14:textId="77777777" w:rsidR="002D286A" w:rsidRPr="00D91076" w:rsidRDefault="002D286A" w:rsidP="00F22818"/>
          <w:p w14:paraId="08B62570" w14:textId="77777777" w:rsidR="002D286A" w:rsidRPr="00D91076" w:rsidRDefault="002D286A" w:rsidP="002D286A">
            <w:pPr>
              <w:rPr>
                <w:rFonts w:cs="Arial"/>
              </w:rPr>
            </w:pPr>
            <w:r w:rsidRPr="00D91076">
              <w:rPr>
                <w:rFonts w:cs="Arial"/>
              </w:rPr>
              <w:t xml:space="preserve">(possible HCV only) </w:t>
            </w:r>
          </w:p>
          <w:p w14:paraId="4EC6E020" w14:textId="77777777" w:rsidR="002D286A" w:rsidRPr="00D91076" w:rsidRDefault="002D286A" w:rsidP="00F22818"/>
        </w:tc>
        <w:tc>
          <w:tcPr>
            <w:tcW w:w="1706" w:type="dxa"/>
            <w:tcBorders>
              <w:top w:val="single" w:sz="6" w:space="0" w:color="008000"/>
              <w:left w:val="single" w:sz="6" w:space="0" w:color="008000"/>
              <w:bottom w:val="single" w:sz="6" w:space="0" w:color="008000"/>
              <w:right w:val="single" w:sz="6" w:space="0" w:color="008000"/>
            </w:tcBorders>
          </w:tcPr>
          <w:p w14:paraId="3E910C6F" w14:textId="77777777" w:rsidR="00F22818" w:rsidRPr="00D91076" w:rsidRDefault="008C55E9" w:rsidP="00F22818">
            <w:pPr>
              <w:tabs>
                <w:tab w:val="clear" w:pos="567"/>
              </w:tabs>
              <w:autoSpaceDE w:val="0"/>
              <w:autoSpaceDN w:val="0"/>
              <w:adjustRightInd w:val="0"/>
              <w:rPr>
                <w:rFonts w:cs="Arial"/>
                <w:iCs w:val="0"/>
                <w:lang w:val="en-US" w:eastAsia="en-CA"/>
              </w:rPr>
            </w:pPr>
            <w:r w:rsidRPr="00D91076">
              <w:rPr>
                <w:rFonts w:cs="Arial"/>
                <w:iCs w:val="0"/>
                <w:lang w:val="en-US" w:eastAsia="en-CA"/>
              </w:rPr>
              <w:t>P</w:t>
            </w:r>
            <w:r w:rsidR="00F22818" w:rsidRPr="00D91076">
              <w:rPr>
                <w:rFonts w:cs="Arial"/>
                <w:iCs w:val="0"/>
                <w:lang w:val="en-US" w:eastAsia="en-CA"/>
              </w:rPr>
              <w:t>roductive,</w:t>
            </w:r>
          </w:p>
          <w:p w14:paraId="5D96CBE0" w14:textId="77777777" w:rsidR="008C55E9" w:rsidRPr="00D91076" w:rsidRDefault="00F22818" w:rsidP="008C55E9">
            <w:pPr>
              <w:tabs>
                <w:tab w:val="clear" w:pos="567"/>
              </w:tabs>
              <w:autoSpaceDE w:val="0"/>
              <w:autoSpaceDN w:val="0"/>
              <w:adjustRightInd w:val="0"/>
            </w:pPr>
            <w:r w:rsidRPr="00D91076">
              <w:rPr>
                <w:rFonts w:cs="Arial"/>
                <w:iCs w:val="0"/>
                <w:lang w:val="en-US" w:eastAsia="en-CA"/>
              </w:rPr>
              <w:t xml:space="preserve">nutrient-rich areas most likely to achieve a moderate to high density of Moose. </w:t>
            </w:r>
          </w:p>
          <w:p w14:paraId="7D182A23" w14:textId="77777777" w:rsidR="00F22818" w:rsidRPr="00D91076" w:rsidRDefault="00F22818" w:rsidP="00F22818"/>
        </w:tc>
        <w:tc>
          <w:tcPr>
            <w:tcW w:w="2012" w:type="dxa"/>
            <w:tcBorders>
              <w:top w:val="single" w:sz="6" w:space="0" w:color="008000"/>
              <w:left w:val="single" w:sz="6" w:space="0" w:color="008000"/>
              <w:bottom w:val="single" w:sz="6" w:space="0" w:color="008000"/>
              <w:right w:val="single" w:sz="6" w:space="0" w:color="008000"/>
            </w:tcBorders>
          </w:tcPr>
          <w:p w14:paraId="231571C9" w14:textId="77777777" w:rsidR="008C55E9" w:rsidRPr="00D91076" w:rsidRDefault="008C55E9" w:rsidP="003712B5">
            <w:r w:rsidRPr="00D91076">
              <w:t xml:space="preserve">MNRF monitors populations.  </w:t>
            </w:r>
          </w:p>
          <w:p w14:paraId="08BAE33F" w14:textId="77777777" w:rsidR="008C55E9" w:rsidRPr="00D91076" w:rsidRDefault="008C55E9" w:rsidP="003712B5"/>
          <w:p w14:paraId="04AC9659" w14:textId="77777777" w:rsidR="00F22818" w:rsidRPr="00D91076" w:rsidRDefault="008C55E9" w:rsidP="003712B5">
            <w:r w:rsidRPr="00D91076">
              <w:t>NFRM promotes habitat by protecting areas that will provide thermal cover and protecting shorelines adjacent to moose aquatic feeding areas.  Some roads will also be decommissioned to reduce hunting pressure.</w:t>
            </w:r>
          </w:p>
        </w:tc>
        <w:tc>
          <w:tcPr>
            <w:tcW w:w="5098" w:type="dxa"/>
            <w:tcBorders>
              <w:top w:val="single" w:sz="6" w:space="0" w:color="008000"/>
              <w:left w:val="single" w:sz="6" w:space="0" w:color="008000"/>
              <w:bottom w:val="single" w:sz="6" w:space="0" w:color="008000"/>
              <w:right w:val="single" w:sz="6" w:space="0" w:color="008000"/>
            </w:tcBorders>
          </w:tcPr>
          <w:p w14:paraId="6C10791F" w14:textId="77777777" w:rsidR="008C55E9" w:rsidRPr="00D91076" w:rsidRDefault="008C55E9" w:rsidP="008C55E9">
            <w:pPr>
              <w:tabs>
                <w:tab w:val="clear" w:pos="567"/>
              </w:tabs>
              <w:autoSpaceDE w:val="0"/>
              <w:autoSpaceDN w:val="0"/>
              <w:adjustRightInd w:val="0"/>
              <w:rPr>
                <w:rFonts w:cs="Arial"/>
                <w:iCs w:val="0"/>
                <w:lang w:val="en-US" w:eastAsia="en-CA"/>
              </w:rPr>
            </w:pPr>
            <w:r w:rsidRPr="00D91076">
              <w:rPr>
                <w:rFonts w:cs="Arial"/>
                <w:iCs w:val="0"/>
                <w:lang w:val="en-US" w:eastAsia="en-CA"/>
              </w:rPr>
              <w:t>Five (5) Moose Emphasis Areas have been identified in the 2019 FMP.</w:t>
            </w:r>
          </w:p>
          <w:p w14:paraId="4F037B38" w14:textId="77777777" w:rsidR="008C55E9" w:rsidRPr="00D91076" w:rsidRDefault="008C55E9" w:rsidP="008C55E9">
            <w:pPr>
              <w:tabs>
                <w:tab w:val="clear" w:pos="567"/>
              </w:tabs>
              <w:autoSpaceDE w:val="0"/>
              <w:autoSpaceDN w:val="0"/>
              <w:adjustRightInd w:val="0"/>
              <w:rPr>
                <w:rFonts w:cs="Arial"/>
                <w:iCs w:val="0"/>
                <w:lang w:val="en-US" w:eastAsia="en-CA"/>
              </w:rPr>
            </w:pPr>
          </w:p>
          <w:p w14:paraId="539AEEFB" w14:textId="77777777" w:rsidR="00F22818" w:rsidRPr="00D91076" w:rsidRDefault="008C55E9" w:rsidP="00DB2286">
            <w:pPr>
              <w:tabs>
                <w:tab w:val="clear" w:pos="567"/>
              </w:tabs>
              <w:autoSpaceDE w:val="0"/>
              <w:autoSpaceDN w:val="0"/>
              <w:adjustRightInd w:val="0"/>
            </w:pPr>
            <w:r w:rsidRPr="00D91076">
              <w:rPr>
                <w:rFonts w:cs="Arial"/>
                <w:iCs w:val="0"/>
                <w:lang w:val="en-US" w:eastAsia="en-CA"/>
              </w:rPr>
              <w:t>Where Moose habitat management will be emphasized here will be targets for a range of young forest patch sizes for browse and a relatively high proportion managed as</w:t>
            </w:r>
            <w:r w:rsidR="00DB2286">
              <w:rPr>
                <w:rFonts w:cs="Arial"/>
                <w:iCs w:val="0"/>
                <w:lang w:val="en-US" w:eastAsia="en-CA"/>
              </w:rPr>
              <w:t xml:space="preserve"> </w:t>
            </w:r>
            <w:r w:rsidRPr="00D91076">
              <w:rPr>
                <w:rFonts w:cs="Arial"/>
                <w:iCs w:val="0"/>
                <w:lang w:val="en-US" w:eastAsia="en-CA"/>
              </w:rPr>
              <w:t>mixedwoods/hardwoods and mature conifer for cover.</w:t>
            </w:r>
          </w:p>
        </w:tc>
        <w:tc>
          <w:tcPr>
            <w:tcW w:w="3270" w:type="dxa"/>
            <w:gridSpan w:val="2"/>
            <w:tcBorders>
              <w:top w:val="single" w:sz="6" w:space="0" w:color="008000"/>
              <w:left w:val="single" w:sz="6" w:space="0" w:color="008000"/>
              <w:bottom w:val="single" w:sz="6" w:space="0" w:color="008000"/>
              <w:right w:val="single" w:sz="12" w:space="0" w:color="008000"/>
            </w:tcBorders>
          </w:tcPr>
          <w:p w14:paraId="79CEF2A4" w14:textId="77777777" w:rsidR="008C55E9" w:rsidRPr="00D91076" w:rsidRDefault="008C55E9" w:rsidP="008C55E9">
            <w:r w:rsidRPr="00D91076">
              <w:t xml:space="preserve">Compliance with the prescription is determined by </w:t>
            </w:r>
            <w:hyperlink r:id="rId297" w:history="1">
              <w:r w:rsidRPr="00D91076">
                <w:rPr>
                  <w:rStyle w:val="Hyperlink"/>
                  <w:lang w:val="en-US"/>
                </w:rPr>
                <w:t>NFRM</w:t>
              </w:r>
            </w:hyperlink>
            <w:r w:rsidRPr="00D91076">
              <w:t xml:space="preserve">  with oversight from MNR.</w:t>
            </w:r>
          </w:p>
          <w:p w14:paraId="133F6728" w14:textId="77777777" w:rsidR="008C55E9" w:rsidRPr="00D91076" w:rsidRDefault="008C55E9" w:rsidP="008C55E9"/>
          <w:p w14:paraId="02651A77" w14:textId="77777777" w:rsidR="00D91076" w:rsidRPr="00D91076" w:rsidRDefault="008C55E9" w:rsidP="00D91076">
            <w:pPr>
              <w:rPr>
                <w:rFonts w:cs="Arial"/>
              </w:rPr>
            </w:pPr>
            <w:r w:rsidRPr="00D91076">
              <w:rPr>
                <w:rFonts w:cs="Arial"/>
              </w:rPr>
              <w:t xml:space="preserve">Effectiveness monitoring is the responsibility of MNR.  For specific expertise contact the local biologist: </w:t>
            </w:r>
          </w:p>
          <w:p w14:paraId="7BB4EBCB" w14:textId="4F4DE795" w:rsidR="008C55E9" w:rsidRPr="00D91076" w:rsidRDefault="008C55E9" w:rsidP="008C55E9">
            <w:pPr>
              <w:rPr>
                <w:rFonts w:cs="Arial"/>
              </w:rPr>
            </w:pPr>
            <w:r w:rsidRPr="00D91076">
              <w:rPr>
                <w:rFonts w:cs="Arial"/>
              </w:rPr>
              <w:t>Shamus Snell, Phone:</w:t>
            </w:r>
            <w:r w:rsidR="00C039DF">
              <w:rPr>
                <w:rFonts w:cs="Arial"/>
              </w:rPr>
              <w:t xml:space="preserve"> </w:t>
            </w:r>
            <w:r w:rsidR="00C039DF" w:rsidRPr="00D91076">
              <w:rPr>
                <w:rFonts w:cs="Arial"/>
              </w:rPr>
              <w:t>70547555</w:t>
            </w:r>
            <w:r w:rsidR="00C039DF">
              <w:rPr>
                <w:rFonts w:cs="Arial"/>
              </w:rPr>
              <w:t>25</w:t>
            </w:r>
            <w:r w:rsidRPr="00D91076">
              <w:rPr>
                <w:rFonts w:cs="Arial"/>
              </w:rPr>
              <w:t xml:space="preserve"> </w:t>
            </w:r>
          </w:p>
          <w:p w14:paraId="66C6BD29" w14:textId="559BAB42" w:rsidR="008C55E9" w:rsidRPr="00D91076" w:rsidRDefault="008C55E9" w:rsidP="008C55E9">
            <w:pPr>
              <w:rPr>
                <w:rFonts w:cs="Arial"/>
              </w:rPr>
            </w:pPr>
            <w:r w:rsidRPr="00D91076">
              <w:rPr>
                <w:rFonts w:cs="Arial"/>
                <w:color w:val="0A01BF"/>
                <w:u w:val="single"/>
              </w:rPr>
              <w:t>shamus.snell@ont</w:t>
            </w:r>
            <w:r w:rsidR="00DB2286">
              <w:rPr>
                <w:rFonts w:cs="Arial"/>
                <w:color w:val="0A01BF"/>
                <w:u w:val="single"/>
              </w:rPr>
              <w:t>a</w:t>
            </w:r>
            <w:r w:rsidRPr="00D91076">
              <w:rPr>
                <w:rFonts w:cs="Arial"/>
                <w:color w:val="0A01BF"/>
                <w:u w:val="single"/>
              </w:rPr>
              <w:t>rio.ca</w:t>
            </w:r>
          </w:p>
          <w:p w14:paraId="7153CCBF" w14:textId="77777777" w:rsidR="00F22818" w:rsidRPr="00D91076" w:rsidRDefault="00F22818" w:rsidP="00F94743"/>
        </w:tc>
      </w:tr>
      <w:tr w:rsidR="00F94743" w14:paraId="69A5C0C3" w14:textId="77777777" w:rsidTr="00C77BE2">
        <w:trPr>
          <w:cantSplit/>
          <w:trHeight w:val="711"/>
        </w:trPr>
        <w:tc>
          <w:tcPr>
            <w:tcW w:w="1772" w:type="dxa"/>
            <w:tcBorders>
              <w:top w:val="single" w:sz="6" w:space="0" w:color="008000"/>
              <w:left w:val="single" w:sz="12" w:space="0" w:color="008000"/>
              <w:bottom w:val="single" w:sz="6" w:space="0" w:color="008000"/>
              <w:right w:val="single" w:sz="6" w:space="0" w:color="008000"/>
            </w:tcBorders>
          </w:tcPr>
          <w:p w14:paraId="307D6179" w14:textId="77777777" w:rsidR="00F94743" w:rsidRPr="002D286A" w:rsidRDefault="00285650" w:rsidP="003712B5">
            <w:bookmarkStart w:id="244" w:name="Trout_Lake_unaccessed_mgmnt"/>
            <w:r w:rsidRPr="002D286A">
              <w:t>Un</w:t>
            </w:r>
            <w:r w:rsidR="002D286A">
              <w:t>-</w:t>
            </w:r>
            <w:r w:rsidRPr="002D286A">
              <w:t>accessed Self-Sustaining Trout Lakes</w:t>
            </w:r>
            <w:bookmarkEnd w:id="244"/>
          </w:p>
        </w:tc>
        <w:tc>
          <w:tcPr>
            <w:tcW w:w="1706" w:type="dxa"/>
            <w:tcBorders>
              <w:top w:val="single" w:sz="6" w:space="0" w:color="008000"/>
              <w:left w:val="single" w:sz="6" w:space="0" w:color="008000"/>
              <w:bottom w:val="single" w:sz="6" w:space="0" w:color="008000"/>
              <w:right w:val="single" w:sz="6" w:space="0" w:color="008000"/>
            </w:tcBorders>
          </w:tcPr>
          <w:p w14:paraId="55112670" w14:textId="77777777" w:rsidR="00F94743" w:rsidRPr="002D286A" w:rsidRDefault="00285650" w:rsidP="003712B5">
            <w:r w:rsidRPr="002D286A">
              <w:t>Self sustaining population</w:t>
            </w:r>
          </w:p>
        </w:tc>
        <w:tc>
          <w:tcPr>
            <w:tcW w:w="2012" w:type="dxa"/>
            <w:tcBorders>
              <w:top w:val="single" w:sz="6" w:space="0" w:color="008000"/>
              <w:left w:val="single" w:sz="6" w:space="0" w:color="008000"/>
              <w:bottom w:val="single" w:sz="6" w:space="0" w:color="008000"/>
              <w:right w:val="single" w:sz="6" w:space="0" w:color="008000"/>
            </w:tcBorders>
          </w:tcPr>
          <w:p w14:paraId="0DFC7B78" w14:textId="77777777" w:rsidR="00F94743" w:rsidRPr="002D286A" w:rsidRDefault="00285650" w:rsidP="003712B5">
            <w:r w:rsidRPr="002D286A">
              <w:t xml:space="preserve">MNR identifies and determines the prescription, as well as monitors populations. </w:t>
            </w:r>
          </w:p>
        </w:tc>
        <w:tc>
          <w:tcPr>
            <w:tcW w:w="5098" w:type="dxa"/>
            <w:tcBorders>
              <w:top w:val="single" w:sz="6" w:space="0" w:color="008000"/>
              <w:left w:val="single" w:sz="6" w:space="0" w:color="008000"/>
              <w:bottom w:val="single" w:sz="6" w:space="0" w:color="008000"/>
              <w:right w:val="single" w:sz="6" w:space="0" w:color="008000"/>
            </w:tcBorders>
          </w:tcPr>
          <w:p w14:paraId="2A1969D6" w14:textId="77777777" w:rsidR="00F94743" w:rsidRPr="002D286A" w:rsidRDefault="00F94743" w:rsidP="003712B5">
            <w:pPr>
              <w:suppressAutoHyphens/>
            </w:pPr>
            <w:r w:rsidRPr="002D286A">
              <w:t>AOC id SST3 -- Unaccessed Self-Sustaining Trout Lakes (includes Lake Trout and Brook Trout Fisheries)</w:t>
            </w:r>
          </w:p>
          <w:p w14:paraId="2BFDF5E9" w14:textId="77777777" w:rsidR="00285650" w:rsidRPr="002D286A" w:rsidRDefault="00285650" w:rsidP="00285650">
            <w:pPr>
              <w:suppressAutoHyphens/>
            </w:pPr>
            <w:r w:rsidRPr="002D286A">
              <w:t>Prescription -- 1 km (measured from treed edge) Reserve:</w:t>
            </w:r>
          </w:p>
          <w:p w14:paraId="48CFA3D7" w14:textId="77777777" w:rsidR="00285650" w:rsidRPr="002D286A" w:rsidRDefault="00285650" w:rsidP="00285650">
            <w:pPr>
              <w:suppressAutoHyphens/>
              <w:ind w:left="567"/>
            </w:pPr>
            <w:r w:rsidRPr="002D286A">
              <w:t xml:space="preserve">120 m </w:t>
            </w:r>
          </w:p>
          <w:p w14:paraId="60CD51C9" w14:textId="77777777" w:rsidR="00285650" w:rsidRPr="002D286A" w:rsidRDefault="00285650" w:rsidP="00285650">
            <w:pPr>
              <w:suppressAutoHyphens/>
            </w:pPr>
            <w:r w:rsidRPr="002D286A">
              <w:t>Modified Harvest, Renewal and Tending:</w:t>
            </w:r>
          </w:p>
          <w:p w14:paraId="3FC76E53" w14:textId="77777777" w:rsidR="00285650" w:rsidRPr="002D286A" w:rsidRDefault="00285650" w:rsidP="00285650">
            <w:pPr>
              <w:suppressAutoHyphens/>
              <w:ind w:left="567"/>
            </w:pPr>
            <w:r w:rsidRPr="002D286A">
              <w:t>MMZ-1: 400 m</w:t>
            </w:r>
          </w:p>
          <w:p w14:paraId="60E04BFA" w14:textId="77777777" w:rsidR="00285650" w:rsidRPr="002D286A" w:rsidRDefault="00285650" w:rsidP="00285650">
            <w:pPr>
              <w:suppressAutoHyphens/>
              <w:ind w:left="567"/>
            </w:pPr>
            <w:r w:rsidRPr="002D286A">
              <w:t xml:space="preserve">MMZ-2: 1000 m </w:t>
            </w:r>
          </w:p>
          <w:p w14:paraId="17CFB042" w14:textId="77777777" w:rsidR="00F94743" w:rsidRPr="002D286A" w:rsidRDefault="00285650" w:rsidP="00285650">
            <w:pPr>
              <w:suppressAutoHyphens/>
            </w:pPr>
            <w:r w:rsidRPr="002D286A">
              <w:t>Road Restriction: MMZ-1 and MMZ-2</w:t>
            </w:r>
          </w:p>
        </w:tc>
        <w:tc>
          <w:tcPr>
            <w:tcW w:w="3270" w:type="dxa"/>
            <w:gridSpan w:val="2"/>
            <w:tcBorders>
              <w:top w:val="single" w:sz="6" w:space="0" w:color="008000"/>
              <w:left w:val="single" w:sz="6" w:space="0" w:color="008000"/>
              <w:bottom w:val="single" w:sz="6" w:space="0" w:color="008000"/>
              <w:right w:val="single" w:sz="12" w:space="0" w:color="008000"/>
            </w:tcBorders>
          </w:tcPr>
          <w:p w14:paraId="15A97FD0" w14:textId="77777777" w:rsidR="00F94743" w:rsidRPr="002D286A" w:rsidRDefault="00F94743" w:rsidP="00F94743">
            <w:r w:rsidRPr="002D286A">
              <w:t xml:space="preserve">Compliance with the prescription is determined by </w:t>
            </w:r>
            <w:r w:rsidR="003A1700" w:rsidRPr="002D286A">
              <w:t xml:space="preserve"> </w:t>
            </w:r>
            <w:hyperlink r:id="rId298" w:history="1">
              <w:r w:rsidR="003A1700" w:rsidRPr="002D286A">
                <w:rPr>
                  <w:rStyle w:val="Hyperlink"/>
                  <w:lang w:val="en-US"/>
                </w:rPr>
                <w:t>NFRM</w:t>
              </w:r>
            </w:hyperlink>
            <w:r w:rsidR="003A1700" w:rsidRPr="002D286A">
              <w:t xml:space="preserve"> </w:t>
            </w:r>
            <w:r w:rsidRPr="002D286A">
              <w:t xml:space="preserve"> with oversight from </w:t>
            </w:r>
            <w:r w:rsidR="00452B35" w:rsidRPr="002D286A">
              <w:t>MNR</w:t>
            </w:r>
            <w:r w:rsidRPr="002D286A">
              <w:t>.</w:t>
            </w:r>
          </w:p>
          <w:p w14:paraId="22990C01" w14:textId="77777777" w:rsidR="00F94743" w:rsidRPr="002D286A" w:rsidRDefault="00F94743" w:rsidP="00F94743"/>
          <w:p w14:paraId="78838C2E" w14:textId="22D6920E" w:rsidR="00F94743" w:rsidRPr="002D286A" w:rsidRDefault="00F94743" w:rsidP="003712B5">
            <w:r w:rsidRPr="002D286A">
              <w:t xml:space="preserve">Effectiveness Monitoring is the responsibility of </w:t>
            </w:r>
            <w:r w:rsidR="00452B35" w:rsidRPr="002D286A">
              <w:t>MNR</w:t>
            </w:r>
            <w:r w:rsidRPr="002D286A">
              <w:t xml:space="preserve">.  For additional information: </w:t>
            </w:r>
            <w:r w:rsidR="002E10CE">
              <w:t>Francisco Murphy</w:t>
            </w:r>
            <w:r w:rsidRPr="002D286A">
              <w:t xml:space="preserve"> </w:t>
            </w:r>
            <w:r w:rsidR="00BD4DBD" w:rsidRPr="00BD4DBD">
              <w:t>7054915875</w:t>
            </w:r>
            <w:r w:rsidR="00BD4DBD">
              <w:t xml:space="preserve"> </w:t>
            </w:r>
            <w:r w:rsidR="00924D4F">
              <w:t>francisco.murphy</w:t>
            </w:r>
            <w:r w:rsidR="00255F26" w:rsidRPr="002D286A">
              <w:t>@ontario.ca</w:t>
            </w:r>
          </w:p>
        </w:tc>
      </w:tr>
      <w:tr w:rsidR="00787FCF" w14:paraId="7F069CE8" w14:textId="77777777" w:rsidTr="00C77BE2">
        <w:trPr>
          <w:cantSplit/>
          <w:trHeight w:val="711"/>
        </w:trPr>
        <w:tc>
          <w:tcPr>
            <w:tcW w:w="1772" w:type="dxa"/>
            <w:tcBorders>
              <w:top w:val="single" w:sz="6" w:space="0" w:color="008000"/>
              <w:left w:val="single" w:sz="12" w:space="0" w:color="008000"/>
              <w:bottom w:val="single" w:sz="6" w:space="0" w:color="008000"/>
              <w:right w:val="single" w:sz="6" w:space="0" w:color="008000"/>
            </w:tcBorders>
          </w:tcPr>
          <w:p w14:paraId="16E0E304" w14:textId="77777777" w:rsidR="00787FCF" w:rsidRPr="00525C6B" w:rsidRDefault="00255F26" w:rsidP="00255F26">
            <w:bookmarkStart w:id="245" w:name="redspruce_mngmnt"/>
            <w:r>
              <w:t xml:space="preserve">Red Spruce </w:t>
            </w:r>
            <w:bookmarkEnd w:id="245"/>
          </w:p>
        </w:tc>
        <w:tc>
          <w:tcPr>
            <w:tcW w:w="1706" w:type="dxa"/>
            <w:tcBorders>
              <w:top w:val="single" w:sz="6" w:space="0" w:color="008000"/>
              <w:left w:val="single" w:sz="6" w:space="0" w:color="008000"/>
              <w:bottom w:val="single" w:sz="6" w:space="0" w:color="008000"/>
              <w:right w:val="single" w:sz="6" w:space="0" w:color="008000"/>
            </w:tcBorders>
          </w:tcPr>
          <w:p w14:paraId="4C71D2B0" w14:textId="77777777" w:rsidR="00787FCF" w:rsidRPr="00525C6B" w:rsidRDefault="00255F26" w:rsidP="003712B5">
            <w:r>
              <w:t>Red Spruce outlier population</w:t>
            </w:r>
          </w:p>
        </w:tc>
        <w:tc>
          <w:tcPr>
            <w:tcW w:w="2012" w:type="dxa"/>
            <w:tcBorders>
              <w:top w:val="single" w:sz="6" w:space="0" w:color="008000"/>
              <w:left w:val="single" w:sz="6" w:space="0" w:color="008000"/>
              <w:bottom w:val="single" w:sz="6" w:space="0" w:color="008000"/>
              <w:right w:val="single" w:sz="6" w:space="0" w:color="008000"/>
            </w:tcBorders>
          </w:tcPr>
          <w:p w14:paraId="45AC99A8" w14:textId="77777777" w:rsidR="00787FCF" w:rsidRPr="00525C6B" w:rsidRDefault="00255F26" w:rsidP="003712B5">
            <w:r>
              <w:t>MNR identifies and determines the prescription, as well as monitors populations.</w:t>
            </w:r>
          </w:p>
        </w:tc>
        <w:tc>
          <w:tcPr>
            <w:tcW w:w="5098" w:type="dxa"/>
            <w:tcBorders>
              <w:top w:val="single" w:sz="6" w:space="0" w:color="008000"/>
              <w:left w:val="single" w:sz="6" w:space="0" w:color="008000"/>
              <w:bottom w:val="single" w:sz="6" w:space="0" w:color="008000"/>
              <w:right w:val="single" w:sz="6" w:space="0" w:color="008000"/>
            </w:tcBorders>
          </w:tcPr>
          <w:p w14:paraId="098F9535" w14:textId="77777777" w:rsidR="00787FCF" w:rsidRPr="00181613" w:rsidRDefault="00787FCF" w:rsidP="00787FCF">
            <w:pPr>
              <w:suppressAutoHyphens/>
              <w:rPr>
                <w:sz w:val="18"/>
              </w:rPr>
            </w:pPr>
            <w:r w:rsidRPr="00255F26">
              <w:t>From the FMP:  Natural hybridization with black spruce does occur. It is recommended that these isolated populations of red spruce with fewer than 100  individuals not be harvested unless: the area is already regenerated or seed from the  appropriate seed zone is available to regenerate an equivalent site within the seed zone.</w:t>
            </w:r>
          </w:p>
        </w:tc>
        <w:tc>
          <w:tcPr>
            <w:tcW w:w="3270" w:type="dxa"/>
            <w:gridSpan w:val="2"/>
            <w:tcBorders>
              <w:top w:val="single" w:sz="6" w:space="0" w:color="008000"/>
              <w:left w:val="single" w:sz="6" w:space="0" w:color="008000"/>
              <w:bottom w:val="single" w:sz="6" w:space="0" w:color="008000"/>
              <w:right w:val="single" w:sz="12" w:space="0" w:color="008000"/>
            </w:tcBorders>
          </w:tcPr>
          <w:p w14:paraId="2D8FC1B2" w14:textId="76EC124D" w:rsidR="00787FCF" w:rsidRPr="002335D5" w:rsidRDefault="00BD4DBD" w:rsidP="003712B5">
            <w:r w:rsidRPr="002D286A">
              <w:t xml:space="preserve">Effectiveness Monitoring is the responsibility of MNR.  For additional information: </w:t>
            </w:r>
            <w:r>
              <w:t>Francisco Murphy</w:t>
            </w:r>
            <w:r w:rsidRPr="002D286A">
              <w:t xml:space="preserve"> </w:t>
            </w:r>
            <w:r w:rsidRPr="00BD4DBD">
              <w:t>7054915875</w:t>
            </w:r>
            <w:r>
              <w:t xml:space="preserve"> francisco.murphy</w:t>
            </w:r>
            <w:r w:rsidRPr="002D286A">
              <w:t>@ontario.ca</w:t>
            </w:r>
            <w:r w:rsidRPr="002335D5">
              <w:t xml:space="preserve"> </w:t>
            </w:r>
          </w:p>
        </w:tc>
      </w:tr>
      <w:tr w:rsidR="008D0D14" w14:paraId="35C18CA9" w14:textId="77777777" w:rsidTr="00C77BE2">
        <w:trPr>
          <w:cantSplit/>
          <w:trHeight w:val="711"/>
        </w:trPr>
        <w:tc>
          <w:tcPr>
            <w:tcW w:w="1772" w:type="dxa"/>
            <w:tcBorders>
              <w:top w:val="single" w:sz="6" w:space="0" w:color="008000"/>
              <w:left w:val="single" w:sz="12" w:space="0" w:color="008000"/>
              <w:bottom w:val="single" w:sz="6" w:space="0" w:color="008000"/>
              <w:right w:val="single" w:sz="6" w:space="0" w:color="008000"/>
            </w:tcBorders>
          </w:tcPr>
          <w:p w14:paraId="3BBE68EB" w14:textId="77777777" w:rsidR="008D0D14" w:rsidRPr="00525C6B" w:rsidRDefault="008D0D14" w:rsidP="003712B5">
            <w:bookmarkStart w:id="246" w:name="RegConAreasParks_Managed"/>
            <w:r w:rsidRPr="00525C6B">
              <w:lastRenderedPageBreak/>
              <w:t>Regulated Conservation</w:t>
            </w:r>
          </w:p>
          <w:p w14:paraId="12CBC3EF" w14:textId="77777777" w:rsidR="006734C1" w:rsidRPr="00525C6B" w:rsidRDefault="008D0D14" w:rsidP="006734C1">
            <w:r w:rsidRPr="00525C6B">
              <w:t>Areas:</w:t>
            </w:r>
          </w:p>
          <w:p w14:paraId="2E286305" w14:textId="77777777" w:rsidR="006734C1" w:rsidRPr="00525C6B" w:rsidRDefault="006734C1" w:rsidP="006734C1"/>
          <w:p w14:paraId="5E6B7D53" w14:textId="77777777" w:rsidR="008D0D14" w:rsidRPr="00525C6B" w:rsidRDefault="008D0D14" w:rsidP="003712B5">
            <w:r w:rsidRPr="00525C6B">
              <w:t>Parks</w:t>
            </w:r>
            <w:bookmarkEnd w:id="246"/>
            <w:r w:rsidR="006734C1" w:rsidRPr="00525C6B">
              <w:t xml:space="preserve"> and Conservation Reserves</w:t>
            </w:r>
          </w:p>
        </w:tc>
        <w:tc>
          <w:tcPr>
            <w:tcW w:w="1706" w:type="dxa"/>
            <w:tcBorders>
              <w:top w:val="single" w:sz="6" w:space="0" w:color="008000"/>
              <w:left w:val="single" w:sz="6" w:space="0" w:color="008000"/>
              <w:bottom w:val="single" w:sz="6" w:space="0" w:color="008000"/>
              <w:right w:val="single" w:sz="6" w:space="0" w:color="008000"/>
            </w:tcBorders>
          </w:tcPr>
          <w:p w14:paraId="5CB3B011" w14:textId="77777777" w:rsidR="00D36C9A" w:rsidRDefault="008D0D14" w:rsidP="003712B5">
            <w:r w:rsidRPr="00525C6B">
              <w:t>Provincial Park</w:t>
            </w:r>
          </w:p>
          <w:p w14:paraId="747670FC" w14:textId="77777777" w:rsidR="006734C1" w:rsidRPr="00525C6B" w:rsidRDefault="00D36C9A" w:rsidP="003712B5">
            <w:r>
              <w:t>Boundaries</w:t>
            </w:r>
            <w:r w:rsidR="006734C1" w:rsidRPr="00525C6B">
              <w:t xml:space="preserve"> </w:t>
            </w:r>
          </w:p>
          <w:p w14:paraId="7ED97A90" w14:textId="77777777" w:rsidR="006734C1" w:rsidRPr="00525C6B" w:rsidRDefault="006734C1" w:rsidP="003712B5"/>
          <w:p w14:paraId="783FF2CD" w14:textId="77777777" w:rsidR="008D0D14" w:rsidRPr="00525C6B" w:rsidRDefault="006734C1" w:rsidP="003712B5">
            <w:r w:rsidRPr="00525C6B">
              <w:t>Conservation Reserve</w:t>
            </w:r>
            <w:r w:rsidR="00D36C9A">
              <w:t xml:space="preserve"> Boundaries</w:t>
            </w:r>
          </w:p>
        </w:tc>
        <w:tc>
          <w:tcPr>
            <w:tcW w:w="2012" w:type="dxa"/>
            <w:tcBorders>
              <w:top w:val="single" w:sz="6" w:space="0" w:color="008000"/>
              <w:left w:val="single" w:sz="6" w:space="0" w:color="008000"/>
              <w:bottom w:val="single" w:sz="6" w:space="0" w:color="008000"/>
              <w:right w:val="single" w:sz="6" w:space="0" w:color="008000"/>
            </w:tcBorders>
          </w:tcPr>
          <w:p w14:paraId="4852927E" w14:textId="77777777" w:rsidR="008D0D14" w:rsidRPr="00525C6B" w:rsidRDefault="008D0D14" w:rsidP="003712B5">
            <w:r w:rsidRPr="00525C6B">
              <w:t xml:space="preserve">Land use designation is the responsibility of </w:t>
            </w:r>
            <w:r w:rsidR="00452B35">
              <w:t>MNR</w:t>
            </w:r>
            <w:r w:rsidRPr="00525C6B">
              <w:t xml:space="preserve">.  </w:t>
            </w:r>
          </w:p>
        </w:tc>
        <w:tc>
          <w:tcPr>
            <w:tcW w:w="5098" w:type="dxa"/>
            <w:tcBorders>
              <w:top w:val="single" w:sz="6" w:space="0" w:color="008000"/>
              <w:left w:val="single" w:sz="6" w:space="0" w:color="008000"/>
              <w:bottom w:val="single" w:sz="6" w:space="0" w:color="008000"/>
              <w:right w:val="single" w:sz="6" w:space="0" w:color="008000"/>
            </w:tcBorders>
          </w:tcPr>
          <w:p w14:paraId="22CAB488" w14:textId="77777777" w:rsidR="008D0D14" w:rsidRPr="00181613" w:rsidRDefault="008D0D14" w:rsidP="003712B5">
            <w:pPr>
              <w:suppressAutoHyphens/>
              <w:rPr>
                <w:sz w:val="18"/>
              </w:rPr>
            </w:pPr>
            <w:r w:rsidRPr="00181613">
              <w:rPr>
                <w:sz w:val="18"/>
              </w:rPr>
              <w:t xml:space="preserve">The </w:t>
            </w:r>
            <w:hyperlink w:anchor="FMP_reference" w:history="1">
              <w:r w:rsidR="00063B1F" w:rsidRPr="00063B1F">
                <w:rPr>
                  <w:rStyle w:val="Hyperlink"/>
                </w:rPr>
                <w:t>FMP</w:t>
              </w:r>
            </w:hyperlink>
            <w:r w:rsidRPr="00181613">
              <w:rPr>
                <w:sz w:val="18"/>
              </w:rPr>
              <w:t xml:space="preserve"> includes an Area of Concern for park boundaries consisting of a 30 metre buffer (15 m reserve and 15 m modified area). This AOC prescription applies to all existing and new parks whose ecological boundaries have not been established. </w:t>
            </w:r>
          </w:p>
          <w:p w14:paraId="557C8731" w14:textId="77777777" w:rsidR="008D0D14" w:rsidRPr="00181613" w:rsidRDefault="008D0D14" w:rsidP="003712B5">
            <w:pPr>
              <w:suppressAutoHyphens/>
              <w:rPr>
                <w:sz w:val="18"/>
              </w:rPr>
            </w:pPr>
          </w:p>
          <w:p w14:paraId="255B4F13" w14:textId="77777777" w:rsidR="00FC6C7E" w:rsidRDefault="008D0D14" w:rsidP="003712B5">
            <w:pPr>
              <w:suppressAutoHyphens/>
              <w:rPr>
                <w:sz w:val="18"/>
              </w:rPr>
            </w:pPr>
            <w:r w:rsidRPr="00181613">
              <w:rPr>
                <w:sz w:val="18"/>
              </w:rPr>
              <w:t xml:space="preserve">The intention is to protect the integrity of the park boundary itself. </w:t>
            </w:r>
          </w:p>
          <w:p w14:paraId="3AF55170" w14:textId="77777777" w:rsidR="00FC6C7E" w:rsidRDefault="00FC6C7E" w:rsidP="003712B5">
            <w:pPr>
              <w:suppressAutoHyphens/>
              <w:rPr>
                <w:sz w:val="18"/>
              </w:rPr>
            </w:pPr>
          </w:p>
          <w:p w14:paraId="7041FEBD" w14:textId="77777777" w:rsidR="008D0D14" w:rsidRPr="00181613" w:rsidRDefault="008D0D14" w:rsidP="003712B5">
            <w:pPr>
              <w:suppressAutoHyphens/>
              <w:rPr>
                <w:sz w:val="18"/>
              </w:rPr>
            </w:pPr>
            <w:r w:rsidRPr="00181613">
              <w:rPr>
                <w:sz w:val="18"/>
              </w:rPr>
              <w:t xml:space="preserve">In addition, if a value (e.g., an eagle nest) has been identified within a park, the portion of the AOC prescription that would fall outside the park boundary is applied to ensure the value receives an appropriate level of protection.  </w:t>
            </w:r>
          </w:p>
          <w:p w14:paraId="2ED69CAF" w14:textId="77777777" w:rsidR="008D0D14" w:rsidRPr="00181613" w:rsidRDefault="008C63F4" w:rsidP="009F2D6B">
            <w:pPr>
              <w:rPr>
                <w:sz w:val="18"/>
              </w:rPr>
            </w:pPr>
            <w:r>
              <w:rPr>
                <w:sz w:val="18"/>
              </w:rPr>
              <w:t xml:space="preserve"> </w:t>
            </w:r>
          </w:p>
          <w:p w14:paraId="7A45C182" w14:textId="77777777" w:rsidR="008D0D14" w:rsidRPr="00525C6B" w:rsidRDefault="008D0D14" w:rsidP="003712B5">
            <w:pPr>
              <w:rPr>
                <w:lang w:val="en-US"/>
              </w:rPr>
            </w:pPr>
          </w:p>
        </w:tc>
        <w:tc>
          <w:tcPr>
            <w:tcW w:w="3270" w:type="dxa"/>
            <w:gridSpan w:val="2"/>
            <w:tcBorders>
              <w:top w:val="single" w:sz="6" w:space="0" w:color="008000"/>
              <w:left w:val="single" w:sz="6" w:space="0" w:color="008000"/>
              <w:bottom w:val="single" w:sz="6" w:space="0" w:color="008000"/>
              <w:right w:val="single" w:sz="12" w:space="0" w:color="008000"/>
            </w:tcBorders>
          </w:tcPr>
          <w:p w14:paraId="5A06AB46" w14:textId="77777777" w:rsidR="00F01318" w:rsidRPr="000C7E53" w:rsidRDefault="00F01318" w:rsidP="00F01318">
            <w:pPr>
              <w:rPr>
                <w:rFonts w:cs="Arial"/>
              </w:rPr>
            </w:pPr>
            <w:r w:rsidRPr="00C77BE2">
              <w:rPr>
                <w:rFonts w:cs="Arial"/>
              </w:rPr>
              <w:t xml:space="preserve">Compliance MNR and </w:t>
            </w:r>
            <w:r>
              <w:rPr>
                <w:rFonts w:cs="Arial"/>
              </w:rPr>
              <w:t xml:space="preserve">Company </w:t>
            </w:r>
            <w:r w:rsidRPr="00C77BE2">
              <w:rPr>
                <w:rFonts w:cs="Arial"/>
              </w:rPr>
              <w:t>compliance staff routinely ensure prescription is implemented.</w:t>
            </w:r>
            <w:r>
              <w:rPr>
                <w:rFonts w:cs="Arial"/>
              </w:rPr>
              <w:t xml:space="preserve">  Compliance is the responsibility of the </w:t>
            </w:r>
            <w:r w:rsidRPr="000C7E53">
              <w:rPr>
                <w:rFonts w:cs="Arial"/>
              </w:rPr>
              <w:t>Ric</w:t>
            </w:r>
            <w:r>
              <w:rPr>
                <w:rFonts w:cs="Arial"/>
              </w:rPr>
              <w:t xml:space="preserve"> Hansel &amp; Daryl Sebesta</w:t>
            </w:r>
          </w:p>
          <w:p w14:paraId="4CE58973" w14:textId="3A6ADD7D" w:rsidR="00F01318" w:rsidRPr="00C77BE2" w:rsidRDefault="00F01318" w:rsidP="00F01318">
            <w:pPr>
              <w:rPr>
                <w:rFonts w:cs="Arial"/>
              </w:rPr>
            </w:pPr>
            <w:r w:rsidRPr="000C7E53">
              <w:rPr>
                <w:rFonts w:cs="Arial"/>
              </w:rPr>
              <w:t>7057525430</w:t>
            </w:r>
          </w:p>
          <w:p w14:paraId="4FD14E17" w14:textId="77777777" w:rsidR="008C63F4" w:rsidRDefault="008C63F4" w:rsidP="003712B5"/>
          <w:p w14:paraId="3E53F3EC" w14:textId="47B0C28E" w:rsidR="008D0D14" w:rsidRDefault="00BD4DBD" w:rsidP="00890458">
            <w:r w:rsidRPr="002D286A">
              <w:t xml:space="preserve">Effectiveness Monitoring is the responsibility of MNR.  For additional information: </w:t>
            </w:r>
            <w:r>
              <w:t>Francisco Murphy</w:t>
            </w:r>
            <w:r w:rsidRPr="002D286A">
              <w:t xml:space="preserve"> </w:t>
            </w:r>
            <w:r w:rsidRPr="00BD4DBD">
              <w:t>7054915875</w:t>
            </w:r>
            <w:r>
              <w:t xml:space="preserve"> francisco.murphy</w:t>
            </w:r>
            <w:r w:rsidRPr="002D286A">
              <w:t>@ontario.ca</w:t>
            </w:r>
          </w:p>
        </w:tc>
      </w:tr>
      <w:tr w:rsidR="004B54BD" w14:paraId="02D2E23E" w14:textId="77777777" w:rsidTr="00C77BE2">
        <w:trPr>
          <w:cantSplit/>
          <w:trHeight w:val="711"/>
        </w:trPr>
        <w:tc>
          <w:tcPr>
            <w:tcW w:w="1772" w:type="dxa"/>
            <w:tcBorders>
              <w:top w:val="single" w:sz="6" w:space="0" w:color="008000"/>
              <w:left w:val="single" w:sz="12" w:space="0" w:color="008000"/>
              <w:bottom w:val="single" w:sz="6" w:space="0" w:color="008000"/>
              <w:right w:val="single" w:sz="6" w:space="0" w:color="008000"/>
            </w:tcBorders>
          </w:tcPr>
          <w:p w14:paraId="5D3E06C2" w14:textId="77777777" w:rsidR="004B54BD" w:rsidRPr="00525C6B" w:rsidRDefault="004B54BD" w:rsidP="004B54BD">
            <w:bookmarkStart w:id="247" w:name="Old_Growth_mngmnt"/>
            <w:r>
              <w:lastRenderedPageBreak/>
              <w:t>Late Seral Forest</w:t>
            </w:r>
            <w:bookmarkEnd w:id="247"/>
          </w:p>
        </w:tc>
        <w:tc>
          <w:tcPr>
            <w:tcW w:w="1706" w:type="dxa"/>
            <w:tcBorders>
              <w:top w:val="single" w:sz="6" w:space="0" w:color="008000"/>
              <w:left w:val="single" w:sz="6" w:space="0" w:color="008000"/>
              <w:bottom w:val="single" w:sz="6" w:space="0" w:color="008000"/>
              <w:right w:val="single" w:sz="6" w:space="0" w:color="008000"/>
            </w:tcBorders>
          </w:tcPr>
          <w:p w14:paraId="2F9638BD" w14:textId="77777777" w:rsidR="004B54BD" w:rsidRDefault="004B54BD" w:rsidP="004B54BD">
            <w:pPr>
              <w:pStyle w:val="ListParagraph"/>
              <w:tabs>
                <w:tab w:val="clear" w:pos="567"/>
                <w:tab w:val="left" w:pos="-71"/>
              </w:tabs>
              <w:ind w:left="-71" w:right="-140"/>
            </w:pPr>
            <w:r>
              <w:t xml:space="preserve">1 Late seral White &amp; red Pine </w:t>
            </w:r>
          </w:p>
          <w:p w14:paraId="310B7298" w14:textId="77777777" w:rsidR="004B54BD" w:rsidRDefault="004B54BD" w:rsidP="004B54BD">
            <w:pPr>
              <w:pStyle w:val="ListParagraph"/>
              <w:tabs>
                <w:tab w:val="clear" w:pos="567"/>
                <w:tab w:val="left" w:pos="-71"/>
              </w:tabs>
              <w:ind w:left="-71" w:right="-140"/>
            </w:pPr>
            <w:r>
              <w:t>2 Late seral Tolerant hardwood</w:t>
            </w:r>
          </w:p>
          <w:p w14:paraId="1F37F315" w14:textId="77777777" w:rsidR="004B54BD" w:rsidRPr="00525C6B" w:rsidRDefault="004B54BD" w:rsidP="004B54BD">
            <w:pPr>
              <w:pStyle w:val="ListParagraph"/>
              <w:tabs>
                <w:tab w:val="clear" w:pos="567"/>
                <w:tab w:val="left" w:pos="-71"/>
              </w:tabs>
              <w:ind w:left="-71" w:right="-140"/>
            </w:pPr>
            <w:r>
              <w:t>3 All Hemlock stands</w:t>
            </w:r>
          </w:p>
        </w:tc>
        <w:tc>
          <w:tcPr>
            <w:tcW w:w="2012" w:type="dxa"/>
            <w:tcBorders>
              <w:top w:val="single" w:sz="6" w:space="0" w:color="008000"/>
              <w:left w:val="single" w:sz="6" w:space="0" w:color="008000"/>
              <w:bottom w:val="single" w:sz="6" w:space="0" w:color="008000"/>
              <w:right w:val="single" w:sz="6" w:space="0" w:color="008000"/>
            </w:tcBorders>
          </w:tcPr>
          <w:p w14:paraId="40753981" w14:textId="6AEB1C43" w:rsidR="004B54BD" w:rsidRPr="00525C6B" w:rsidRDefault="004B54BD" w:rsidP="004B54BD">
            <w:r>
              <w:t xml:space="preserve">The old growth policy and strategy are </w:t>
            </w:r>
            <w:r w:rsidRPr="00525C6B">
              <w:t xml:space="preserve">the responsibility of </w:t>
            </w:r>
            <w:r w:rsidR="00452B35">
              <w:t>MNR</w:t>
            </w:r>
            <w:r w:rsidRPr="00525C6B">
              <w:t>.</w:t>
            </w:r>
          </w:p>
        </w:tc>
        <w:tc>
          <w:tcPr>
            <w:tcW w:w="5098" w:type="dxa"/>
            <w:tcBorders>
              <w:top w:val="single" w:sz="6" w:space="0" w:color="008000"/>
              <w:left w:val="single" w:sz="6" w:space="0" w:color="008000"/>
              <w:bottom w:val="single" w:sz="6" w:space="0" w:color="008000"/>
              <w:right w:val="single" w:sz="6" w:space="0" w:color="008000"/>
            </w:tcBorders>
          </w:tcPr>
          <w:p w14:paraId="6C2BF1A3" w14:textId="77777777" w:rsidR="00414A11" w:rsidRDefault="004B54BD" w:rsidP="004B54BD">
            <w:pPr>
              <w:suppressAutoHyphens/>
              <w:rPr>
                <w:strike/>
                <w:sz w:val="18"/>
              </w:rPr>
            </w:pPr>
            <w:r w:rsidRPr="00414A11">
              <w:rPr>
                <w:sz w:val="18"/>
              </w:rPr>
              <w:t>Old growth management is product of the complete</w:t>
            </w:r>
            <w:r w:rsidR="00414A11">
              <w:rPr>
                <w:sz w:val="18"/>
              </w:rPr>
              <w:t>d</w:t>
            </w:r>
            <w:r w:rsidRPr="00414A11">
              <w:rPr>
                <w:sz w:val="18"/>
              </w:rPr>
              <w:t xml:space="preserve"> FMP.</w:t>
            </w:r>
            <w:r w:rsidRPr="00414A11">
              <w:rPr>
                <w:strike/>
                <w:sz w:val="18"/>
              </w:rPr>
              <w:t xml:space="preserve">  </w:t>
            </w:r>
          </w:p>
          <w:p w14:paraId="6CE1EA01" w14:textId="77777777" w:rsidR="00414A11" w:rsidRDefault="00414A11" w:rsidP="004B54BD">
            <w:pPr>
              <w:suppressAutoHyphens/>
              <w:rPr>
                <w:strike/>
                <w:sz w:val="18"/>
              </w:rPr>
            </w:pPr>
          </w:p>
          <w:p w14:paraId="31DB28DE" w14:textId="77777777" w:rsidR="00414A11" w:rsidRPr="003937CF" w:rsidRDefault="00414A11" w:rsidP="004B54BD">
            <w:pPr>
              <w:suppressAutoHyphens/>
              <w:rPr>
                <w:strike/>
                <w:sz w:val="18"/>
                <w:szCs w:val="18"/>
              </w:rPr>
            </w:pPr>
            <w:r w:rsidRPr="00771C9E">
              <w:rPr>
                <w:sz w:val="18"/>
                <w:szCs w:val="18"/>
              </w:rPr>
              <w:t xml:space="preserve">The </w:t>
            </w:r>
            <w:r w:rsidR="005E3843" w:rsidRPr="00771C9E">
              <w:rPr>
                <w:sz w:val="18"/>
                <w:szCs w:val="18"/>
              </w:rPr>
              <w:t xml:space="preserve">new </w:t>
            </w:r>
            <w:r w:rsidRPr="00771C9E">
              <w:rPr>
                <w:sz w:val="18"/>
                <w:szCs w:val="18"/>
              </w:rPr>
              <w:t xml:space="preserve">forest inventory shows a significant amount of variation in the amount of old growth forest on the landscape at the start of the </w:t>
            </w:r>
            <w:r w:rsidR="004F66C8" w:rsidRPr="00771C9E">
              <w:rPr>
                <w:sz w:val="18"/>
                <w:szCs w:val="18"/>
              </w:rPr>
              <w:t xml:space="preserve">2019 </w:t>
            </w:r>
            <w:r w:rsidRPr="00771C9E">
              <w:rPr>
                <w:sz w:val="18"/>
                <w:szCs w:val="18"/>
              </w:rPr>
              <w:t xml:space="preserve">FMP. Old growth is described using the Landscape Guide definitions and SRNVs for each of the Standard Forest Units (SFUs). This provides a higher level of resolution than Plan Forest Units (PLANFU), which are aggregations of SFU, e.g., mixedwoods. The approach for the proposed management strategy was to maintain old growth levels where they occur above the lower SRNV levels, and increase levels where they are below the lower SRNVs. For some SFUs, starting levels described in the inventory are very low relative to SRNVs and therefore do not reach the SRNV within the modelling </w:t>
            </w:r>
            <w:r w:rsidR="003937CF" w:rsidRPr="00771C9E">
              <w:rPr>
                <w:sz w:val="18"/>
                <w:szCs w:val="18"/>
              </w:rPr>
              <w:t>t</w:t>
            </w:r>
            <w:r w:rsidRPr="00771C9E">
              <w:rPr>
                <w:sz w:val="18"/>
                <w:szCs w:val="18"/>
              </w:rPr>
              <w:t>imeframe. In part, this is a function of uneven-aged forests, which may be very old in terms of the time since a stand-replacing disturbance, being described by the average age of dominant and co-dominant</w:t>
            </w:r>
            <w:r w:rsidR="003937CF" w:rsidRPr="00771C9E">
              <w:rPr>
                <w:sz w:val="18"/>
                <w:szCs w:val="18"/>
              </w:rPr>
              <w:t xml:space="preserve"> trees, e.g., cedar, hemlock, and tolerant hardwood forests that are uneven-aged have stand ages lower than the old growth age of onset even though there is no evidence of disturbance.</w:t>
            </w:r>
          </w:p>
          <w:p w14:paraId="3FBB93E8" w14:textId="77777777" w:rsidR="00771C9E" w:rsidRDefault="00771C9E" w:rsidP="00414A11">
            <w:pPr>
              <w:suppressAutoHyphens/>
              <w:rPr>
                <w:sz w:val="18"/>
                <w:highlight w:val="yellow"/>
              </w:rPr>
            </w:pPr>
          </w:p>
          <w:p w14:paraId="1A25FB28" w14:textId="77777777" w:rsidR="00414A11" w:rsidRPr="00414A11" w:rsidRDefault="00414A11" w:rsidP="00414A11">
            <w:pPr>
              <w:suppressAutoHyphens/>
              <w:rPr>
                <w:sz w:val="18"/>
              </w:rPr>
            </w:pPr>
            <w:r w:rsidRPr="00771C9E">
              <w:rPr>
                <w:sz w:val="18"/>
              </w:rPr>
              <w:t>Section 5.1 of the 2019 FMP, which is an “Assessment of Objective Achievement” identified that “</w:t>
            </w:r>
            <w:r w:rsidRPr="00771C9E">
              <w:rPr>
                <w:sz w:val="18"/>
                <w:szCs w:val="18"/>
              </w:rPr>
              <w:t>The amount of old-growth increases over the 10-year period in both protected areas and regular production forest areas. An increase is seen in old-growth area for all forest units, with the exception of hemlock, which is essentially unchanged. Hemlock, however, is rarely harvested due to a low market demand, therefore, it is probable that the amount of old-growth hemlock will also increase.</w:t>
            </w:r>
          </w:p>
        </w:tc>
        <w:tc>
          <w:tcPr>
            <w:tcW w:w="3270" w:type="dxa"/>
            <w:gridSpan w:val="2"/>
            <w:tcBorders>
              <w:top w:val="single" w:sz="6" w:space="0" w:color="008000"/>
              <w:left w:val="single" w:sz="6" w:space="0" w:color="008000"/>
              <w:bottom w:val="single" w:sz="6" w:space="0" w:color="008000"/>
              <w:right w:val="single" w:sz="12" w:space="0" w:color="008000"/>
            </w:tcBorders>
          </w:tcPr>
          <w:p w14:paraId="120271C2" w14:textId="3C072A10" w:rsidR="004B54BD" w:rsidRPr="002335D5" w:rsidRDefault="00F01318" w:rsidP="004B54BD">
            <w:r w:rsidRPr="002D286A">
              <w:t xml:space="preserve">Effectiveness Monitoring is the responsibility of MNR.  For additional information: </w:t>
            </w:r>
            <w:r>
              <w:t>Francisco Murphy</w:t>
            </w:r>
            <w:r w:rsidRPr="002D286A">
              <w:t xml:space="preserve"> </w:t>
            </w:r>
            <w:r w:rsidRPr="00BD4DBD">
              <w:t>7054915875</w:t>
            </w:r>
            <w:r>
              <w:t xml:space="preserve"> francisco.murphy</w:t>
            </w:r>
            <w:r w:rsidRPr="002D286A">
              <w:t>@ontario.ca</w:t>
            </w:r>
          </w:p>
        </w:tc>
      </w:tr>
      <w:tr w:rsidR="00FC6C7E" w:rsidRPr="00AB5ADE" w14:paraId="3D8D0B1A" w14:textId="77777777" w:rsidTr="00C77BE2">
        <w:trPr>
          <w:cantSplit/>
          <w:trHeight w:val="711"/>
        </w:trPr>
        <w:tc>
          <w:tcPr>
            <w:tcW w:w="1772" w:type="dxa"/>
            <w:tcBorders>
              <w:top w:val="single" w:sz="6" w:space="0" w:color="008000"/>
              <w:left w:val="single" w:sz="12" w:space="0" w:color="008000"/>
              <w:bottom w:val="single" w:sz="6" w:space="0" w:color="008000"/>
              <w:right w:val="single" w:sz="6" w:space="0" w:color="008000"/>
            </w:tcBorders>
          </w:tcPr>
          <w:p w14:paraId="6F3E11ED" w14:textId="77777777" w:rsidR="00FC6C7E" w:rsidRDefault="00890458" w:rsidP="003712B5">
            <w:bookmarkStart w:id="248" w:name="EMAs_element10_mgmnt"/>
            <w:r w:rsidRPr="00890458">
              <w:lastRenderedPageBreak/>
              <w:t>Enhanced Management Areas w Access control</w:t>
            </w:r>
            <w:bookmarkEnd w:id="248"/>
          </w:p>
        </w:tc>
        <w:tc>
          <w:tcPr>
            <w:tcW w:w="1706" w:type="dxa"/>
            <w:tcBorders>
              <w:top w:val="single" w:sz="6" w:space="0" w:color="008000"/>
              <w:left w:val="single" w:sz="6" w:space="0" w:color="008000"/>
              <w:bottom w:val="single" w:sz="6" w:space="0" w:color="008000"/>
              <w:right w:val="single" w:sz="6" w:space="0" w:color="008000"/>
            </w:tcBorders>
          </w:tcPr>
          <w:p w14:paraId="3B42B426" w14:textId="77777777" w:rsidR="00FC6C7E" w:rsidRDefault="00890458" w:rsidP="00890458">
            <w:r>
              <w:t>Areas with reduced road density</w:t>
            </w:r>
          </w:p>
        </w:tc>
        <w:tc>
          <w:tcPr>
            <w:tcW w:w="2012" w:type="dxa"/>
            <w:tcBorders>
              <w:top w:val="single" w:sz="6" w:space="0" w:color="008000"/>
              <w:left w:val="single" w:sz="6" w:space="0" w:color="008000"/>
              <w:bottom w:val="single" w:sz="6" w:space="0" w:color="008000"/>
              <w:right w:val="single" w:sz="6" w:space="0" w:color="008000"/>
            </w:tcBorders>
          </w:tcPr>
          <w:p w14:paraId="0905FABD" w14:textId="45672517" w:rsidR="00FC6C7E" w:rsidRDefault="00890458" w:rsidP="003712B5">
            <w:r w:rsidRPr="00525C6B">
              <w:t xml:space="preserve">Land use designation is the responsibility of </w:t>
            </w:r>
            <w:r w:rsidR="00452B35">
              <w:t>MNR</w:t>
            </w:r>
            <w:r w:rsidRPr="00525C6B">
              <w:t>.</w:t>
            </w:r>
          </w:p>
        </w:tc>
        <w:tc>
          <w:tcPr>
            <w:tcW w:w="5098" w:type="dxa"/>
            <w:tcBorders>
              <w:top w:val="single" w:sz="6" w:space="0" w:color="008000"/>
              <w:left w:val="single" w:sz="6" w:space="0" w:color="008000"/>
              <w:bottom w:val="single" w:sz="6" w:space="0" w:color="008000"/>
              <w:right w:val="single" w:sz="6" w:space="0" w:color="008000"/>
            </w:tcBorders>
          </w:tcPr>
          <w:p w14:paraId="4570CB79" w14:textId="77777777" w:rsidR="00890458" w:rsidRPr="00890458" w:rsidRDefault="00890458" w:rsidP="00890458">
            <w:pPr>
              <w:rPr>
                <w:sz w:val="18"/>
                <w:lang w:val="en-US"/>
              </w:rPr>
            </w:pPr>
            <w:r w:rsidRPr="00890458">
              <w:rPr>
                <w:sz w:val="18"/>
                <w:lang w:val="en-US"/>
              </w:rPr>
              <w:t xml:space="preserve">Remote EMAs (EMAa) are typically relatively large areas which </w:t>
            </w:r>
            <w:r w:rsidR="003E75CB">
              <w:rPr>
                <w:sz w:val="18"/>
                <w:lang w:val="en-US"/>
              </w:rPr>
              <w:t>p</w:t>
            </w:r>
            <w:r w:rsidRPr="00890458">
              <w:rPr>
                <w:sz w:val="18"/>
                <w:lang w:val="en-US"/>
              </w:rPr>
              <w:t>rovide the public and</w:t>
            </w:r>
            <w:r>
              <w:rPr>
                <w:sz w:val="18"/>
                <w:lang w:val="en-US"/>
              </w:rPr>
              <w:t xml:space="preserve"> </w:t>
            </w:r>
            <w:r w:rsidRPr="00890458">
              <w:rPr>
                <w:sz w:val="18"/>
                <w:lang w:val="en-US"/>
              </w:rPr>
              <w:t xml:space="preserve"> tourism operators with high-quality remote recreational experiences. Roads for industrial and commercial use are permitted in these areas, however, their standards should be</w:t>
            </w:r>
            <w:r>
              <w:rPr>
                <w:sz w:val="18"/>
                <w:lang w:val="en-US"/>
              </w:rPr>
              <w:t xml:space="preserve"> </w:t>
            </w:r>
            <w:r w:rsidRPr="00890458">
              <w:rPr>
                <w:sz w:val="18"/>
                <w:lang w:val="en-US"/>
              </w:rPr>
              <w:t>lower than those governing primary access roads.</w:t>
            </w:r>
          </w:p>
          <w:p w14:paraId="133ABE3F" w14:textId="77777777" w:rsidR="00890458" w:rsidRPr="00890458" w:rsidRDefault="00890458" w:rsidP="00890458">
            <w:pPr>
              <w:rPr>
                <w:sz w:val="18"/>
                <w:lang w:val="en-US"/>
              </w:rPr>
            </w:pPr>
            <w:r w:rsidRPr="00890458">
              <w:rPr>
                <w:sz w:val="18"/>
                <w:lang w:val="en-US"/>
              </w:rPr>
              <w:t>The following is suggested to maintain the remote feature of the area:</w:t>
            </w:r>
          </w:p>
          <w:p w14:paraId="4FA12FD5" w14:textId="77777777" w:rsidR="00890458" w:rsidRPr="00890458" w:rsidRDefault="00890458" w:rsidP="00C42C8D">
            <w:pPr>
              <w:pStyle w:val="ListParagraph"/>
              <w:numPr>
                <w:ilvl w:val="0"/>
                <w:numId w:val="55"/>
              </w:numPr>
              <w:tabs>
                <w:tab w:val="clear" w:pos="567"/>
                <w:tab w:val="left" w:pos="322"/>
              </w:tabs>
              <w:ind w:left="322" w:hanging="283"/>
              <w:rPr>
                <w:sz w:val="18"/>
                <w:lang w:val="en-US"/>
              </w:rPr>
            </w:pPr>
            <w:r w:rsidRPr="00890458">
              <w:rPr>
                <w:sz w:val="18"/>
                <w:lang w:val="en-US"/>
              </w:rPr>
              <w:t>Roads should be constructed to the lowest standard possible;</w:t>
            </w:r>
          </w:p>
          <w:p w14:paraId="75B4DA03" w14:textId="77777777" w:rsidR="00890458" w:rsidRPr="00890458" w:rsidRDefault="00890458" w:rsidP="00C42C8D">
            <w:pPr>
              <w:pStyle w:val="ListParagraph"/>
              <w:numPr>
                <w:ilvl w:val="0"/>
                <w:numId w:val="55"/>
              </w:numPr>
              <w:tabs>
                <w:tab w:val="clear" w:pos="567"/>
                <w:tab w:val="left" w:pos="322"/>
              </w:tabs>
              <w:ind w:left="322" w:hanging="283"/>
              <w:rPr>
                <w:sz w:val="18"/>
                <w:lang w:val="en-US"/>
              </w:rPr>
            </w:pPr>
            <w:r w:rsidRPr="00890458">
              <w:rPr>
                <w:sz w:val="18"/>
                <w:lang w:val="en-US"/>
              </w:rPr>
              <w:t>Existing access will be used as much as possible ;</w:t>
            </w:r>
          </w:p>
          <w:p w14:paraId="361CAAEA" w14:textId="77777777" w:rsidR="00890458" w:rsidRPr="00890458" w:rsidRDefault="00890458" w:rsidP="00C42C8D">
            <w:pPr>
              <w:pStyle w:val="ListParagraph"/>
              <w:numPr>
                <w:ilvl w:val="0"/>
                <w:numId w:val="55"/>
              </w:numPr>
              <w:tabs>
                <w:tab w:val="clear" w:pos="567"/>
                <w:tab w:val="left" w:pos="322"/>
              </w:tabs>
              <w:ind w:left="322" w:hanging="283"/>
              <w:rPr>
                <w:sz w:val="18"/>
                <w:lang w:val="en-US"/>
              </w:rPr>
            </w:pPr>
            <w:r w:rsidRPr="00890458">
              <w:rPr>
                <w:sz w:val="18"/>
                <w:lang w:val="en-US"/>
              </w:rPr>
              <w:t xml:space="preserve">Layout should consider aesthetics; </w:t>
            </w:r>
          </w:p>
          <w:p w14:paraId="04D5965F" w14:textId="77777777" w:rsidR="00890458" w:rsidRPr="00890458" w:rsidRDefault="00890458" w:rsidP="00C42C8D">
            <w:pPr>
              <w:pStyle w:val="ListParagraph"/>
              <w:numPr>
                <w:ilvl w:val="0"/>
                <w:numId w:val="55"/>
              </w:numPr>
              <w:tabs>
                <w:tab w:val="clear" w:pos="567"/>
                <w:tab w:val="left" w:pos="322"/>
              </w:tabs>
              <w:ind w:left="322" w:hanging="283"/>
              <w:rPr>
                <w:sz w:val="18"/>
                <w:lang w:val="en-US"/>
              </w:rPr>
            </w:pPr>
            <w:r w:rsidRPr="00890458">
              <w:rPr>
                <w:sz w:val="18"/>
                <w:lang w:val="en-US"/>
              </w:rPr>
              <w:t>Design and construction should facilitate access controls and closure rehabilitation;</w:t>
            </w:r>
          </w:p>
          <w:p w14:paraId="10F6794E" w14:textId="77777777" w:rsidR="00890458" w:rsidRPr="00890458" w:rsidRDefault="00890458" w:rsidP="00C42C8D">
            <w:pPr>
              <w:pStyle w:val="ListParagraph"/>
              <w:numPr>
                <w:ilvl w:val="0"/>
                <w:numId w:val="55"/>
              </w:numPr>
              <w:tabs>
                <w:tab w:val="clear" w:pos="567"/>
                <w:tab w:val="left" w:pos="322"/>
              </w:tabs>
              <w:ind w:left="322" w:hanging="283"/>
              <w:rPr>
                <w:sz w:val="18"/>
                <w:lang w:val="en-US"/>
              </w:rPr>
            </w:pPr>
            <w:r w:rsidRPr="00890458">
              <w:rPr>
                <w:sz w:val="18"/>
                <w:lang w:val="en-US"/>
              </w:rPr>
              <w:t>New roads will be restricted from public use and existing authorized access will continue;</w:t>
            </w:r>
          </w:p>
          <w:p w14:paraId="5A98610D" w14:textId="77777777" w:rsidR="00FC6C7E" w:rsidRPr="00890458" w:rsidRDefault="00890458" w:rsidP="00C42C8D">
            <w:pPr>
              <w:pStyle w:val="ListParagraph"/>
              <w:numPr>
                <w:ilvl w:val="0"/>
                <w:numId w:val="55"/>
              </w:numPr>
              <w:tabs>
                <w:tab w:val="clear" w:pos="567"/>
                <w:tab w:val="left" w:pos="322"/>
              </w:tabs>
              <w:ind w:left="322" w:hanging="283"/>
              <w:rPr>
                <w:sz w:val="18"/>
                <w:lang w:val="en-US"/>
              </w:rPr>
            </w:pPr>
            <w:r w:rsidRPr="00890458">
              <w:rPr>
                <w:sz w:val="18"/>
                <w:lang w:val="en-US"/>
              </w:rPr>
              <w:t>Specific road use strategies will be developed for new primary and secondary roads and procedures identified for managing tertiary roads within remote areas</w:t>
            </w:r>
          </w:p>
        </w:tc>
        <w:tc>
          <w:tcPr>
            <w:tcW w:w="3270" w:type="dxa"/>
            <w:gridSpan w:val="2"/>
            <w:tcBorders>
              <w:top w:val="single" w:sz="6" w:space="0" w:color="008000"/>
              <w:left w:val="single" w:sz="6" w:space="0" w:color="008000"/>
              <w:bottom w:val="single" w:sz="6" w:space="0" w:color="008000"/>
              <w:right w:val="single" w:sz="12" w:space="0" w:color="008000"/>
            </w:tcBorders>
          </w:tcPr>
          <w:p w14:paraId="22D02703" w14:textId="77777777" w:rsidR="00890458" w:rsidRPr="007E7F13" w:rsidRDefault="00890458" w:rsidP="00771C9E">
            <w:pPr>
              <w:rPr>
                <w:strike/>
              </w:rPr>
            </w:pPr>
            <w:r>
              <w:t xml:space="preserve">Land use designations are MNR responsibility.  For more detailed information about planning and monitoring </w:t>
            </w:r>
            <w:r w:rsidR="00771C9E">
              <w:t>contact:</w:t>
            </w:r>
          </w:p>
          <w:p w14:paraId="26755829" w14:textId="77777777" w:rsidR="00890458" w:rsidRPr="008815B0" w:rsidRDefault="00890458" w:rsidP="00890458">
            <w:pPr>
              <w:rPr>
                <w:lang w:val="fr-CA"/>
              </w:rPr>
            </w:pPr>
            <w:r w:rsidRPr="008815B0">
              <w:rPr>
                <w:lang w:val="fr-CA"/>
              </w:rPr>
              <w:t>Julie Robinson --</w:t>
            </w:r>
          </w:p>
          <w:p w14:paraId="7EC3EDF7" w14:textId="23E8C266" w:rsidR="00890458" w:rsidRPr="008815B0" w:rsidRDefault="00890458" w:rsidP="00D22FE3">
            <w:pPr>
              <w:rPr>
                <w:lang w:val="fr-CA"/>
              </w:rPr>
            </w:pPr>
            <w:r w:rsidRPr="008815B0">
              <w:rPr>
                <w:lang w:val="fr-CA"/>
              </w:rPr>
              <w:t xml:space="preserve">Phone: </w:t>
            </w:r>
            <w:r w:rsidR="00F62C65" w:rsidRPr="008815B0">
              <w:rPr>
                <w:lang w:val="fr-CA"/>
              </w:rPr>
              <w:t>7054</w:t>
            </w:r>
            <w:r w:rsidR="00F62C65">
              <w:rPr>
                <w:lang w:val="fr-CA"/>
              </w:rPr>
              <w:t>917676</w:t>
            </w:r>
            <w:r w:rsidRPr="008815B0">
              <w:rPr>
                <w:lang w:val="fr-CA"/>
              </w:rPr>
              <w:t xml:space="preserve">   Email: </w:t>
            </w:r>
            <w:r w:rsidRPr="008815B0">
              <w:rPr>
                <w:color w:val="0000CC"/>
                <w:u w:val="single"/>
                <w:lang w:val="fr-CA"/>
              </w:rPr>
              <w:t>julie.robinson@ontario.ca</w:t>
            </w:r>
            <w:r w:rsidRPr="008815B0">
              <w:rPr>
                <w:lang w:val="fr-CA"/>
              </w:rPr>
              <w:t xml:space="preserve">  </w:t>
            </w:r>
          </w:p>
        </w:tc>
      </w:tr>
      <w:tr w:rsidR="001F616F" w14:paraId="6B84BFE5" w14:textId="77777777" w:rsidTr="00C77BE2">
        <w:trPr>
          <w:cantSplit/>
          <w:trHeight w:val="711"/>
        </w:trPr>
        <w:tc>
          <w:tcPr>
            <w:tcW w:w="1772" w:type="dxa"/>
            <w:tcBorders>
              <w:top w:val="single" w:sz="6" w:space="0" w:color="008000"/>
              <w:left w:val="single" w:sz="12" w:space="0" w:color="008000"/>
              <w:bottom w:val="single" w:sz="6" w:space="0" w:color="008000"/>
              <w:right w:val="single" w:sz="6" w:space="0" w:color="008000"/>
            </w:tcBorders>
          </w:tcPr>
          <w:p w14:paraId="66EFAD59" w14:textId="77777777" w:rsidR="001F616F" w:rsidRDefault="00875EB2" w:rsidP="003712B5">
            <w:bookmarkStart w:id="249" w:name="water_protection_mngmnt"/>
            <w:r>
              <w:t>Source Water protection</w:t>
            </w:r>
            <w:bookmarkEnd w:id="249"/>
          </w:p>
        </w:tc>
        <w:tc>
          <w:tcPr>
            <w:tcW w:w="1706" w:type="dxa"/>
            <w:tcBorders>
              <w:top w:val="single" w:sz="6" w:space="0" w:color="008000"/>
              <w:left w:val="single" w:sz="6" w:space="0" w:color="008000"/>
              <w:bottom w:val="single" w:sz="6" w:space="0" w:color="008000"/>
              <w:right w:val="single" w:sz="6" w:space="0" w:color="008000"/>
            </w:tcBorders>
          </w:tcPr>
          <w:p w14:paraId="13DA256C" w14:textId="77777777" w:rsidR="00875EB2" w:rsidRDefault="00000000" w:rsidP="00875EB2">
            <w:pPr>
              <w:jc w:val="center"/>
            </w:pPr>
            <w:hyperlink w:anchor="water_protection" w:history="1">
              <w:r w:rsidR="00875EB2" w:rsidRPr="001F616F">
                <w:rPr>
                  <w:rStyle w:val="Hyperlink"/>
                </w:rPr>
                <w:t>Trout Lake and the Sturgeon River</w:t>
              </w:r>
            </w:hyperlink>
          </w:p>
          <w:p w14:paraId="32DA5DE7" w14:textId="77777777" w:rsidR="001F616F" w:rsidRDefault="00000000" w:rsidP="00875EB2">
            <w:pPr>
              <w:jc w:val="center"/>
            </w:pPr>
            <w:hyperlink w:anchor="water_protection" w:history="1">
              <w:r w:rsidR="00875EB2" w:rsidRPr="001F616F">
                <w:rPr>
                  <w:rStyle w:val="Hyperlink"/>
                </w:rPr>
                <w:t>Public Springs</w:t>
              </w:r>
            </w:hyperlink>
          </w:p>
        </w:tc>
        <w:tc>
          <w:tcPr>
            <w:tcW w:w="2012" w:type="dxa"/>
            <w:tcBorders>
              <w:top w:val="single" w:sz="6" w:space="0" w:color="008000"/>
              <w:left w:val="single" w:sz="6" w:space="0" w:color="008000"/>
              <w:bottom w:val="single" w:sz="6" w:space="0" w:color="008000"/>
              <w:right w:val="single" w:sz="6" w:space="0" w:color="008000"/>
            </w:tcBorders>
          </w:tcPr>
          <w:p w14:paraId="58C4785E" w14:textId="77777777" w:rsidR="00493873" w:rsidRDefault="00875EB2" w:rsidP="00875EB2">
            <w:r>
              <w:t xml:space="preserve">MNR ensures the AOC </w:t>
            </w:r>
            <w:r w:rsidR="00D42181">
              <w:t>prescription</w:t>
            </w:r>
            <w:r>
              <w:t xml:space="preserve"> is complied with.  </w:t>
            </w:r>
          </w:p>
          <w:p w14:paraId="3B6F39A6" w14:textId="77777777" w:rsidR="00493873" w:rsidRDefault="00493873" w:rsidP="00875EB2"/>
          <w:p w14:paraId="7E512D32" w14:textId="044A8F7C" w:rsidR="001F616F" w:rsidRDefault="00875EB2" w:rsidP="00875EB2">
            <w:r>
              <w:t>Value is identified through Ministry of Environment program of source water protection.</w:t>
            </w:r>
          </w:p>
        </w:tc>
        <w:tc>
          <w:tcPr>
            <w:tcW w:w="5098" w:type="dxa"/>
            <w:tcBorders>
              <w:top w:val="single" w:sz="6" w:space="0" w:color="008000"/>
              <w:left w:val="single" w:sz="6" w:space="0" w:color="008000"/>
              <w:bottom w:val="single" w:sz="6" w:space="0" w:color="008000"/>
              <w:right w:val="single" w:sz="6" w:space="0" w:color="008000"/>
            </w:tcBorders>
          </w:tcPr>
          <w:p w14:paraId="0B3FE5E8" w14:textId="77777777" w:rsidR="001F616F" w:rsidRDefault="00875EB2" w:rsidP="003712B5">
            <w:pPr>
              <w:rPr>
                <w:sz w:val="18"/>
                <w:lang w:val="en-US"/>
              </w:rPr>
            </w:pPr>
            <w:r w:rsidRPr="00875EB2">
              <w:rPr>
                <w:sz w:val="18"/>
                <w:lang w:val="en-US"/>
              </w:rPr>
              <w:t>30 - 90 m (Slope dependant)</w:t>
            </w:r>
          </w:p>
          <w:p w14:paraId="2D63A9CF" w14:textId="77777777" w:rsidR="00875EB2" w:rsidRDefault="00875EB2" w:rsidP="00875EB2">
            <w:pPr>
              <w:tabs>
                <w:tab w:val="clear" w:pos="567"/>
              </w:tabs>
              <w:autoSpaceDE w:val="0"/>
              <w:autoSpaceDN w:val="0"/>
              <w:adjustRightInd w:val="0"/>
              <w:rPr>
                <w:rFonts w:cs="Arial"/>
                <w:b/>
                <w:bCs/>
                <w:iCs w:val="0"/>
                <w:sz w:val="16"/>
                <w:szCs w:val="16"/>
                <w:lang w:eastAsia="en-CA"/>
              </w:rPr>
            </w:pPr>
            <w:r>
              <w:rPr>
                <w:rFonts w:cs="Arial"/>
                <w:b/>
                <w:bCs/>
                <w:iCs w:val="0"/>
                <w:sz w:val="16"/>
                <w:szCs w:val="16"/>
                <w:lang w:eastAsia="en-CA"/>
              </w:rPr>
              <w:t>Reserve:</w:t>
            </w:r>
          </w:p>
          <w:p w14:paraId="63762A56" w14:textId="77777777" w:rsidR="00875EB2" w:rsidRPr="00771C9E" w:rsidRDefault="00875EB2" w:rsidP="00875EB2">
            <w:pPr>
              <w:rPr>
                <w:rFonts w:cs="Arial"/>
                <w:b/>
                <w:bCs/>
                <w:iCs w:val="0"/>
                <w:sz w:val="18"/>
                <w:szCs w:val="18"/>
                <w:lang w:eastAsia="en-CA"/>
              </w:rPr>
            </w:pPr>
            <w:r w:rsidRPr="00771C9E">
              <w:rPr>
                <w:rFonts w:cs="Arial"/>
                <w:b/>
                <w:bCs/>
                <w:iCs w:val="0"/>
                <w:sz w:val="18"/>
                <w:szCs w:val="18"/>
                <w:lang w:eastAsia="en-CA"/>
              </w:rPr>
              <w:t>15 - 45 m</w:t>
            </w:r>
          </w:p>
          <w:p w14:paraId="474311AA" w14:textId="77777777" w:rsidR="00875EB2" w:rsidRPr="00875EB2" w:rsidRDefault="00875EB2" w:rsidP="00875EB2">
            <w:pPr>
              <w:rPr>
                <w:sz w:val="18"/>
                <w:lang w:val="en-US"/>
              </w:rPr>
            </w:pPr>
            <w:r w:rsidRPr="00875EB2">
              <w:rPr>
                <w:sz w:val="18"/>
                <w:lang w:val="en-US"/>
              </w:rPr>
              <w:t>Reserve/Modified: Measured from the high water mark or the well or the spring</w:t>
            </w:r>
            <w:r>
              <w:rPr>
                <w:sz w:val="18"/>
                <w:lang w:val="en-US"/>
              </w:rPr>
              <w:t>:</w:t>
            </w:r>
          </w:p>
          <w:p w14:paraId="73097A3A" w14:textId="77777777" w:rsidR="00875EB2" w:rsidRPr="00875EB2" w:rsidRDefault="00875EB2" w:rsidP="00875EB2">
            <w:pPr>
              <w:rPr>
                <w:sz w:val="18"/>
                <w:lang w:val="en-US"/>
              </w:rPr>
            </w:pPr>
            <w:r w:rsidRPr="00875EB2">
              <w:rPr>
                <w:sz w:val="18"/>
                <w:lang w:val="en-US"/>
              </w:rPr>
              <w:t xml:space="preserve"> 0 - 8 degree slope = 15m reserve and 15m modified area</w:t>
            </w:r>
          </w:p>
          <w:p w14:paraId="4DA2EA3F" w14:textId="77777777" w:rsidR="00875EB2" w:rsidRPr="00875EB2" w:rsidRDefault="00875EB2" w:rsidP="00875EB2">
            <w:pPr>
              <w:rPr>
                <w:sz w:val="18"/>
                <w:lang w:val="en-US"/>
              </w:rPr>
            </w:pPr>
            <w:r w:rsidRPr="00875EB2">
              <w:rPr>
                <w:sz w:val="18"/>
                <w:lang w:val="en-US"/>
              </w:rPr>
              <w:t xml:space="preserve"> 9 - 17 degree slope = 25m reserve and 25m modified area</w:t>
            </w:r>
          </w:p>
          <w:p w14:paraId="7E01515E" w14:textId="77777777" w:rsidR="00875EB2" w:rsidRPr="00875EB2" w:rsidRDefault="00875EB2" w:rsidP="00875EB2">
            <w:pPr>
              <w:rPr>
                <w:sz w:val="18"/>
                <w:lang w:val="en-US"/>
              </w:rPr>
            </w:pPr>
            <w:r w:rsidRPr="00875EB2">
              <w:rPr>
                <w:sz w:val="18"/>
                <w:lang w:val="en-US"/>
              </w:rPr>
              <w:t>18 - 24 degree slope = 35m reserve and 35m modified area</w:t>
            </w:r>
          </w:p>
          <w:p w14:paraId="139B853A" w14:textId="77777777" w:rsidR="00875EB2" w:rsidRDefault="00875EB2" w:rsidP="00875EB2">
            <w:pPr>
              <w:rPr>
                <w:sz w:val="18"/>
                <w:lang w:val="en-US"/>
              </w:rPr>
            </w:pPr>
            <w:r w:rsidRPr="00875EB2">
              <w:rPr>
                <w:sz w:val="18"/>
                <w:lang w:val="en-US"/>
              </w:rPr>
              <w:t xml:space="preserve"> 24 degree slope = 45m reserve and 45m modified area</w:t>
            </w:r>
          </w:p>
          <w:p w14:paraId="5052C222" w14:textId="77777777" w:rsidR="00875EB2" w:rsidRDefault="00875EB2" w:rsidP="00875EB2">
            <w:pPr>
              <w:rPr>
                <w:sz w:val="18"/>
                <w:lang w:val="en-US"/>
              </w:rPr>
            </w:pPr>
          </w:p>
          <w:p w14:paraId="11EE77CF" w14:textId="77777777" w:rsidR="00875EB2" w:rsidRPr="00181613" w:rsidRDefault="00875EB2" w:rsidP="00875EB2">
            <w:pPr>
              <w:rPr>
                <w:sz w:val="18"/>
                <w:lang w:val="en-US"/>
              </w:rPr>
            </w:pPr>
            <w:r>
              <w:rPr>
                <w:sz w:val="18"/>
                <w:lang w:val="en-US"/>
              </w:rPr>
              <w:t xml:space="preserve">Public springs receive a buffer of 20 m. </w:t>
            </w:r>
          </w:p>
        </w:tc>
        <w:tc>
          <w:tcPr>
            <w:tcW w:w="3270" w:type="dxa"/>
            <w:gridSpan w:val="2"/>
            <w:tcBorders>
              <w:top w:val="single" w:sz="6" w:space="0" w:color="008000"/>
              <w:left w:val="single" w:sz="6" w:space="0" w:color="008000"/>
              <w:bottom w:val="single" w:sz="6" w:space="0" w:color="008000"/>
              <w:right w:val="single" w:sz="12" w:space="0" w:color="008000"/>
            </w:tcBorders>
          </w:tcPr>
          <w:p w14:paraId="340F9325" w14:textId="77777777" w:rsidR="0066339E" w:rsidRPr="000C7E53" w:rsidRDefault="0066339E" w:rsidP="0066339E">
            <w:pPr>
              <w:rPr>
                <w:rFonts w:cs="Arial"/>
              </w:rPr>
            </w:pPr>
            <w:r w:rsidRPr="00C77BE2">
              <w:rPr>
                <w:rFonts w:cs="Arial"/>
              </w:rPr>
              <w:t xml:space="preserve">Compliance MNR and </w:t>
            </w:r>
            <w:r>
              <w:rPr>
                <w:rFonts w:cs="Arial"/>
              </w:rPr>
              <w:t xml:space="preserve">Company </w:t>
            </w:r>
            <w:r w:rsidRPr="00C77BE2">
              <w:rPr>
                <w:rFonts w:cs="Arial"/>
              </w:rPr>
              <w:t>compliance staff routinely ensure prescription is implemented.</w:t>
            </w:r>
            <w:r>
              <w:rPr>
                <w:rFonts w:cs="Arial"/>
              </w:rPr>
              <w:t xml:space="preserve">  Compliance is the responsibility of the </w:t>
            </w:r>
            <w:r w:rsidRPr="000C7E53">
              <w:rPr>
                <w:rFonts w:cs="Arial"/>
              </w:rPr>
              <w:t>Ric</w:t>
            </w:r>
            <w:r>
              <w:rPr>
                <w:rFonts w:cs="Arial"/>
              </w:rPr>
              <w:t xml:space="preserve"> Hansel &amp; Daryl Sebesta</w:t>
            </w:r>
          </w:p>
          <w:p w14:paraId="548CC862" w14:textId="77777777" w:rsidR="0066339E" w:rsidRPr="00C77BE2" w:rsidRDefault="0066339E" w:rsidP="0066339E">
            <w:pPr>
              <w:rPr>
                <w:rFonts w:cs="Arial"/>
              </w:rPr>
            </w:pPr>
            <w:r w:rsidRPr="000C7E53">
              <w:rPr>
                <w:rFonts w:cs="Arial"/>
              </w:rPr>
              <w:t>7057525430</w:t>
            </w:r>
          </w:p>
          <w:p w14:paraId="6218C966" w14:textId="77777777" w:rsidR="00875EB2" w:rsidRDefault="00875EB2" w:rsidP="003712B5"/>
          <w:p w14:paraId="5D3BEE14" w14:textId="77777777" w:rsidR="001F616F" w:rsidRDefault="008D1A88" w:rsidP="003712B5">
            <w:r>
              <w:t xml:space="preserve">MOECP would </w:t>
            </w:r>
            <w:r w:rsidR="003E2BCF">
              <w:t>deal with i</w:t>
            </w:r>
            <w:r w:rsidR="00364CF0">
              <w:t xml:space="preserve">ssues related to </w:t>
            </w:r>
            <w:r>
              <w:t xml:space="preserve">ground water values </w:t>
            </w:r>
            <w:r w:rsidR="00875EB2">
              <w:t>if reported by well owners.</w:t>
            </w:r>
          </w:p>
          <w:p w14:paraId="0610DF47" w14:textId="4BD844CD" w:rsidR="003E2BCF" w:rsidRPr="00D91076" w:rsidRDefault="003E2BCF" w:rsidP="003E2BCF">
            <w:pPr>
              <w:rPr>
                <w:rFonts w:cs="Arial"/>
              </w:rPr>
            </w:pPr>
            <w:r>
              <w:rPr>
                <w:rFonts w:cs="Arial"/>
              </w:rPr>
              <w:br/>
              <w:t xml:space="preserve">MNRF Lead </w:t>
            </w:r>
            <w:r w:rsidRPr="00D91076">
              <w:rPr>
                <w:rFonts w:cs="Arial"/>
              </w:rPr>
              <w:t>Shamus Snell, Phone: 70547555</w:t>
            </w:r>
            <w:r w:rsidR="00F140AA">
              <w:rPr>
                <w:rFonts w:cs="Arial"/>
              </w:rPr>
              <w:t>25</w:t>
            </w:r>
            <w:r w:rsidRPr="00D91076">
              <w:rPr>
                <w:rFonts w:cs="Arial"/>
              </w:rPr>
              <w:t xml:space="preserve"> </w:t>
            </w:r>
          </w:p>
          <w:p w14:paraId="6BF32FFC" w14:textId="54BE733E" w:rsidR="003E2BCF" w:rsidRPr="0066339E" w:rsidRDefault="003E2BCF" w:rsidP="003712B5">
            <w:pPr>
              <w:rPr>
                <w:rFonts w:cs="Arial"/>
              </w:rPr>
            </w:pPr>
            <w:r w:rsidRPr="00D91076">
              <w:rPr>
                <w:rFonts w:cs="Arial"/>
                <w:color w:val="0A01BF"/>
                <w:u w:val="single"/>
              </w:rPr>
              <w:t>shamus.snell@ont</w:t>
            </w:r>
            <w:r>
              <w:rPr>
                <w:rFonts w:cs="Arial"/>
                <w:color w:val="0A01BF"/>
                <w:u w:val="single"/>
              </w:rPr>
              <w:t>a</w:t>
            </w:r>
            <w:r w:rsidRPr="00D91076">
              <w:rPr>
                <w:rFonts w:cs="Arial"/>
                <w:color w:val="0A01BF"/>
                <w:u w:val="single"/>
              </w:rPr>
              <w:t>rio.ca</w:t>
            </w:r>
          </w:p>
        </w:tc>
      </w:tr>
      <w:tr w:rsidR="008D0D14" w:rsidRPr="00AB5ADE" w14:paraId="1683E46D" w14:textId="77777777" w:rsidTr="00C77BE2">
        <w:trPr>
          <w:cantSplit/>
          <w:trHeight w:val="711"/>
        </w:trPr>
        <w:tc>
          <w:tcPr>
            <w:tcW w:w="1772" w:type="dxa"/>
            <w:tcBorders>
              <w:top w:val="single" w:sz="6" w:space="0" w:color="008000"/>
              <w:left w:val="single" w:sz="12" w:space="0" w:color="008000"/>
              <w:bottom w:val="single" w:sz="6" w:space="0" w:color="008000"/>
              <w:right w:val="single" w:sz="6" w:space="0" w:color="008000"/>
            </w:tcBorders>
          </w:tcPr>
          <w:p w14:paraId="5EC29D04" w14:textId="77777777" w:rsidR="008D0D14" w:rsidRDefault="008D0D14" w:rsidP="003712B5">
            <w:bookmarkStart w:id="250" w:name="ProvSigWet_Manage"/>
            <w:r>
              <w:lastRenderedPageBreak/>
              <w:t>Provincially Significant Wetlands</w:t>
            </w:r>
            <w:bookmarkEnd w:id="250"/>
          </w:p>
        </w:tc>
        <w:tc>
          <w:tcPr>
            <w:tcW w:w="1706" w:type="dxa"/>
            <w:tcBorders>
              <w:top w:val="single" w:sz="6" w:space="0" w:color="008000"/>
              <w:left w:val="single" w:sz="6" w:space="0" w:color="008000"/>
              <w:bottom w:val="single" w:sz="6" w:space="0" w:color="008000"/>
              <w:right w:val="single" w:sz="6" w:space="0" w:color="008000"/>
            </w:tcBorders>
          </w:tcPr>
          <w:p w14:paraId="6B0E80C9" w14:textId="77777777" w:rsidR="008D0D14" w:rsidRDefault="0062616B" w:rsidP="003712B5">
            <w:r>
              <w:t xml:space="preserve">PSW identified through evaluation system by a Biologist trained by </w:t>
            </w:r>
            <w:r w:rsidR="00452B35">
              <w:t>MNR</w:t>
            </w:r>
            <w:r>
              <w:t xml:space="preserve"> in Wetlands </w:t>
            </w:r>
          </w:p>
        </w:tc>
        <w:tc>
          <w:tcPr>
            <w:tcW w:w="2012" w:type="dxa"/>
            <w:tcBorders>
              <w:top w:val="single" w:sz="6" w:space="0" w:color="008000"/>
              <w:left w:val="single" w:sz="6" w:space="0" w:color="008000"/>
              <w:bottom w:val="single" w:sz="6" w:space="0" w:color="008000"/>
              <w:right w:val="single" w:sz="6" w:space="0" w:color="008000"/>
            </w:tcBorders>
          </w:tcPr>
          <w:p w14:paraId="266F9329" w14:textId="77777777" w:rsidR="008D0D14" w:rsidRDefault="00452B35" w:rsidP="003712B5">
            <w:r>
              <w:t>MNR</w:t>
            </w:r>
            <w:r w:rsidR="008D0D14">
              <w:t xml:space="preserve"> is responsible for identification and classification as provincially significant.</w:t>
            </w:r>
          </w:p>
        </w:tc>
        <w:tc>
          <w:tcPr>
            <w:tcW w:w="5098" w:type="dxa"/>
            <w:tcBorders>
              <w:top w:val="single" w:sz="6" w:space="0" w:color="008000"/>
              <w:left w:val="single" w:sz="6" w:space="0" w:color="008000"/>
              <w:bottom w:val="single" w:sz="6" w:space="0" w:color="008000"/>
              <w:right w:val="single" w:sz="6" w:space="0" w:color="008000"/>
            </w:tcBorders>
          </w:tcPr>
          <w:p w14:paraId="216D545A" w14:textId="77777777" w:rsidR="008D0D14" w:rsidRPr="00181613" w:rsidRDefault="008D0D14" w:rsidP="003712B5">
            <w:pPr>
              <w:rPr>
                <w:sz w:val="18"/>
                <w:lang w:val="en-US"/>
              </w:rPr>
            </w:pPr>
            <w:r w:rsidRPr="00181613">
              <w:rPr>
                <w:sz w:val="18"/>
                <w:lang w:val="en-US"/>
              </w:rPr>
              <w:t>An MNR approved Environmental Impact Statement (supporting position that operations will not be detrimental to wetland values) is required prior to any operations within 120 metres of Provincially Significant Wetlands</w:t>
            </w:r>
          </w:p>
          <w:p w14:paraId="7A49CCF8" w14:textId="77777777" w:rsidR="008D0D14" w:rsidRPr="00181613" w:rsidRDefault="008D0D14" w:rsidP="003712B5">
            <w:pPr>
              <w:rPr>
                <w:sz w:val="18"/>
                <w:lang w:val="en-US"/>
              </w:rPr>
            </w:pPr>
          </w:p>
          <w:p w14:paraId="7C4942D9" w14:textId="77777777" w:rsidR="008D0D14" w:rsidRPr="00181613" w:rsidRDefault="008D0D14" w:rsidP="003712B5">
            <w:pPr>
              <w:rPr>
                <w:sz w:val="18"/>
                <w:lang w:val="en-US"/>
              </w:rPr>
            </w:pPr>
            <w:r w:rsidRPr="00181613">
              <w:rPr>
                <w:sz w:val="18"/>
                <w:lang w:val="en-US"/>
              </w:rPr>
              <w:t xml:space="preserve">A Buffer of 120m is applied. </w:t>
            </w:r>
          </w:p>
          <w:p w14:paraId="2196694F" w14:textId="77777777" w:rsidR="008D0D14" w:rsidRPr="00181613" w:rsidRDefault="008D0D14" w:rsidP="003712B5">
            <w:pPr>
              <w:rPr>
                <w:sz w:val="18"/>
              </w:rPr>
            </w:pPr>
            <w:r w:rsidRPr="00181613">
              <w:rPr>
                <w:sz w:val="18"/>
              </w:rPr>
              <w:t xml:space="preserve">An area of concern (AOC) prescription in the </w:t>
            </w:r>
            <w:hyperlink w:anchor="FMP_reference" w:history="1">
              <w:r w:rsidR="00063B1F" w:rsidRPr="00063B1F">
                <w:rPr>
                  <w:rStyle w:val="Hyperlink"/>
                </w:rPr>
                <w:t>FMP</w:t>
              </w:r>
            </w:hyperlink>
            <w:r w:rsidRPr="00181613">
              <w:rPr>
                <w:sz w:val="18"/>
              </w:rPr>
              <w:t xml:space="preserve"> excludes forestry operations from within a 120 metre buffer around the wetland.  </w:t>
            </w:r>
          </w:p>
          <w:p w14:paraId="2252B386" w14:textId="77777777" w:rsidR="008D0D14" w:rsidRPr="00181613" w:rsidRDefault="00E341CE" w:rsidP="003712B5">
            <w:pPr>
              <w:rPr>
                <w:sz w:val="18"/>
              </w:rPr>
            </w:pPr>
            <w:r>
              <w:rPr>
                <w:sz w:val="18"/>
              </w:rPr>
              <w:t xml:space="preserve"> </w:t>
            </w:r>
          </w:p>
          <w:p w14:paraId="59BDDB84" w14:textId="77777777" w:rsidR="00E341CE" w:rsidRDefault="00E341CE" w:rsidP="00E341CE">
            <w:pPr>
              <w:tabs>
                <w:tab w:val="clear" w:pos="567"/>
              </w:tabs>
              <w:autoSpaceDE w:val="0"/>
              <w:autoSpaceDN w:val="0"/>
              <w:adjustRightInd w:val="0"/>
              <w:rPr>
                <w:sz w:val="18"/>
              </w:rPr>
            </w:pPr>
            <w:r>
              <w:rPr>
                <w:sz w:val="18"/>
              </w:rPr>
              <w:t xml:space="preserve">AOC PSW </w:t>
            </w:r>
            <w:r w:rsidRPr="00E341CE">
              <w:rPr>
                <w:sz w:val="18"/>
              </w:rPr>
              <w:t>Wetlands or wetland complexes identified as provincially significant based on the Ontario</w:t>
            </w:r>
            <w:r>
              <w:rPr>
                <w:sz w:val="18"/>
              </w:rPr>
              <w:t xml:space="preserve"> </w:t>
            </w:r>
            <w:r w:rsidRPr="00E341CE">
              <w:rPr>
                <w:sz w:val="18"/>
              </w:rPr>
              <w:t>Wetland Evaluation System.</w:t>
            </w:r>
          </w:p>
          <w:p w14:paraId="639B4DDD" w14:textId="77777777" w:rsidR="008D0D14" w:rsidRDefault="00E341CE" w:rsidP="00C42C8D">
            <w:pPr>
              <w:pStyle w:val="ListParagraph"/>
              <w:numPr>
                <w:ilvl w:val="0"/>
                <w:numId w:val="50"/>
              </w:numPr>
              <w:tabs>
                <w:tab w:val="clear" w:pos="567"/>
              </w:tabs>
              <w:autoSpaceDE w:val="0"/>
              <w:autoSpaceDN w:val="0"/>
              <w:adjustRightInd w:val="0"/>
            </w:pPr>
            <w:r w:rsidRPr="00E341CE">
              <w:rPr>
                <w:sz w:val="18"/>
              </w:rPr>
              <w:t>The AOC consists of the delineated Provincially Significant Wetland (PSW) and a Modified Management Zone (MMZ1) measured from the edge of the wetland; total AOC = PSW + 120 m.</w:t>
            </w:r>
          </w:p>
        </w:tc>
        <w:tc>
          <w:tcPr>
            <w:tcW w:w="3270" w:type="dxa"/>
            <w:gridSpan w:val="2"/>
            <w:tcBorders>
              <w:top w:val="single" w:sz="6" w:space="0" w:color="008000"/>
              <w:left w:val="single" w:sz="6" w:space="0" w:color="008000"/>
              <w:bottom w:val="single" w:sz="6" w:space="0" w:color="008000"/>
              <w:right w:val="single" w:sz="12" w:space="0" w:color="008000"/>
            </w:tcBorders>
          </w:tcPr>
          <w:p w14:paraId="5806FB3D" w14:textId="77777777" w:rsidR="008D0D14" w:rsidRDefault="008D0D14" w:rsidP="003712B5">
            <w:r>
              <w:t xml:space="preserve">Monitoring for compliance occurs if any activities are scheduled </w:t>
            </w:r>
            <w:r w:rsidR="00525C6B" w:rsidRPr="002335D5">
              <w:rPr>
                <w:rFonts w:cs="Arial"/>
              </w:rPr>
              <w:t>near</w:t>
            </w:r>
            <w:r>
              <w:t xml:space="preserve"> the wetland.  </w:t>
            </w:r>
            <w:r w:rsidR="00E341CE">
              <w:t xml:space="preserve"> </w:t>
            </w:r>
            <w:r>
              <w:t xml:space="preserve"> </w:t>
            </w:r>
            <w:r w:rsidR="0062616B">
              <w:t xml:space="preserve"> </w:t>
            </w:r>
            <w:r>
              <w:t xml:space="preserve">  </w:t>
            </w:r>
          </w:p>
          <w:p w14:paraId="1EE138D7" w14:textId="77777777" w:rsidR="008D0D14" w:rsidRDefault="008D0D14" w:rsidP="003712B5"/>
          <w:p w14:paraId="414E563D" w14:textId="77777777" w:rsidR="0062616B" w:rsidRDefault="008D0D14" w:rsidP="00525C6B">
            <w:r>
              <w:t>Provincially significant wetlands are controll</w:t>
            </w:r>
            <w:r w:rsidR="00486EDB">
              <w:t>ed through the Public Lands Act</w:t>
            </w:r>
            <w:r>
              <w:t xml:space="preserve">.  </w:t>
            </w:r>
          </w:p>
          <w:p w14:paraId="754F3C98" w14:textId="77777777" w:rsidR="0062616B" w:rsidRDefault="008942BB" w:rsidP="00525C6B">
            <w:pPr>
              <w:rPr>
                <w:rFonts w:cs="Arial"/>
                <w:color w:val="222222"/>
                <w:shd w:val="clear" w:color="auto" w:fill="FFFFFF"/>
              </w:rPr>
            </w:pPr>
            <w:r>
              <w:rPr>
                <w:b/>
                <w:u w:val="single"/>
              </w:rPr>
              <w:t xml:space="preserve"> </w:t>
            </w:r>
          </w:p>
          <w:p w14:paraId="7BD49CA2" w14:textId="77777777" w:rsidR="00525C6B" w:rsidRPr="002335D5" w:rsidRDefault="008D0D14" w:rsidP="00525C6B">
            <w:pPr>
              <w:rPr>
                <w:rFonts w:cs="Arial"/>
              </w:rPr>
            </w:pPr>
            <w:r>
              <w:t xml:space="preserve">They are guided by the Provincial Policy Statement on wetlands.  </w:t>
            </w:r>
          </w:p>
          <w:p w14:paraId="2689F827" w14:textId="77777777" w:rsidR="00486EDB" w:rsidRPr="007E7F13" w:rsidRDefault="00525C6B" w:rsidP="00771C9E">
            <w:pPr>
              <w:rPr>
                <w:strike/>
              </w:rPr>
            </w:pPr>
            <w:r w:rsidRPr="002335D5">
              <w:rPr>
                <w:rFonts w:cs="Arial"/>
              </w:rPr>
              <w:t>Effectiveness</w:t>
            </w:r>
            <w:r w:rsidR="008D0D14">
              <w:t xml:space="preserve"> Monitoring is </w:t>
            </w:r>
            <w:r w:rsidRPr="002335D5">
              <w:rPr>
                <w:rFonts w:cs="Arial"/>
              </w:rPr>
              <w:t xml:space="preserve">the responsibility of </w:t>
            </w:r>
            <w:r w:rsidR="00452B35">
              <w:rPr>
                <w:rFonts w:cs="Arial"/>
              </w:rPr>
              <w:t>MNR</w:t>
            </w:r>
            <w:r w:rsidRPr="002335D5">
              <w:rPr>
                <w:rFonts w:cs="Arial"/>
              </w:rPr>
              <w:t xml:space="preserve">.  </w:t>
            </w:r>
            <w:r w:rsidR="00486EDB">
              <w:t xml:space="preserve"> For more detailed information about planning and monitoring </w:t>
            </w:r>
            <w:r w:rsidR="00771C9E">
              <w:t>contact:</w:t>
            </w:r>
          </w:p>
          <w:p w14:paraId="1601A90B" w14:textId="77777777" w:rsidR="00486EDB" w:rsidRPr="008815B0" w:rsidRDefault="00486EDB" w:rsidP="00486EDB">
            <w:pPr>
              <w:rPr>
                <w:lang w:val="fr-CA"/>
              </w:rPr>
            </w:pPr>
            <w:r w:rsidRPr="008815B0">
              <w:rPr>
                <w:lang w:val="fr-CA"/>
              </w:rPr>
              <w:t>Julie Robinson --</w:t>
            </w:r>
          </w:p>
          <w:p w14:paraId="58BEB94D" w14:textId="74057B3D" w:rsidR="00525C6B" w:rsidRPr="008815B0" w:rsidRDefault="00486EDB" w:rsidP="00486EDB">
            <w:pPr>
              <w:rPr>
                <w:rFonts w:cs="Arial"/>
                <w:lang w:val="fr-CA"/>
              </w:rPr>
            </w:pPr>
            <w:r w:rsidRPr="008815B0">
              <w:rPr>
                <w:lang w:val="fr-CA"/>
              </w:rPr>
              <w:t>Phone: 7054</w:t>
            </w:r>
            <w:r w:rsidR="00F62C65">
              <w:rPr>
                <w:lang w:val="fr-CA"/>
              </w:rPr>
              <w:t>917676</w:t>
            </w:r>
            <w:r w:rsidRPr="008815B0">
              <w:rPr>
                <w:lang w:val="fr-CA"/>
              </w:rPr>
              <w:t xml:space="preserve">   Email: </w:t>
            </w:r>
            <w:r w:rsidRPr="008815B0">
              <w:rPr>
                <w:color w:val="0000CC"/>
                <w:u w:val="single"/>
                <w:lang w:val="fr-CA"/>
              </w:rPr>
              <w:t>julie.robinson@ontario.ca</w:t>
            </w:r>
            <w:r w:rsidRPr="008815B0">
              <w:rPr>
                <w:lang w:val="fr-CA"/>
              </w:rPr>
              <w:t xml:space="preserve">  </w:t>
            </w:r>
          </w:p>
          <w:p w14:paraId="27D7A28E" w14:textId="77777777" w:rsidR="008D0D14" w:rsidRPr="008815B0" w:rsidRDefault="008D0D14" w:rsidP="003712B5">
            <w:pPr>
              <w:rPr>
                <w:lang w:val="fr-CA"/>
              </w:rPr>
            </w:pPr>
          </w:p>
        </w:tc>
      </w:tr>
      <w:tr w:rsidR="008D0D14" w14:paraId="761D9D98" w14:textId="77777777" w:rsidTr="001B1DC3">
        <w:trPr>
          <w:cantSplit/>
          <w:trHeight w:val="711"/>
        </w:trPr>
        <w:tc>
          <w:tcPr>
            <w:tcW w:w="1772" w:type="dxa"/>
            <w:tcBorders>
              <w:top w:val="single" w:sz="6" w:space="0" w:color="008000"/>
              <w:left w:val="single" w:sz="12" w:space="0" w:color="008000"/>
              <w:bottom w:val="single" w:sz="6" w:space="0" w:color="008000"/>
              <w:right w:val="single" w:sz="6" w:space="0" w:color="008000"/>
            </w:tcBorders>
          </w:tcPr>
          <w:p w14:paraId="5CDEDDF9" w14:textId="37419FFE" w:rsidR="008D0D14" w:rsidRPr="00FA7B91" w:rsidRDefault="00900C9F" w:rsidP="003712B5">
            <w:bookmarkStart w:id="251" w:name="ArchSite_Manage"/>
            <w:r>
              <w:rPr>
                <w:sz w:val="22"/>
                <w:szCs w:val="22"/>
              </w:rPr>
              <w:t>First Nation &amp; Metis</w:t>
            </w:r>
            <w:r w:rsidR="004652A6" w:rsidRPr="007B0BF8">
              <w:rPr>
                <w:sz w:val="22"/>
                <w:szCs w:val="22"/>
              </w:rPr>
              <w:t xml:space="preserve"> values</w:t>
            </w:r>
            <w:bookmarkEnd w:id="251"/>
          </w:p>
        </w:tc>
        <w:tc>
          <w:tcPr>
            <w:tcW w:w="1706" w:type="dxa"/>
            <w:tcBorders>
              <w:top w:val="single" w:sz="6" w:space="0" w:color="008000"/>
              <w:left w:val="single" w:sz="6" w:space="0" w:color="008000"/>
              <w:bottom w:val="single" w:sz="6" w:space="0" w:color="008000"/>
              <w:right w:val="single" w:sz="6" w:space="0" w:color="008000"/>
            </w:tcBorders>
          </w:tcPr>
          <w:p w14:paraId="6CF67205" w14:textId="6141058D" w:rsidR="008D0D14" w:rsidRPr="00FA7B91" w:rsidRDefault="00493873" w:rsidP="003712B5">
            <w:r>
              <w:t>NV attributes identified in the FMP table describing Area of Concern Prescriptions.</w:t>
            </w:r>
          </w:p>
        </w:tc>
        <w:tc>
          <w:tcPr>
            <w:tcW w:w="2012" w:type="dxa"/>
            <w:tcBorders>
              <w:top w:val="single" w:sz="6" w:space="0" w:color="008000"/>
              <w:left w:val="single" w:sz="6" w:space="0" w:color="008000"/>
              <w:bottom w:val="single" w:sz="6" w:space="0" w:color="008000"/>
              <w:right w:val="single" w:sz="6" w:space="0" w:color="008000"/>
            </w:tcBorders>
          </w:tcPr>
          <w:p w14:paraId="45811E7B" w14:textId="24ED1D76" w:rsidR="008D0D14" w:rsidRDefault="00900C9F" w:rsidP="003712B5">
            <w:r>
              <w:t>MNR is responsible for identification and classification of First Nation &amp; Metis Values</w:t>
            </w:r>
          </w:p>
        </w:tc>
        <w:tc>
          <w:tcPr>
            <w:tcW w:w="5098" w:type="dxa"/>
            <w:tcBorders>
              <w:top w:val="single" w:sz="6" w:space="0" w:color="008000"/>
              <w:left w:val="single" w:sz="6" w:space="0" w:color="008000"/>
              <w:bottom w:val="single" w:sz="6" w:space="0" w:color="008000"/>
              <w:right w:val="single" w:sz="6" w:space="0" w:color="008000"/>
            </w:tcBorders>
          </w:tcPr>
          <w:p w14:paraId="057B277C" w14:textId="77777777" w:rsidR="008D0D14" w:rsidRDefault="004652A6" w:rsidP="003712B5">
            <w:pPr>
              <w:rPr>
                <w:rFonts w:cs="Arial"/>
                <w:iCs w:val="0"/>
              </w:rPr>
            </w:pPr>
            <w:r w:rsidRPr="004652A6">
              <w:rPr>
                <w:szCs w:val="22"/>
              </w:rPr>
              <w:t>Protection</w:t>
            </w:r>
            <w:r w:rsidR="008D0D14" w:rsidRPr="00FA7B91">
              <w:rPr>
                <w:rFonts w:cs="Arial"/>
                <w:iCs w:val="0"/>
              </w:rPr>
              <w:t xml:space="preserve"> is </w:t>
            </w:r>
            <w:r w:rsidRPr="004652A6">
              <w:rPr>
                <w:szCs w:val="22"/>
              </w:rPr>
              <w:t>determined based on</w:t>
            </w:r>
            <w:r w:rsidR="008D0D14" w:rsidRPr="00FA7B91">
              <w:rPr>
                <w:rFonts w:cs="Arial"/>
                <w:iCs w:val="0"/>
              </w:rPr>
              <w:t xml:space="preserve"> the </w:t>
            </w:r>
            <w:r w:rsidRPr="004652A6">
              <w:rPr>
                <w:szCs w:val="22"/>
              </w:rPr>
              <w:t>value. Normally buffers applied</w:t>
            </w:r>
            <w:r w:rsidR="008D0D14" w:rsidRPr="00FA7B91">
              <w:rPr>
                <w:rFonts w:cs="Arial"/>
                <w:iCs w:val="0"/>
              </w:rPr>
              <w:t>.</w:t>
            </w:r>
          </w:p>
          <w:p w14:paraId="60A66882" w14:textId="77777777" w:rsidR="001B1DC3" w:rsidRPr="00181613" w:rsidRDefault="001B1DC3" w:rsidP="003712B5">
            <w:pPr>
              <w:rPr>
                <w:sz w:val="18"/>
                <w:lang w:val="en-US"/>
              </w:rPr>
            </w:pPr>
          </w:p>
        </w:tc>
        <w:tc>
          <w:tcPr>
            <w:tcW w:w="3270" w:type="dxa"/>
            <w:gridSpan w:val="2"/>
            <w:tcBorders>
              <w:top w:val="single" w:sz="6" w:space="0" w:color="008000"/>
              <w:left w:val="single" w:sz="6" w:space="0" w:color="008000"/>
              <w:bottom w:val="single" w:sz="6" w:space="0" w:color="008000"/>
              <w:right w:val="single" w:sz="12" w:space="0" w:color="008000"/>
            </w:tcBorders>
          </w:tcPr>
          <w:p w14:paraId="6B04205C" w14:textId="50A7DB89" w:rsidR="001B1DC3" w:rsidRPr="00771C9E" w:rsidRDefault="001B1DC3" w:rsidP="001B1DC3">
            <w:pPr>
              <w:rPr>
                <w:rFonts w:cs="Arial"/>
              </w:rPr>
            </w:pPr>
            <w:r w:rsidRPr="001B1DC3">
              <w:rPr>
                <w:rFonts w:cs="Arial"/>
                <w:sz w:val="18"/>
              </w:rPr>
              <w:t xml:space="preserve">MNR leads consultation with </w:t>
            </w:r>
            <w:r w:rsidR="00840941">
              <w:rPr>
                <w:rFonts w:cs="Arial"/>
                <w:sz w:val="18"/>
              </w:rPr>
              <w:t>Indigenous</w:t>
            </w:r>
            <w:r w:rsidRPr="001B1DC3">
              <w:rPr>
                <w:rFonts w:cs="Arial"/>
                <w:sz w:val="18"/>
              </w:rPr>
              <w:t xml:space="preserve"> communities.  Co</w:t>
            </w:r>
            <w:r w:rsidR="004652A6" w:rsidRPr="001B1DC3">
              <w:rPr>
                <w:rFonts w:cs="Arial"/>
                <w:sz w:val="18"/>
              </w:rPr>
              <w:t>mpliance</w:t>
            </w:r>
            <w:r w:rsidRPr="001B1DC3">
              <w:rPr>
                <w:rFonts w:cs="Arial"/>
                <w:sz w:val="18"/>
              </w:rPr>
              <w:t xml:space="preserve"> is </w:t>
            </w:r>
            <w:r w:rsidR="004652A6" w:rsidRPr="001B1DC3">
              <w:rPr>
                <w:rFonts w:cs="Arial"/>
                <w:sz w:val="18"/>
              </w:rPr>
              <w:t xml:space="preserve">MNR  and </w:t>
            </w:r>
            <w:r w:rsidR="003A1700">
              <w:rPr>
                <w:rFonts w:cs="Arial"/>
                <w:sz w:val="18"/>
              </w:rPr>
              <w:t xml:space="preserve"> </w:t>
            </w:r>
            <w:hyperlink r:id="rId299" w:history="1">
              <w:r w:rsidR="003A1700" w:rsidRPr="003A1700">
                <w:rPr>
                  <w:rStyle w:val="Hyperlink"/>
                  <w:lang w:val="en-US"/>
                </w:rPr>
                <w:t>NFRM</w:t>
              </w:r>
            </w:hyperlink>
            <w:r w:rsidR="003A1700" w:rsidRPr="00831E47">
              <w:t xml:space="preserve"> </w:t>
            </w:r>
            <w:r w:rsidR="004652A6" w:rsidRPr="001B1DC3">
              <w:rPr>
                <w:rFonts w:cs="Arial"/>
                <w:sz w:val="18"/>
              </w:rPr>
              <w:t xml:space="preserve"> </w:t>
            </w:r>
            <w:r w:rsidRPr="001B1DC3">
              <w:rPr>
                <w:rFonts w:cs="Arial"/>
                <w:sz w:val="18"/>
              </w:rPr>
              <w:t xml:space="preserve"> </w:t>
            </w:r>
            <w:r>
              <w:rPr>
                <w:rFonts w:cs="Arial"/>
                <w:sz w:val="18"/>
              </w:rPr>
              <w:t xml:space="preserve">: </w:t>
            </w:r>
            <w:r w:rsidRPr="00771C9E">
              <w:rPr>
                <w:rFonts w:cs="Arial"/>
              </w:rPr>
              <w:t>Norm Dokis</w:t>
            </w:r>
          </w:p>
          <w:p w14:paraId="185A6129" w14:textId="0FF39BF2" w:rsidR="004652A6" w:rsidRPr="00771C9E" w:rsidRDefault="001B1DC3" w:rsidP="001B1DC3">
            <w:pPr>
              <w:rPr>
                <w:rFonts w:cs="Arial"/>
              </w:rPr>
            </w:pPr>
            <w:r w:rsidRPr="00771C9E">
              <w:rPr>
                <w:rFonts w:cs="Arial"/>
              </w:rPr>
              <w:t>Phone: 705</w:t>
            </w:r>
            <w:r w:rsidR="00BE64FF">
              <w:rPr>
                <w:rFonts w:cs="Arial"/>
              </w:rPr>
              <w:t>4930672</w:t>
            </w:r>
            <w:r w:rsidRPr="00771C9E">
              <w:rPr>
                <w:rFonts w:cs="Arial"/>
              </w:rPr>
              <w:t xml:space="preserve">   Email: norman.dokis@ontario.ca   </w:t>
            </w:r>
          </w:p>
          <w:p w14:paraId="5E4E1F8F" w14:textId="77777777" w:rsidR="008D0D14" w:rsidRDefault="008D0D14" w:rsidP="008942BB"/>
        </w:tc>
      </w:tr>
      <w:tr w:rsidR="001B1DC3" w14:paraId="06EBBD23" w14:textId="77777777" w:rsidTr="001B1DC3">
        <w:trPr>
          <w:cantSplit/>
          <w:trHeight w:val="711"/>
        </w:trPr>
        <w:tc>
          <w:tcPr>
            <w:tcW w:w="1772" w:type="dxa"/>
            <w:tcBorders>
              <w:top w:val="single" w:sz="6" w:space="0" w:color="008000"/>
              <w:left w:val="single" w:sz="12" w:space="0" w:color="008000"/>
              <w:bottom w:val="single" w:sz="6" w:space="0" w:color="008000"/>
              <w:right w:val="single" w:sz="6" w:space="0" w:color="008000"/>
            </w:tcBorders>
            <w:shd w:val="clear" w:color="auto" w:fill="auto"/>
          </w:tcPr>
          <w:p w14:paraId="6933B897" w14:textId="77777777" w:rsidR="001B1DC3" w:rsidRPr="001B1DC3" w:rsidRDefault="001B1DC3" w:rsidP="003F30BB">
            <w:r w:rsidRPr="001B1DC3">
              <w:lastRenderedPageBreak/>
              <w:t xml:space="preserve">Major water bodies with cultural and historic significance </w:t>
            </w:r>
          </w:p>
        </w:tc>
        <w:tc>
          <w:tcPr>
            <w:tcW w:w="1706" w:type="dxa"/>
            <w:tcBorders>
              <w:top w:val="single" w:sz="6" w:space="0" w:color="008000"/>
              <w:left w:val="single" w:sz="6" w:space="0" w:color="008000"/>
              <w:bottom w:val="single" w:sz="6" w:space="0" w:color="008000"/>
              <w:right w:val="single" w:sz="6" w:space="0" w:color="008000"/>
            </w:tcBorders>
            <w:shd w:val="clear" w:color="auto" w:fill="auto"/>
          </w:tcPr>
          <w:p w14:paraId="003D7A1C" w14:textId="77777777" w:rsidR="001B1DC3" w:rsidRPr="001B1DC3" w:rsidRDefault="001B1DC3" w:rsidP="003F30BB">
            <w:r w:rsidRPr="001B1DC3">
              <w:t xml:space="preserve">Ottawa River, French </w:t>
            </w:r>
            <w:r>
              <w:t>River</w:t>
            </w:r>
            <w:r w:rsidRPr="001B1DC3">
              <w:t xml:space="preserve"> Mattawa</w:t>
            </w:r>
            <w:r>
              <w:t xml:space="preserve"> River</w:t>
            </w:r>
            <w:r w:rsidRPr="001B1DC3">
              <w:t xml:space="preserve">  West end Lake Nipissing,  </w:t>
            </w:r>
          </w:p>
          <w:p w14:paraId="5182444F" w14:textId="77777777" w:rsidR="001B1DC3" w:rsidRPr="001B1DC3" w:rsidRDefault="001B1DC3" w:rsidP="003F30BB"/>
          <w:p w14:paraId="0D837720" w14:textId="77777777" w:rsidR="001B1DC3" w:rsidRPr="001B1DC3" w:rsidRDefault="001B1DC3" w:rsidP="003F30BB"/>
        </w:tc>
        <w:tc>
          <w:tcPr>
            <w:tcW w:w="2012" w:type="dxa"/>
            <w:tcBorders>
              <w:top w:val="single" w:sz="6" w:space="0" w:color="008000"/>
              <w:left w:val="single" w:sz="6" w:space="0" w:color="008000"/>
              <w:bottom w:val="single" w:sz="6" w:space="0" w:color="008000"/>
              <w:right w:val="single" w:sz="6" w:space="0" w:color="008000"/>
            </w:tcBorders>
            <w:shd w:val="clear" w:color="auto" w:fill="auto"/>
          </w:tcPr>
          <w:p w14:paraId="077DC21F" w14:textId="77777777" w:rsidR="001B1DC3" w:rsidRPr="001B1DC3" w:rsidRDefault="001B1DC3" w:rsidP="003F30BB">
            <w:r w:rsidRPr="001B1DC3">
              <w:t xml:space="preserve">1) </w:t>
            </w:r>
            <w:r w:rsidR="00452B35">
              <w:t>MNR</w:t>
            </w:r>
            <w:r w:rsidRPr="001B1DC3">
              <w:t xml:space="preserve"> responsible for waterway protection.  </w:t>
            </w:r>
          </w:p>
          <w:p w14:paraId="7E8CDB47" w14:textId="77777777" w:rsidR="001B1DC3" w:rsidRPr="001B1DC3" w:rsidRDefault="001B1DC3" w:rsidP="003F30BB">
            <w:r w:rsidRPr="001B1DC3">
              <w:t xml:space="preserve">2) Cross NF.  </w:t>
            </w:r>
          </w:p>
          <w:p w14:paraId="7CC51F96" w14:textId="77777777" w:rsidR="001B1DC3" w:rsidRPr="001B1DC3" w:rsidRDefault="001B1DC3" w:rsidP="003F30BB">
            <w:r w:rsidRPr="001B1DC3">
              <w:t>3) Biological significance; aesthetic importance.</w:t>
            </w:r>
          </w:p>
          <w:p w14:paraId="3159B3CE" w14:textId="77777777" w:rsidR="001B1DC3" w:rsidRPr="001B1DC3" w:rsidRDefault="001B1DC3" w:rsidP="003F30BB">
            <w:r w:rsidRPr="001B1DC3">
              <w:t>4) Marginal timber impact since normally excluded from operations.</w:t>
            </w:r>
          </w:p>
          <w:p w14:paraId="5953B87B" w14:textId="77777777" w:rsidR="001B1DC3" w:rsidRPr="001B1DC3" w:rsidRDefault="001B1DC3" w:rsidP="003F30BB">
            <w:r w:rsidRPr="001B1DC3">
              <w:t>5) Reserve designation.</w:t>
            </w:r>
          </w:p>
        </w:tc>
        <w:tc>
          <w:tcPr>
            <w:tcW w:w="5098" w:type="dxa"/>
            <w:tcBorders>
              <w:top w:val="single" w:sz="6" w:space="0" w:color="008000"/>
              <w:left w:val="single" w:sz="6" w:space="0" w:color="008000"/>
              <w:bottom w:val="single" w:sz="6" w:space="0" w:color="008000"/>
              <w:right w:val="single" w:sz="6" w:space="0" w:color="008000"/>
            </w:tcBorders>
            <w:shd w:val="clear" w:color="auto" w:fill="auto"/>
          </w:tcPr>
          <w:p w14:paraId="7BD92DEE" w14:textId="77777777" w:rsidR="001B1DC3" w:rsidRPr="00771C9E" w:rsidRDefault="001B1DC3" w:rsidP="003F30BB">
            <w:pPr>
              <w:tabs>
                <w:tab w:val="clear" w:pos="567"/>
              </w:tabs>
              <w:autoSpaceDE w:val="0"/>
              <w:autoSpaceDN w:val="0"/>
              <w:adjustRightInd w:val="0"/>
            </w:pPr>
            <w:r w:rsidRPr="00771C9E">
              <w:t>West end Lake Nipissing:</w:t>
            </w:r>
          </w:p>
          <w:p w14:paraId="55C40F34" w14:textId="77777777" w:rsidR="001B1DC3" w:rsidRPr="00771C9E" w:rsidRDefault="001B1DC3" w:rsidP="003F30BB">
            <w:pPr>
              <w:tabs>
                <w:tab w:val="clear" w:pos="567"/>
              </w:tabs>
              <w:autoSpaceDE w:val="0"/>
              <w:autoSpaceDN w:val="0"/>
              <w:adjustRightInd w:val="0"/>
            </w:pPr>
            <w:r w:rsidRPr="00771C9E">
              <w:t xml:space="preserve">RSA prescription for the protection of aesthetics along the west end of Lake Nipissing </w:t>
            </w:r>
            <w:r w:rsidR="00D22FE3" w:rsidRPr="00771C9E">
              <w:t>(RSA</w:t>
            </w:r>
            <w:r w:rsidR="002D286A" w:rsidRPr="00771C9E">
              <w:t xml:space="preserve"> </w:t>
            </w:r>
            <w:r w:rsidR="00EB3BA8" w:rsidRPr="00771C9E">
              <w:t>z\</w:t>
            </w:r>
            <w:r w:rsidR="00D22FE3" w:rsidRPr="00771C9E">
              <w:t>29 in the 2019 FMP Table FMP-11)</w:t>
            </w:r>
            <w:r w:rsidRPr="00771C9E">
              <w:t xml:space="preserve">. </w:t>
            </w:r>
            <w:r w:rsidR="00D22FE3" w:rsidRPr="00771C9E">
              <w:t>Up to</w:t>
            </w:r>
            <w:r w:rsidRPr="00771C9E">
              <w:t xml:space="preserve"> 1 km modified - partial cutting only. </w:t>
            </w:r>
          </w:p>
          <w:p w14:paraId="5D880E96" w14:textId="77777777" w:rsidR="001B1DC3" w:rsidRPr="00771C9E" w:rsidRDefault="001B1DC3" w:rsidP="003F30BB"/>
          <w:p w14:paraId="47A48262" w14:textId="77777777" w:rsidR="001B1DC3" w:rsidRPr="00771C9E" w:rsidRDefault="00D22FE3" w:rsidP="003F30BB">
            <w:r w:rsidRPr="00771C9E">
              <w:t xml:space="preserve">Ottawa, </w:t>
            </w:r>
            <w:r w:rsidR="001B1DC3" w:rsidRPr="00771C9E">
              <w:t>French and Mattawa Rivers are protected by means of parks and conservation reserves.</w:t>
            </w:r>
          </w:p>
          <w:p w14:paraId="0D2AC70A" w14:textId="77777777" w:rsidR="001B1DC3" w:rsidRPr="00771C9E" w:rsidRDefault="001B1DC3" w:rsidP="003F30BB"/>
          <w:p w14:paraId="3D229184" w14:textId="77777777" w:rsidR="001B1DC3" w:rsidRPr="00771C9E" w:rsidRDefault="001B1DC3" w:rsidP="003F30BB">
            <w:r w:rsidRPr="00771C9E">
              <w:t>See FMP for further information on details and locations of prescription.</w:t>
            </w:r>
          </w:p>
        </w:tc>
        <w:tc>
          <w:tcPr>
            <w:tcW w:w="3270" w:type="dxa"/>
            <w:gridSpan w:val="2"/>
            <w:tcBorders>
              <w:top w:val="single" w:sz="6" w:space="0" w:color="008000"/>
              <w:left w:val="single" w:sz="6" w:space="0" w:color="008000"/>
              <w:bottom w:val="single" w:sz="6" w:space="0" w:color="008000"/>
              <w:right w:val="single" w:sz="12" w:space="0" w:color="008000"/>
            </w:tcBorders>
            <w:shd w:val="clear" w:color="auto" w:fill="auto"/>
          </w:tcPr>
          <w:p w14:paraId="770FB977" w14:textId="27ED29DD" w:rsidR="00BE64FF" w:rsidRDefault="001B1DC3" w:rsidP="001B1DC3">
            <w:pPr>
              <w:rPr>
                <w:rFonts w:cs="Arial"/>
              </w:rPr>
            </w:pPr>
            <w:r w:rsidRPr="001B1DC3">
              <w:t xml:space="preserve">Compliance: already significant protection around the Mattawa, French and Ottawa River. In event of operations, normal compliance monitoring will occur. </w:t>
            </w:r>
            <w:r>
              <w:t xml:space="preserve"> </w:t>
            </w:r>
            <w:r w:rsidR="003A1700">
              <w:t xml:space="preserve"> </w:t>
            </w:r>
            <w:hyperlink r:id="rId300" w:history="1">
              <w:r w:rsidR="003A1700" w:rsidRPr="003A1700">
                <w:rPr>
                  <w:rStyle w:val="Hyperlink"/>
                  <w:lang w:val="en-US"/>
                </w:rPr>
                <w:t>NFRM</w:t>
              </w:r>
            </w:hyperlink>
            <w:r w:rsidR="003A1700" w:rsidRPr="00831E47">
              <w:t xml:space="preserve"> </w:t>
            </w:r>
            <w:r>
              <w:t xml:space="preserve"> </w:t>
            </w:r>
            <w:r>
              <w:rPr>
                <w:rFonts w:cs="Arial"/>
              </w:rPr>
              <w:t>Ric Hansel:7057525430</w:t>
            </w:r>
          </w:p>
          <w:p w14:paraId="72354858" w14:textId="4EBB0084" w:rsidR="001B1DC3" w:rsidRDefault="00000000" w:rsidP="001B1DC3">
            <w:pPr>
              <w:rPr>
                <w:rFonts w:cs="Arial"/>
              </w:rPr>
            </w:pPr>
            <w:hyperlink r:id="rId301" w:history="1">
              <w:r w:rsidR="001B1DC3">
                <w:rPr>
                  <w:rStyle w:val="Hyperlink"/>
                  <w:rFonts w:cs="Arial"/>
                  <w:color w:val="0000CC"/>
                  <w:shd w:val="clear" w:color="auto" w:fill="FFFFFF"/>
                </w:rPr>
                <w:t>rhansel@nipissingforest.com</w:t>
              </w:r>
            </w:hyperlink>
          </w:p>
          <w:p w14:paraId="01255E8B" w14:textId="77777777" w:rsidR="001B1DC3" w:rsidRPr="001B1DC3" w:rsidRDefault="001B1DC3" w:rsidP="003F30BB">
            <w:r w:rsidRPr="001B1DC3">
              <w:t xml:space="preserve">   </w:t>
            </w:r>
          </w:p>
          <w:p w14:paraId="11A8B6AB" w14:textId="77777777" w:rsidR="001B1DC3" w:rsidRPr="001B1DC3" w:rsidRDefault="001B1DC3" w:rsidP="003F30BB">
            <w:r w:rsidRPr="001B1DC3">
              <w:t>Effects/Effectiveness:  Prescription follows precautionary approach; approach does not need effectiveness monitoring because there does not appear to be a likelihood of a problem.</w:t>
            </w:r>
          </w:p>
          <w:p w14:paraId="10746C22" w14:textId="77777777" w:rsidR="001B1DC3" w:rsidRPr="001B1DC3" w:rsidRDefault="001B1DC3" w:rsidP="003F30BB"/>
          <w:p w14:paraId="5D650132" w14:textId="77777777" w:rsidR="001B1DC3" w:rsidRDefault="001B1DC3" w:rsidP="003F30BB">
            <w:r w:rsidRPr="001B1DC3">
              <w:t>Status: No extraordinary risk to the values is expected due to the extensive reserves.</w:t>
            </w:r>
          </w:p>
        </w:tc>
      </w:tr>
    </w:tbl>
    <w:p w14:paraId="1CC39AF8" w14:textId="77777777" w:rsidR="008D0D14" w:rsidRDefault="008D0D14" w:rsidP="003712B5"/>
    <w:p w14:paraId="171CD8DD" w14:textId="77777777" w:rsidR="00E63B48" w:rsidRDefault="00E63B48" w:rsidP="003712B5"/>
    <w:p w14:paraId="48B855AD" w14:textId="77777777" w:rsidR="00E63B48" w:rsidRDefault="00E63B48" w:rsidP="003712B5"/>
    <w:p w14:paraId="62BB9AF2" w14:textId="77777777" w:rsidR="00E63B48" w:rsidRDefault="00E63B48" w:rsidP="003712B5"/>
    <w:p w14:paraId="52343298" w14:textId="77777777" w:rsidR="00E63B48" w:rsidRDefault="00E63B48" w:rsidP="003712B5"/>
    <w:p w14:paraId="3785D4A6" w14:textId="77777777" w:rsidR="00E63B48" w:rsidRDefault="00E63B48" w:rsidP="003712B5"/>
    <w:p w14:paraId="243BBF92" w14:textId="77777777" w:rsidR="00E63B48" w:rsidRDefault="00E63B48" w:rsidP="003712B5"/>
    <w:p w14:paraId="233100A8" w14:textId="77777777" w:rsidR="00E63B48" w:rsidRDefault="00E63B48" w:rsidP="003712B5"/>
    <w:p w14:paraId="29F304D9" w14:textId="77777777" w:rsidR="00E63B48" w:rsidRDefault="00E63B48" w:rsidP="003712B5"/>
    <w:p w14:paraId="6B0DCE2C" w14:textId="77777777" w:rsidR="00E63B48" w:rsidRDefault="00E63B48" w:rsidP="003712B5"/>
    <w:p w14:paraId="0BAB69EB" w14:textId="77777777" w:rsidR="00E63B48" w:rsidRDefault="00E63B48" w:rsidP="003712B5"/>
    <w:p w14:paraId="4A0B20A1" w14:textId="77777777" w:rsidR="00045AC9" w:rsidRDefault="00045AC9" w:rsidP="003712B5"/>
    <w:p w14:paraId="27EFAC89" w14:textId="77777777" w:rsidR="00045AC9" w:rsidRDefault="00045AC9" w:rsidP="003712B5">
      <w:pPr>
        <w:sectPr w:rsidR="00045AC9" w:rsidSect="00ED07CC">
          <w:headerReference w:type="even" r:id="rId302"/>
          <w:headerReference w:type="default" r:id="rId303"/>
          <w:headerReference w:type="first" r:id="rId304"/>
          <w:pgSz w:w="15840" w:h="12240" w:orient="landscape" w:code="1"/>
          <w:pgMar w:top="925" w:right="1247" w:bottom="568" w:left="1247" w:header="720" w:footer="720" w:gutter="0"/>
          <w:cols w:space="720"/>
          <w:noEndnote/>
        </w:sectPr>
      </w:pPr>
    </w:p>
    <w:p w14:paraId="30BADAC3" w14:textId="77777777" w:rsidR="00E51E13" w:rsidRDefault="00E51E13" w:rsidP="00E51E13">
      <w:pPr>
        <w:pStyle w:val="Heading1"/>
      </w:pPr>
      <w:bookmarkStart w:id="252" w:name="_Toc37171921"/>
      <w:bookmarkStart w:id="253" w:name="_Toc68897562"/>
      <w:bookmarkStart w:id="254" w:name="_Toc349655492"/>
      <w:bookmarkStart w:id="255" w:name="_Toc29754733"/>
      <w:bookmarkStart w:id="256" w:name="Prescriptions"/>
      <w:bookmarkStart w:id="257" w:name="Reference"/>
      <w:bookmarkStart w:id="258" w:name="_Toc37171922"/>
      <w:bookmarkStart w:id="259" w:name="_Toc176294324"/>
      <w:bookmarkStart w:id="260" w:name="_Toc334656379"/>
      <w:r>
        <w:lastRenderedPageBreak/>
        <w:t>Conclusion</w:t>
      </w:r>
      <w:bookmarkEnd w:id="252"/>
      <w:bookmarkEnd w:id="253"/>
      <w:bookmarkEnd w:id="254"/>
      <w:bookmarkEnd w:id="255"/>
    </w:p>
    <w:p w14:paraId="0B674043" w14:textId="0FD7EC3C" w:rsidR="00E51E13" w:rsidRDefault="00E51E13" w:rsidP="00E51E13">
      <w:r>
        <w:t xml:space="preserve">Just as the commitment to the FSC principles and criteria is long term, understanding and fulfilling the requirements of assessing, managing and monitoring High Conservation Value Forest is an ongoing effort.   This report is the </w:t>
      </w:r>
      <w:r w:rsidR="008C0E55">
        <w:t>fourth</w:t>
      </w:r>
      <w:r>
        <w:t xml:space="preserve"> update to the report.  We encourage comments, reviews, new element occurrences or general interest.  This report is publicly available, and can be requested from </w:t>
      </w:r>
      <w:r w:rsidR="003A1700">
        <w:t xml:space="preserve"> </w:t>
      </w:r>
      <w:hyperlink r:id="rId305" w:history="1">
        <w:r w:rsidR="003A1700" w:rsidRPr="003A1700">
          <w:rPr>
            <w:rStyle w:val="Hyperlink"/>
            <w:lang w:val="en-US"/>
          </w:rPr>
          <w:t>NFRM</w:t>
        </w:r>
      </w:hyperlink>
      <w:r w:rsidR="003A1700" w:rsidRPr="00831E47">
        <w:t xml:space="preserve"> </w:t>
      </w:r>
      <w:r>
        <w:t>. We will provide electronic copies free of charge.</w:t>
      </w:r>
    </w:p>
    <w:p w14:paraId="182B264B" w14:textId="77777777" w:rsidR="008C0E55" w:rsidRDefault="008C0E55" w:rsidP="00E51E13"/>
    <w:p w14:paraId="323270CF" w14:textId="77417A35" w:rsidR="008C0E55" w:rsidRDefault="008C0E55" w:rsidP="00E51E13">
      <w:r>
        <w:t xml:space="preserve">NFRM Inc has presented the report including its monitoring strategy to the Local Citizens Committee on several occasions, as well as described the process to local indigenous communities </w:t>
      </w:r>
      <w:r w:rsidR="00A44F2E">
        <w:t>d</w:t>
      </w:r>
      <w:r>
        <w:t xml:space="preserve">uring annual information sharing sessions. The company has described the </w:t>
      </w:r>
      <w:r w:rsidR="00A83AD2">
        <w:t xml:space="preserve">HCVs and the strategies to identify, protect and monitor effectiveness with a willingness to </w:t>
      </w:r>
      <w:r w:rsidR="00A34574">
        <w:t>incorporate any comments or suggestions from communities that express interest.</w:t>
      </w:r>
    </w:p>
    <w:p w14:paraId="13190084" w14:textId="77777777" w:rsidR="00E51E13" w:rsidRDefault="00E51E13">
      <w:pPr>
        <w:pStyle w:val="Heading1"/>
      </w:pPr>
    </w:p>
    <w:p w14:paraId="413587F1" w14:textId="77777777" w:rsidR="008D0D14" w:rsidRDefault="008D0D14">
      <w:pPr>
        <w:pStyle w:val="Heading1"/>
      </w:pPr>
      <w:bookmarkStart w:id="261" w:name="_Toc29754734"/>
      <w:r>
        <w:t>References</w:t>
      </w:r>
      <w:bookmarkEnd w:id="256"/>
      <w:bookmarkEnd w:id="257"/>
      <w:bookmarkEnd w:id="258"/>
      <w:bookmarkEnd w:id="259"/>
      <w:bookmarkEnd w:id="260"/>
      <w:bookmarkEnd w:id="261"/>
    </w:p>
    <w:p w14:paraId="3DAD0709" w14:textId="77777777" w:rsidR="008D0D14" w:rsidRDefault="008D0D14" w:rsidP="00DA1EFB">
      <w:pPr>
        <w:pStyle w:val="FootnoteText"/>
        <w:ind w:left="567" w:hanging="567"/>
        <w:rPr>
          <w:sz w:val="22"/>
          <w:szCs w:val="15"/>
        </w:rPr>
      </w:pPr>
      <w:r w:rsidRPr="00DA1EFB">
        <w:rPr>
          <w:sz w:val="22"/>
          <w:szCs w:val="15"/>
        </w:rPr>
        <w:t>Agro, D.J. and B.J. Naylor. 1994. Effects of human disturbance on colonies of the great blue heron</w:t>
      </w:r>
      <w:r>
        <w:rPr>
          <w:sz w:val="22"/>
          <w:szCs w:val="15"/>
        </w:rPr>
        <w:t xml:space="preserve"> </w:t>
      </w:r>
      <w:r w:rsidRPr="00DA1EFB">
        <w:rPr>
          <w:sz w:val="22"/>
          <w:szCs w:val="15"/>
        </w:rPr>
        <w:t>(Ardea herodias) in Ontario. Draft CRST Technical Report. No. 35. Ontario Ministry of</w:t>
      </w:r>
      <w:r>
        <w:rPr>
          <w:sz w:val="22"/>
          <w:szCs w:val="15"/>
        </w:rPr>
        <w:t xml:space="preserve"> </w:t>
      </w:r>
      <w:r w:rsidRPr="00DA1EFB">
        <w:rPr>
          <w:sz w:val="22"/>
          <w:szCs w:val="15"/>
        </w:rPr>
        <w:t>Natural Resources, Central Region Science and Technology. North Bay, ON. 17 pp.</w:t>
      </w:r>
    </w:p>
    <w:p w14:paraId="31F3BFFC" w14:textId="77777777" w:rsidR="008D0D14" w:rsidRDefault="008D0D14" w:rsidP="00D7309F">
      <w:pPr>
        <w:pStyle w:val="FootnoteText"/>
        <w:rPr>
          <w:sz w:val="22"/>
          <w:szCs w:val="15"/>
        </w:rPr>
      </w:pPr>
    </w:p>
    <w:p w14:paraId="6F18E69C" w14:textId="77777777" w:rsidR="008D0D14" w:rsidRDefault="008D0D14" w:rsidP="00DF694F">
      <w:pPr>
        <w:pStyle w:val="FootnoteText"/>
        <w:ind w:left="567" w:hanging="567"/>
        <w:rPr>
          <w:sz w:val="22"/>
          <w:szCs w:val="15"/>
        </w:rPr>
      </w:pPr>
      <w:r w:rsidRPr="00DF694F">
        <w:rPr>
          <w:sz w:val="22"/>
          <w:szCs w:val="15"/>
        </w:rPr>
        <w:t>Bellhouse, T.B. and B.J. Naylor. 1996. The ecological function of down woody material in the</w:t>
      </w:r>
      <w:r>
        <w:rPr>
          <w:sz w:val="22"/>
          <w:szCs w:val="15"/>
        </w:rPr>
        <w:t xml:space="preserve"> </w:t>
      </w:r>
      <w:r w:rsidRPr="00DF694F">
        <w:rPr>
          <w:sz w:val="22"/>
          <w:szCs w:val="15"/>
        </w:rPr>
        <w:t xml:space="preserve">forests of central Ontario. Ver. 2.0 </w:t>
      </w:r>
      <w:r w:rsidR="00452B35">
        <w:rPr>
          <w:sz w:val="22"/>
          <w:szCs w:val="15"/>
        </w:rPr>
        <w:t>MNR</w:t>
      </w:r>
      <w:r w:rsidRPr="00DF694F">
        <w:rPr>
          <w:sz w:val="22"/>
          <w:szCs w:val="15"/>
        </w:rPr>
        <w:t>, CRST Tech. Rpt. No. 43, revised. 29 pp.</w:t>
      </w:r>
    </w:p>
    <w:p w14:paraId="2953D420" w14:textId="77777777" w:rsidR="00D7309F" w:rsidRDefault="00D7309F" w:rsidP="00DF694F">
      <w:pPr>
        <w:pStyle w:val="FootnoteText"/>
        <w:ind w:left="567" w:hanging="567"/>
        <w:rPr>
          <w:sz w:val="22"/>
          <w:szCs w:val="15"/>
        </w:rPr>
      </w:pPr>
    </w:p>
    <w:p w14:paraId="0FFDA75F" w14:textId="77777777" w:rsidR="00D7309F" w:rsidRPr="0015508E" w:rsidRDefault="00D7309F" w:rsidP="00D7309F">
      <w:pPr>
        <w:autoSpaceDE w:val="0"/>
        <w:autoSpaceDN w:val="0"/>
        <w:adjustRightInd w:val="0"/>
        <w:ind w:left="567" w:hanging="567"/>
        <w:rPr>
          <w:rFonts w:cs="Arial"/>
          <w:sz w:val="22"/>
          <w:szCs w:val="22"/>
        </w:rPr>
      </w:pPr>
      <w:r w:rsidRPr="005028DB">
        <w:rPr>
          <w:rFonts w:cs="Arial"/>
          <w:sz w:val="22"/>
          <w:szCs w:val="22"/>
        </w:rPr>
        <w:t xml:space="preserve">Blancher, P., R.D. Phoenix, D. Badzinski, et al. 2009. </w:t>
      </w:r>
      <w:r w:rsidRPr="0015508E">
        <w:rPr>
          <w:rFonts w:cs="Arial"/>
          <w:sz w:val="22"/>
          <w:szCs w:val="22"/>
        </w:rPr>
        <w:t>Population trend status of Ontario’s forest birds. Forestry Chronicle 85(2):184-201.</w:t>
      </w:r>
    </w:p>
    <w:p w14:paraId="110A8F87" w14:textId="77777777" w:rsidR="008D0D14" w:rsidRDefault="008D0D14">
      <w:pPr>
        <w:pStyle w:val="FootnoteText"/>
        <w:ind w:left="567" w:hanging="567"/>
        <w:rPr>
          <w:sz w:val="22"/>
          <w:szCs w:val="15"/>
        </w:rPr>
      </w:pPr>
    </w:p>
    <w:p w14:paraId="5D30E15E" w14:textId="77777777" w:rsidR="008D0D14" w:rsidRDefault="008D0D14">
      <w:pPr>
        <w:pStyle w:val="FootnoteText"/>
        <w:ind w:left="567" w:hanging="567"/>
        <w:rPr>
          <w:sz w:val="22"/>
          <w:szCs w:val="15"/>
        </w:rPr>
      </w:pPr>
      <w:r>
        <w:rPr>
          <w:sz w:val="22"/>
          <w:szCs w:val="15"/>
        </w:rPr>
        <w:t xml:space="preserve">Bosch, J. N. &amp; Hewlett, J. D. 1982. A review of catchment experiments to determine the effect of vegetation changes on water yield and evapotranspiration. </w:t>
      </w:r>
      <w:r>
        <w:rPr>
          <w:i/>
          <w:iCs w:val="0"/>
          <w:sz w:val="22"/>
          <w:szCs w:val="15"/>
        </w:rPr>
        <w:t xml:space="preserve">J. Hydrol. </w:t>
      </w:r>
      <w:r>
        <w:rPr>
          <w:b/>
          <w:bCs/>
          <w:sz w:val="22"/>
          <w:szCs w:val="15"/>
        </w:rPr>
        <w:t>55</w:t>
      </w:r>
      <w:r>
        <w:rPr>
          <w:sz w:val="22"/>
          <w:szCs w:val="15"/>
        </w:rPr>
        <w:t>, 3–23.</w:t>
      </w:r>
    </w:p>
    <w:p w14:paraId="3742BD3F" w14:textId="77777777" w:rsidR="00D7309F" w:rsidRDefault="00D7309F" w:rsidP="00D7309F">
      <w:pPr>
        <w:autoSpaceDE w:val="0"/>
        <w:autoSpaceDN w:val="0"/>
        <w:adjustRightInd w:val="0"/>
        <w:ind w:left="567" w:hanging="567"/>
        <w:rPr>
          <w:rFonts w:cs="Arial"/>
          <w:sz w:val="22"/>
          <w:szCs w:val="22"/>
        </w:rPr>
      </w:pPr>
    </w:p>
    <w:p w14:paraId="1662FB85" w14:textId="77777777" w:rsidR="00D7309F" w:rsidRPr="00D7309F" w:rsidRDefault="00D7309F" w:rsidP="00D7309F">
      <w:pPr>
        <w:autoSpaceDE w:val="0"/>
        <w:autoSpaceDN w:val="0"/>
        <w:adjustRightInd w:val="0"/>
        <w:ind w:left="567" w:hanging="567"/>
        <w:rPr>
          <w:rFonts w:cs="Arial"/>
          <w:sz w:val="22"/>
          <w:szCs w:val="22"/>
        </w:rPr>
      </w:pPr>
      <w:r w:rsidRPr="0015508E">
        <w:rPr>
          <w:rFonts w:cs="Arial"/>
          <w:sz w:val="22"/>
          <w:szCs w:val="22"/>
        </w:rPr>
        <w:t>Cadman, M., D. Sutherland, G. Beck, D. Lepage, and A. Couturier. 2007. Atlas of the breeding birds of Ontario 2001-2005. Bird Studies Canada, Ontario Field Ornithologists, Ontario Ministry of Natural Resources, Ontario Nature, Toronto.</w:t>
      </w:r>
    </w:p>
    <w:p w14:paraId="6E57EACA" w14:textId="77777777" w:rsidR="008D0D14" w:rsidRDefault="008D0D14"/>
    <w:p w14:paraId="3DD7408B" w14:textId="77777777" w:rsidR="008D0D14" w:rsidRDefault="008D0D14">
      <w:pPr>
        <w:pStyle w:val="FootnoteText"/>
        <w:ind w:left="567" w:hanging="567"/>
        <w:rPr>
          <w:sz w:val="22"/>
          <w:szCs w:val="15"/>
        </w:rPr>
      </w:pPr>
      <w:r>
        <w:rPr>
          <w:sz w:val="22"/>
          <w:szCs w:val="15"/>
        </w:rPr>
        <w:t xml:space="preserve">Chambers, B.A., B.J. Naylor, J. Nieppola, B. Merchant and P. Uhlig.  1997.  Field guide to forest ecosystems of central Ontario.  SCSS Field guide FG-01.  </w:t>
      </w:r>
      <w:r w:rsidRPr="008815B0">
        <w:rPr>
          <w:sz w:val="22"/>
          <w:szCs w:val="15"/>
        </w:rPr>
        <w:t xml:space="preserve">Southcentral Science Section, Ont. </w:t>
      </w:r>
      <w:r>
        <w:rPr>
          <w:sz w:val="22"/>
          <w:szCs w:val="15"/>
        </w:rPr>
        <w:t>Ministry of Natural Resources.  Queen’s Printer for Ontario.  200 pp.</w:t>
      </w:r>
    </w:p>
    <w:p w14:paraId="05D3E366" w14:textId="77777777" w:rsidR="00D7309F" w:rsidRDefault="00D7309F">
      <w:pPr>
        <w:pStyle w:val="FootnoteText"/>
        <w:ind w:left="567" w:hanging="567"/>
        <w:rPr>
          <w:sz w:val="22"/>
          <w:szCs w:val="15"/>
        </w:rPr>
      </w:pPr>
    </w:p>
    <w:p w14:paraId="2CC77DCC" w14:textId="77777777" w:rsidR="00D7309F" w:rsidRDefault="00D7309F" w:rsidP="00D7309F">
      <w:pPr>
        <w:autoSpaceDE w:val="0"/>
        <w:autoSpaceDN w:val="0"/>
        <w:adjustRightInd w:val="0"/>
        <w:ind w:left="567" w:hanging="567"/>
        <w:rPr>
          <w:rFonts w:cs="Arial"/>
          <w:sz w:val="22"/>
          <w:szCs w:val="22"/>
        </w:rPr>
      </w:pPr>
      <w:r w:rsidRPr="0015508E">
        <w:rPr>
          <w:rFonts w:cs="Arial"/>
          <w:sz w:val="22"/>
          <w:szCs w:val="22"/>
        </w:rPr>
        <w:t xml:space="preserve">Cink, C. 2002. Whip-poor-will (Caprimulgus vociferous). Birds of North America Online. A Poole (ed). Cornell Laboratory of Ornithology, Ithaca, New York. Retrieves from Birds of North America Online: </w:t>
      </w:r>
      <w:hyperlink r:id="rId306" w:history="1">
        <w:r w:rsidRPr="00D25907">
          <w:rPr>
            <w:rStyle w:val="Hyperlink"/>
            <w:rFonts w:cs="Arial"/>
            <w:sz w:val="22"/>
            <w:szCs w:val="22"/>
          </w:rPr>
          <w:t>http://bna.birds.cornell.edu/bna/species/620</w:t>
        </w:r>
      </w:hyperlink>
    </w:p>
    <w:p w14:paraId="7C31C85B" w14:textId="77777777" w:rsidR="00D7309F" w:rsidRDefault="00D7309F" w:rsidP="00D7309F">
      <w:pPr>
        <w:autoSpaceDE w:val="0"/>
        <w:autoSpaceDN w:val="0"/>
        <w:adjustRightInd w:val="0"/>
        <w:ind w:left="567" w:hanging="567"/>
        <w:rPr>
          <w:rFonts w:cs="Arial"/>
          <w:sz w:val="22"/>
          <w:szCs w:val="22"/>
        </w:rPr>
      </w:pPr>
    </w:p>
    <w:p w14:paraId="1CE055AE" w14:textId="77777777" w:rsidR="00D7309F" w:rsidRDefault="00D7309F" w:rsidP="00D7309F">
      <w:pPr>
        <w:pStyle w:val="FootnoteText"/>
        <w:ind w:left="567" w:hanging="567"/>
        <w:rPr>
          <w:rFonts w:cs="Arial"/>
          <w:sz w:val="22"/>
          <w:szCs w:val="22"/>
        </w:rPr>
      </w:pPr>
      <w:r w:rsidRPr="0015508E">
        <w:rPr>
          <w:rFonts w:cs="Arial"/>
          <w:sz w:val="22"/>
          <w:szCs w:val="22"/>
        </w:rPr>
        <w:t>Clark, T. and A. Hayes. 2007. Comparison of High Conservation Value Forest Assessment, Management and Monitoring for Sustainable Forest Licenses in Ontario. World Wildlife Fund Canada.  28 pages plus spreadsheet file.</w:t>
      </w:r>
    </w:p>
    <w:p w14:paraId="6543A92F" w14:textId="77777777" w:rsidR="00DB2286" w:rsidRPr="0015508E" w:rsidRDefault="00DB2286" w:rsidP="00D7309F">
      <w:pPr>
        <w:pStyle w:val="FootnoteText"/>
        <w:ind w:left="567" w:hanging="567"/>
        <w:rPr>
          <w:rFonts w:cs="Arial"/>
          <w:sz w:val="22"/>
          <w:szCs w:val="22"/>
        </w:rPr>
      </w:pPr>
    </w:p>
    <w:p w14:paraId="6FBE5A05" w14:textId="77777777" w:rsidR="00D7309F" w:rsidRPr="00AD2738" w:rsidRDefault="00D7309F" w:rsidP="00AD2738">
      <w:pPr>
        <w:shd w:val="clear" w:color="auto" w:fill="FFFFFF"/>
        <w:tabs>
          <w:tab w:val="clear" w:pos="567"/>
          <w:tab w:val="left" w:pos="0"/>
        </w:tabs>
        <w:ind w:left="567" w:hanging="567"/>
        <w:rPr>
          <w:rFonts w:cs="Arial"/>
          <w:color w:val="000000"/>
          <w:sz w:val="22"/>
          <w:szCs w:val="22"/>
        </w:rPr>
      </w:pPr>
      <w:r w:rsidRPr="0015508E">
        <w:rPr>
          <w:rFonts w:cs="Arial"/>
          <w:color w:val="000000"/>
          <w:sz w:val="22"/>
          <w:szCs w:val="22"/>
        </w:rPr>
        <w:t>Conway, C.J. 1999 . Canada Warbler (</w:t>
      </w:r>
      <w:r w:rsidRPr="0015508E">
        <w:rPr>
          <w:rStyle w:val="genus"/>
          <w:rFonts w:cs="Arial"/>
          <w:i/>
          <w:color w:val="000000"/>
          <w:sz w:val="22"/>
          <w:szCs w:val="22"/>
        </w:rPr>
        <w:t>Wilsonia</w:t>
      </w:r>
      <w:r w:rsidRPr="0015508E">
        <w:rPr>
          <w:rFonts w:cs="Arial"/>
          <w:i/>
          <w:color w:val="000000"/>
          <w:sz w:val="22"/>
          <w:szCs w:val="22"/>
        </w:rPr>
        <w:t xml:space="preserve"> </w:t>
      </w:r>
      <w:r w:rsidRPr="0015508E">
        <w:rPr>
          <w:rStyle w:val="species"/>
          <w:rFonts w:cs="Arial"/>
          <w:i/>
          <w:color w:val="000000"/>
          <w:sz w:val="22"/>
          <w:szCs w:val="22"/>
        </w:rPr>
        <w:t>canadensis</w:t>
      </w:r>
      <w:r w:rsidRPr="0015508E">
        <w:rPr>
          <w:rFonts w:cs="Arial"/>
          <w:color w:val="000000"/>
          <w:sz w:val="22"/>
          <w:szCs w:val="22"/>
        </w:rPr>
        <w:t xml:space="preserve">), The Birds of North America Online (A. Poole, Ed.). Ithaca: Cornell Lab of Ornithology; Retrieved from the Birds of North America Online: </w:t>
      </w:r>
      <w:hyperlink r:id="rId307" w:history="1">
        <w:r w:rsidRPr="0015508E">
          <w:rPr>
            <w:rStyle w:val="Hyperlink"/>
            <w:rFonts w:cs="Arial"/>
            <w:sz w:val="22"/>
            <w:szCs w:val="22"/>
          </w:rPr>
          <w:t>http://bna.birds.cornell.edu/bna/species/421</w:t>
        </w:r>
      </w:hyperlink>
      <w:hyperlink r:id="rId308" w:history="1">
        <w:r w:rsidRPr="0015508E">
          <w:rPr>
            <w:rStyle w:val="Hyperlink"/>
            <w:rFonts w:cs="Arial"/>
            <w:sz w:val="22"/>
            <w:szCs w:val="22"/>
          </w:rPr>
          <w:t>doi:bna.421</w:t>
        </w:r>
      </w:hyperlink>
      <w:r w:rsidRPr="0015508E">
        <w:rPr>
          <w:rFonts w:cs="Arial"/>
          <w:color w:val="000000"/>
          <w:sz w:val="22"/>
          <w:szCs w:val="22"/>
        </w:rPr>
        <w:t xml:space="preserve"> </w:t>
      </w:r>
    </w:p>
    <w:p w14:paraId="74906BDF" w14:textId="77777777" w:rsidR="00D7309F" w:rsidRPr="0015508E" w:rsidRDefault="00D7309F" w:rsidP="00D7309F">
      <w:pPr>
        <w:autoSpaceDE w:val="0"/>
        <w:autoSpaceDN w:val="0"/>
        <w:adjustRightInd w:val="0"/>
        <w:ind w:left="567" w:hanging="567"/>
        <w:rPr>
          <w:rFonts w:cs="Arial"/>
          <w:sz w:val="22"/>
          <w:szCs w:val="22"/>
        </w:rPr>
      </w:pPr>
    </w:p>
    <w:p w14:paraId="6387462B" w14:textId="77777777" w:rsidR="00D7309F" w:rsidRPr="0015508E" w:rsidRDefault="00D7309F" w:rsidP="00D7309F">
      <w:pPr>
        <w:autoSpaceDE w:val="0"/>
        <w:autoSpaceDN w:val="0"/>
        <w:adjustRightInd w:val="0"/>
        <w:ind w:left="567" w:hanging="567"/>
        <w:rPr>
          <w:rFonts w:cs="Arial"/>
          <w:sz w:val="22"/>
          <w:szCs w:val="22"/>
        </w:rPr>
      </w:pPr>
      <w:r w:rsidRPr="0015508E">
        <w:rPr>
          <w:rFonts w:cs="Arial"/>
          <w:sz w:val="22"/>
          <w:szCs w:val="22"/>
        </w:rPr>
        <w:t xml:space="preserve">COSEWIC. 2006b. Assessment and status report on the golden-winged warbler </w:t>
      </w:r>
      <w:r w:rsidRPr="0015508E">
        <w:rPr>
          <w:rFonts w:cs="Arial"/>
          <w:i/>
          <w:sz w:val="22"/>
          <w:szCs w:val="22"/>
        </w:rPr>
        <w:t>Vermivora chrysoptera</w:t>
      </w:r>
      <w:r w:rsidRPr="0015508E">
        <w:rPr>
          <w:rFonts w:cs="Arial"/>
          <w:sz w:val="22"/>
          <w:szCs w:val="22"/>
        </w:rPr>
        <w:t xml:space="preserve"> in Canada. Committee on the Status of Endangered Wildlife in Canada, Ottawa. </w:t>
      </w:r>
      <w:hyperlink r:id="rId309" w:history="1">
        <w:r w:rsidRPr="0015508E">
          <w:rPr>
            <w:rStyle w:val="Hyperlink"/>
            <w:rFonts w:cs="Arial"/>
            <w:sz w:val="22"/>
            <w:szCs w:val="22"/>
          </w:rPr>
          <w:t>www.sararegistry.gc.ca</w:t>
        </w:r>
      </w:hyperlink>
    </w:p>
    <w:p w14:paraId="579BB8B6" w14:textId="77777777" w:rsidR="00D7309F" w:rsidRPr="0015508E" w:rsidRDefault="00D7309F" w:rsidP="00D7309F">
      <w:pPr>
        <w:autoSpaceDE w:val="0"/>
        <w:autoSpaceDN w:val="0"/>
        <w:adjustRightInd w:val="0"/>
        <w:ind w:left="567" w:hanging="567"/>
        <w:rPr>
          <w:rFonts w:cs="Arial"/>
          <w:sz w:val="22"/>
          <w:szCs w:val="22"/>
        </w:rPr>
      </w:pPr>
    </w:p>
    <w:p w14:paraId="0C09F6D6" w14:textId="77777777" w:rsidR="00D7309F" w:rsidRPr="0015508E" w:rsidRDefault="00D7309F" w:rsidP="00D7309F">
      <w:pPr>
        <w:pStyle w:val="FootnoteText"/>
        <w:ind w:left="567" w:hanging="567"/>
        <w:rPr>
          <w:rFonts w:cs="Arial"/>
          <w:sz w:val="22"/>
          <w:szCs w:val="22"/>
        </w:rPr>
      </w:pPr>
      <w:r w:rsidRPr="0015508E">
        <w:rPr>
          <w:rFonts w:cs="Arial"/>
          <w:sz w:val="22"/>
          <w:szCs w:val="22"/>
        </w:rPr>
        <w:lastRenderedPageBreak/>
        <w:t xml:space="preserve">COSEWIC. 2006. COSEWIC assessment and status report on the rusty blackbird </w:t>
      </w:r>
      <w:r w:rsidRPr="0015508E">
        <w:rPr>
          <w:rFonts w:cs="Arial"/>
          <w:sz w:val="22"/>
          <w:szCs w:val="22"/>
          <w:u w:val="single"/>
        </w:rPr>
        <w:t>Euphagus carolinus</w:t>
      </w:r>
      <w:r w:rsidRPr="0015508E">
        <w:rPr>
          <w:rFonts w:cs="Arial"/>
          <w:sz w:val="22"/>
          <w:szCs w:val="22"/>
        </w:rPr>
        <w:t xml:space="preserve"> in Canada. Committee on the Status of Endangered Wildlife in Canada. Ottawa.</w:t>
      </w:r>
    </w:p>
    <w:p w14:paraId="754F259D" w14:textId="77777777" w:rsidR="00D7309F" w:rsidRPr="0015508E" w:rsidRDefault="00D7309F" w:rsidP="00D7309F">
      <w:pPr>
        <w:autoSpaceDE w:val="0"/>
        <w:autoSpaceDN w:val="0"/>
        <w:adjustRightInd w:val="0"/>
        <w:ind w:left="567" w:hanging="567"/>
        <w:rPr>
          <w:rFonts w:cs="Arial"/>
          <w:sz w:val="22"/>
          <w:szCs w:val="22"/>
        </w:rPr>
      </w:pPr>
    </w:p>
    <w:p w14:paraId="7862E8E0" w14:textId="77777777" w:rsidR="00D7309F" w:rsidRPr="0015508E" w:rsidRDefault="00D7309F" w:rsidP="00D7309F">
      <w:pPr>
        <w:autoSpaceDE w:val="0"/>
        <w:autoSpaceDN w:val="0"/>
        <w:adjustRightInd w:val="0"/>
        <w:ind w:left="567" w:hanging="567"/>
        <w:rPr>
          <w:rFonts w:cs="Arial"/>
          <w:sz w:val="22"/>
          <w:szCs w:val="22"/>
        </w:rPr>
      </w:pPr>
      <w:r w:rsidRPr="0015508E">
        <w:rPr>
          <w:rFonts w:cs="Arial"/>
          <w:sz w:val="22"/>
          <w:szCs w:val="22"/>
        </w:rPr>
        <w:t xml:space="preserve">COSEWIC. 2007c. Assessment and status report on the chimney swift </w:t>
      </w:r>
      <w:r w:rsidRPr="0015508E">
        <w:rPr>
          <w:rFonts w:cs="Arial"/>
          <w:i/>
          <w:sz w:val="22"/>
          <w:szCs w:val="22"/>
        </w:rPr>
        <w:t xml:space="preserve">Chaetura pelagica </w:t>
      </w:r>
      <w:r w:rsidRPr="0015508E">
        <w:rPr>
          <w:rFonts w:cs="Arial"/>
          <w:sz w:val="22"/>
          <w:szCs w:val="22"/>
        </w:rPr>
        <w:t xml:space="preserve"> in Canada. Committee on the Status of Endangered Wildlife in Canada, Ottawa. </w:t>
      </w:r>
      <w:hyperlink r:id="rId310" w:history="1">
        <w:r w:rsidRPr="0015508E">
          <w:rPr>
            <w:rStyle w:val="Hyperlink"/>
            <w:rFonts w:cs="Arial"/>
            <w:sz w:val="22"/>
            <w:szCs w:val="22"/>
          </w:rPr>
          <w:t>www.sararegistry.gc.ca</w:t>
        </w:r>
      </w:hyperlink>
    </w:p>
    <w:p w14:paraId="058CC87F" w14:textId="77777777" w:rsidR="00D7309F" w:rsidRPr="0015508E" w:rsidRDefault="00D7309F" w:rsidP="00D7309F">
      <w:pPr>
        <w:pStyle w:val="FootnoteText"/>
        <w:ind w:left="1134" w:hanging="567"/>
        <w:rPr>
          <w:rFonts w:cs="Arial"/>
          <w:sz w:val="22"/>
          <w:szCs w:val="22"/>
        </w:rPr>
      </w:pPr>
    </w:p>
    <w:p w14:paraId="04F47201" w14:textId="77777777" w:rsidR="00D7309F" w:rsidRPr="0015508E" w:rsidRDefault="00D7309F" w:rsidP="00D7309F">
      <w:pPr>
        <w:autoSpaceDE w:val="0"/>
        <w:autoSpaceDN w:val="0"/>
        <w:adjustRightInd w:val="0"/>
        <w:ind w:left="567" w:hanging="567"/>
        <w:rPr>
          <w:rFonts w:cs="Arial"/>
          <w:sz w:val="22"/>
          <w:szCs w:val="22"/>
        </w:rPr>
      </w:pPr>
      <w:r w:rsidRPr="0015508E">
        <w:rPr>
          <w:rFonts w:cs="Arial"/>
          <w:sz w:val="22"/>
          <w:szCs w:val="22"/>
        </w:rPr>
        <w:t xml:space="preserve">COSEWIC. 2007. Assessment and status report on the olive-sided flycatcher </w:t>
      </w:r>
      <w:r w:rsidRPr="0015508E">
        <w:rPr>
          <w:rFonts w:cs="Arial"/>
          <w:i/>
          <w:sz w:val="22"/>
          <w:szCs w:val="22"/>
        </w:rPr>
        <w:t>Contopus cooperi</w:t>
      </w:r>
      <w:r w:rsidRPr="0015508E">
        <w:rPr>
          <w:rFonts w:cs="Arial"/>
          <w:sz w:val="22"/>
          <w:szCs w:val="22"/>
        </w:rPr>
        <w:t xml:space="preserve"> in Canada. Committee on the Status of Endangered Wildlife in Canada, Ottawa. </w:t>
      </w:r>
      <w:hyperlink r:id="rId311" w:history="1">
        <w:r w:rsidRPr="0015508E">
          <w:rPr>
            <w:rStyle w:val="Hyperlink"/>
            <w:rFonts w:cs="Arial"/>
            <w:sz w:val="22"/>
            <w:szCs w:val="22"/>
          </w:rPr>
          <w:t>www.sararegistry.gc.ca</w:t>
        </w:r>
      </w:hyperlink>
    </w:p>
    <w:p w14:paraId="30C636E1" w14:textId="77777777" w:rsidR="00D7309F" w:rsidRPr="0015508E" w:rsidRDefault="00D7309F" w:rsidP="00D7309F">
      <w:pPr>
        <w:autoSpaceDE w:val="0"/>
        <w:autoSpaceDN w:val="0"/>
        <w:adjustRightInd w:val="0"/>
        <w:ind w:left="567" w:hanging="567"/>
        <w:rPr>
          <w:rFonts w:cs="Arial"/>
          <w:sz w:val="22"/>
          <w:szCs w:val="22"/>
        </w:rPr>
      </w:pPr>
    </w:p>
    <w:p w14:paraId="3F341727" w14:textId="77777777" w:rsidR="00D7309F" w:rsidRPr="0015508E" w:rsidRDefault="00D7309F" w:rsidP="00D7309F">
      <w:pPr>
        <w:autoSpaceDE w:val="0"/>
        <w:autoSpaceDN w:val="0"/>
        <w:adjustRightInd w:val="0"/>
        <w:ind w:left="567" w:hanging="567"/>
        <w:rPr>
          <w:rFonts w:cs="Arial"/>
          <w:sz w:val="22"/>
          <w:szCs w:val="22"/>
        </w:rPr>
      </w:pPr>
      <w:r w:rsidRPr="0015508E">
        <w:rPr>
          <w:rFonts w:cs="Arial"/>
          <w:sz w:val="22"/>
          <w:szCs w:val="22"/>
        </w:rPr>
        <w:t xml:space="preserve">COSEWIC. 2007. Assessment and status report on the common nighthawk </w:t>
      </w:r>
      <w:r w:rsidRPr="0015508E">
        <w:rPr>
          <w:rFonts w:cs="Arial"/>
          <w:i/>
          <w:sz w:val="22"/>
          <w:szCs w:val="22"/>
        </w:rPr>
        <w:t xml:space="preserve">Chordeiles minor </w:t>
      </w:r>
      <w:r w:rsidRPr="0015508E">
        <w:rPr>
          <w:rFonts w:cs="Arial"/>
          <w:sz w:val="22"/>
          <w:szCs w:val="22"/>
        </w:rPr>
        <w:t xml:space="preserve"> in Canada. Committee on the Status of Endangered Wildlife in Canada, Ottawa. </w:t>
      </w:r>
      <w:hyperlink r:id="rId312" w:history="1">
        <w:r w:rsidRPr="0015508E">
          <w:rPr>
            <w:rStyle w:val="Hyperlink"/>
            <w:rFonts w:cs="Arial"/>
            <w:sz w:val="22"/>
            <w:szCs w:val="22"/>
          </w:rPr>
          <w:t>www.sararegistry.gc.ca</w:t>
        </w:r>
      </w:hyperlink>
    </w:p>
    <w:p w14:paraId="4C68FC99" w14:textId="77777777" w:rsidR="00D7309F" w:rsidRPr="0015508E" w:rsidRDefault="00D7309F" w:rsidP="00D7309F">
      <w:pPr>
        <w:autoSpaceDE w:val="0"/>
        <w:autoSpaceDN w:val="0"/>
        <w:adjustRightInd w:val="0"/>
        <w:ind w:left="567" w:hanging="567"/>
        <w:rPr>
          <w:rFonts w:cs="Arial"/>
          <w:sz w:val="22"/>
          <w:szCs w:val="22"/>
        </w:rPr>
      </w:pPr>
    </w:p>
    <w:p w14:paraId="72AF53B8" w14:textId="77777777" w:rsidR="00D7309F" w:rsidRDefault="00D7309F" w:rsidP="00D7309F">
      <w:pPr>
        <w:autoSpaceDE w:val="0"/>
        <w:autoSpaceDN w:val="0"/>
        <w:adjustRightInd w:val="0"/>
        <w:ind w:left="567" w:hanging="567"/>
        <w:rPr>
          <w:rFonts w:cs="Arial"/>
          <w:sz w:val="22"/>
          <w:szCs w:val="22"/>
        </w:rPr>
      </w:pPr>
      <w:r w:rsidRPr="0015508E">
        <w:rPr>
          <w:rFonts w:cs="Arial"/>
          <w:sz w:val="22"/>
          <w:szCs w:val="22"/>
        </w:rPr>
        <w:t xml:space="preserve">COSEWIC. 2011. Assessment and status report on the silver lamprey, Great Lakes-Upper St. Lawrence populations and Saskatchewan - Nelson River populations </w:t>
      </w:r>
      <w:r w:rsidRPr="0015508E">
        <w:rPr>
          <w:rFonts w:cs="Arial"/>
          <w:i/>
          <w:sz w:val="22"/>
          <w:szCs w:val="22"/>
        </w:rPr>
        <w:t>Ichthyomyzon unicuspis</w:t>
      </w:r>
      <w:r w:rsidRPr="0015508E">
        <w:rPr>
          <w:rFonts w:cs="Arial"/>
          <w:sz w:val="22"/>
          <w:szCs w:val="22"/>
        </w:rPr>
        <w:t xml:space="preserve"> in Canada. </w:t>
      </w:r>
      <w:r w:rsidRPr="0015508E">
        <w:rPr>
          <w:rFonts w:cs="Arial"/>
          <w:i/>
          <w:sz w:val="22"/>
          <w:szCs w:val="22"/>
        </w:rPr>
        <w:t xml:space="preserve"> </w:t>
      </w:r>
      <w:r w:rsidRPr="0015508E">
        <w:rPr>
          <w:rFonts w:cs="Arial"/>
          <w:sz w:val="22"/>
          <w:szCs w:val="22"/>
        </w:rPr>
        <w:t xml:space="preserve"> Committee on the Status of Endangered Wildlife in Canada, Ottawa. </w:t>
      </w:r>
      <w:hyperlink r:id="rId313" w:history="1">
        <w:r w:rsidRPr="0015508E">
          <w:rPr>
            <w:rStyle w:val="Hyperlink"/>
            <w:rFonts w:cs="Arial"/>
            <w:sz w:val="22"/>
            <w:szCs w:val="22"/>
          </w:rPr>
          <w:t>www.sararegistry.gc.ca</w:t>
        </w:r>
      </w:hyperlink>
    </w:p>
    <w:p w14:paraId="4B2BA763" w14:textId="77777777" w:rsidR="00D7309F" w:rsidRDefault="00D7309F" w:rsidP="00D7309F">
      <w:pPr>
        <w:autoSpaceDE w:val="0"/>
        <w:autoSpaceDN w:val="0"/>
        <w:adjustRightInd w:val="0"/>
        <w:ind w:left="567" w:hanging="567"/>
        <w:rPr>
          <w:rFonts w:cs="Arial"/>
          <w:sz w:val="22"/>
          <w:szCs w:val="22"/>
        </w:rPr>
      </w:pPr>
    </w:p>
    <w:p w14:paraId="64C17062" w14:textId="77777777" w:rsidR="00D7309F" w:rsidRPr="0015508E" w:rsidRDefault="00D7309F" w:rsidP="00D7309F">
      <w:pPr>
        <w:pStyle w:val="FootnoteText"/>
        <w:ind w:left="567" w:hanging="567"/>
        <w:rPr>
          <w:rFonts w:cs="Arial"/>
          <w:sz w:val="22"/>
          <w:szCs w:val="22"/>
        </w:rPr>
      </w:pPr>
      <w:r w:rsidRPr="0015508E">
        <w:rPr>
          <w:rFonts w:cs="Arial"/>
          <w:sz w:val="22"/>
          <w:szCs w:val="22"/>
        </w:rPr>
        <w:t>Eder, T. 2002. Mammals of Ontario. Lone Pine Publishing, Edmonton, Alberta.</w:t>
      </w:r>
    </w:p>
    <w:p w14:paraId="6C013D42" w14:textId="77777777" w:rsidR="00D7309F" w:rsidRPr="0015508E" w:rsidRDefault="00D7309F" w:rsidP="00D7309F">
      <w:pPr>
        <w:pStyle w:val="FootnoteText"/>
        <w:ind w:left="567" w:hanging="567"/>
        <w:rPr>
          <w:rFonts w:cs="Arial"/>
          <w:sz w:val="22"/>
          <w:szCs w:val="22"/>
        </w:rPr>
      </w:pPr>
    </w:p>
    <w:p w14:paraId="06980F21" w14:textId="77777777" w:rsidR="00D7309F" w:rsidRPr="0015508E" w:rsidRDefault="00D7309F" w:rsidP="00D7309F">
      <w:pPr>
        <w:autoSpaceDE w:val="0"/>
        <w:autoSpaceDN w:val="0"/>
        <w:adjustRightInd w:val="0"/>
        <w:ind w:left="567" w:hanging="567"/>
        <w:rPr>
          <w:rFonts w:cs="Arial"/>
          <w:sz w:val="22"/>
          <w:szCs w:val="22"/>
        </w:rPr>
      </w:pPr>
      <w:r w:rsidRPr="0015508E">
        <w:rPr>
          <w:rFonts w:cs="Arial"/>
          <w:sz w:val="22"/>
          <w:szCs w:val="22"/>
        </w:rPr>
        <w:t>Farrar, J.L. 1995. Trees in Canada. Fitzherny &amp; Whiteside Ltd., and the Canadian Forest Service, Markham, Ont.</w:t>
      </w:r>
    </w:p>
    <w:p w14:paraId="12892C19" w14:textId="77777777" w:rsidR="008D0D14" w:rsidRDefault="008D0D14" w:rsidP="00D7309F">
      <w:pPr>
        <w:pStyle w:val="FootnoteText"/>
        <w:rPr>
          <w:sz w:val="22"/>
          <w:szCs w:val="15"/>
        </w:rPr>
      </w:pPr>
    </w:p>
    <w:p w14:paraId="336D7D05" w14:textId="77777777" w:rsidR="00E0522B" w:rsidRDefault="00690410">
      <w:pPr>
        <w:pStyle w:val="FootnoteText"/>
        <w:ind w:left="567" w:hanging="567"/>
        <w:rPr>
          <w:sz w:val="22"/>
          <w:szCs w:val="15"/>
        </w:rPr>
      </w:pPr>
      <w:bookmarkStart w:id="262" w:name="FSCstandard"/>
      <w:r w:rsidRPr="00690410">
        <w:rPr>
          <w:sz w:val="22"/>
          <w:szCs w:val="15"/>
        </w:rPr>
        <w:t xml:space="preserve">Forest Stewardship Council (FSC) Canada. </w:t>
      </w:r>
      <w:bookmarkStart w:id="263" w:name="FSCstandardGLSL"/>
      <w:r>
        <w:rPr>
          <w:sz w:val="22"/>
          <w:szCs w:val="15"/>
        </w:rPr>
        <w:t xml:space="preserve">Great Lakes St. Lawrence Standards </w:t>
      </w:r>
      <w:bookmarkEnd w:id="263"/>
      <w:r>
        <w:rPr>
          <w:sz w:val="22"/>
          <w:szCs w:val="15"/>
        </w:rPr>
        <w:t xml:space="preserve">(Draft 3).  </w:t>
      </w:r>
      <w:r>
        <w:t xml:space="preserve">  </w:t>
      </w:r>
      <w:hyperlink r:id="rId314" w:history="1">
        <w:r>
          <w:rPr>
            <w:rStyle w:val="Hyperlink"/>
          </w:rPr>
          <w:t>http://www.fsccanada.org/glslstandard.htm</w:t>
        </w:r>
      </w:hyperlink>
    </w:p>
    <w:p w14:paraId="0A61FCAA" w14:textId="77777777" w:rsidR="00E0522B" w:rsidRDefault="00E0522B">
      <w:pPr>
        <w:pStyle w:val="FootnoteText"/>
        <w:ind w:left="567" w:hanging="567"/>
        <w:rPr>
          <w:sz w:val="22"/>
          <w:szCs w:val="15"/>
        </w:rPr>
      </w:pPr>
    </w:p>
    <w:p w14:paraId="6C26C30C" w14:textId="77777777" w:rsidR="008D0D14" w:rsidRDefault="008D0D14">
      <w:pPr>
        <w:pStyle w:val="FootnoteText"/>
        <w:ind w:left="567" w:hanging="567"/>
        <w:rPr>
          <w:sz w:val="22"/>
          <w:szCs w:val="15"/>
        </w:rPr>
      </w:pPr>
      <w:r>
        <w:rPr>
          <w:sz w:val="22"/>
          <w:szCs w:val="15"/>
        </w:rPr>
        <w:t xml:space="preserve">FSC National Boreal </w:t>
      </w:r>
      <w:bookmarkEnd w:id="262"/>
      <w:r>
        <w:rPr>
          <w:sz w:val="22"/>
          <w:szCs w:val="15"/>
        </w:rPr>
        <w:t>Working Group. 2004. National Boreal Standard, Version 3.0. FSC Canada. Toronto, Ont.</w:t>
      </w:r>
    </w:p>
    <w:p w14:paraId="26159387" w14:textId="77777777" w:rsidR="008D0D14" w:rsidRDefault="008D0D14"/>
    <w:p w14:paraId="24C978BD" w14:textId="77777777" w:rsidR="008D0D14" w:rsidRDefault="008D0D14">
      <w:pPr>
        <w:pStyle w:val="FootnoteText"/>
        <w:ind w:left="567" w:hanging="567"/>
        <w:rPr>
          <w:sz w:val="22"/>
          <w:szCs w:val="15"/>
        </w:rPr>
      </w:pPr>
      <w:r>
        <w:rPr>
          <w:sz w:val="22"/>
          <w:szCs w:val="15"/>
        </w:rPr>
        <w:t xml:space="preserve">FSC-BC Regional Initiative.  2001.  Draft 2 of the FSC Regional Certification Standards Committee; Annex P9b: Supplementary requirements regarding assessment methodology for HCVFs in British Columbia. Pages 103 to 107. </w:t>
      </w:r>
    </w:p>
    <w:p w14:paraId="6029A434" w14:textId="77777777" w:rsidR="008D0D14" w:rsidRDefault="008D0D14"/>
    <w:p w14:paraId="388D4BE9" w14:textId="77777777" w:rsidR="008D0D14" w:rsidRDefault="008D0D14">
      <w:pPr>
        <w:pStyle w:val="FootnoteText"/>
        <w:ind w:left="567" w:hanging="567"/>
        <w:rPr>
          <w:sz w:val="22"/>
          <w:szCs w:val="15"/>
        </w:rPr>
      </w:pPr>
      <w:r>
        <w:rPr>
          <w:sz w:val="22"/>
          <w:szCs w:val="15"/>
        </w:rPr>
        <w:t xml:space="preserve">Government of Ontario.  1994.  Crown Forest Sustainability Act. Queen’s Printer for Ontario. Text available at Ontario Government Website.  </w:t>
      </w:r>
    </w:p>
    <w:p w14:paraId="1FA60E80" w14:textId="77777777" w:rsidR="00D7309F" w:rsidRDefault="00D7309F">
      <w:pPr>
        <w:pStyle w:val="FootnoteText"/>
        <w:ind w:left="567" w:hanging="567"/>
        <w:rPr>
          <w:sz w:val="22"/>
          <w:szCs w:val="15"/>
        </w:rPr>
      </w:pPr>
    </w:p>
    <w:p w14:paraId="40870AB5" w14:textId="77777777" w:rsidR="00D7309F" w:rsidRPr="0015508E" w:rsidRDefault="00D7309F" w:rsidP="00D7309F">
      <w:pPr>
        <w:pStyle w:val="FootnoteText"/>
        <w:ind w:left="567" w:hanging="567"/>
        <w:rPr>
          <w:rFonts w:cs="Arial"/>
          <w:sz w:val="22"/>
          <w:szCs w:val="22"/>
        </w:rPr>
      </w:pPr>
      <w:r w:rsidRPr="0015508E">
        <w:rPr>
          <w:rFonts w:cs="Arial"/>
          <w:sz w:val="22"/>
          <w:szCs w:val="22"/>
        </w:rPr>
        <w:t xml:space="preserve">Graves, G.R. 2004. Avian commensals in colonial America: When did </w:t>
      </w:r>
      <w:r w:rsidRPr="0015508E">
        <w:rPr>
          <w:rFonts w:cs="Arial"/>
          <w:i/>
          <w:sz w:val="22"/>
          <w:szCs w:val="22"/>
        </w:rPr>
        <w:t>Chaetura pelagica</w:t>
      </w:r>
      <w:r w:rsidRPr="0015508E">
        <w:rPr>
          <w:rFonts w:cs="Arial"/>
          <w:sz w:val="22"/>
          <w:szCs w:val="22"/>
        </w:rPr>
        <w:t xml:space="preserve"> become the chimney swift? Archives of Natural History 31(2):300-307.</w:t>
      </w:r>
    </w:p>
    <w:p w14:paraId="17B2A32A" w14:textId="77777777" w:rsidR="008D0D14" w:rsidRDefault="008D0D14"/>
    <w:p w14:paraId="3B2A3AD4" w14:textId="77777777" w:rsidR="008D0D14" w:rsidRDefault="008D0D14">
      <w:pPr>
        <w:pStyle w:val="FootnoteText"/>
        <w:ind w:left="567" w:hanging="567"/>
        <w:rPr>
          <w:sz w:val="22"/>
          <w:szCs w:val="15"/>
        </w:rPr>
      </w:pPr>
      <w:r>
        <w:rPr>
          <w:sz w:val="22"/>
          <w:szCs w:val="15"/>
        </w:rPr>
        <w:t xml:space="preserve">Harvey, M.J., J.S. Altenbach, and T.L. Best. 1999. Bats of the United States. Little Rock: Arkansas Game and Fish Commission. </w:t>
      </w:r>
    </w:p>
    <w:p w14:paraId="5E1FB62C" w14:textId="77777777" w:rsidR="008D0D14" w:rsidRDefault="008D0D14">
      <w:pPr>
        <w:pStyle w:val="FootnoteText"/>
        <w:ind w:left="567" w:hanging="567"/>
        <w:rPr>
          <w:sz w:val="22"/>
          <w:szCs w:val="15"/>
        </w:rPr>
      </w:pPr>
    </w:p>
    <w:p w14:paraId="019CAA0D" w14:textId="77777777" w:rsidR="008D0D14" w:rsidRDefault="008D0D14">
      <w:pPr>
        <w:pStyle w:val="FootnoteText"/>
        <w:ind w:left="567" w:hanging="567"/>
        <w:rPr>
          <w:sz w:val="22"/>
          <w:szCs w:val="15"/>
        </w:rPr>
      </w:pPr>
      <w:r>
        <w:rPr>
          <w:sz w:val="22"/>
          <w:szCs w:val="15"/>
        </w:rPr>
        <w:t>Hornbeck, J. W., M. B. Adams, et al. 1993. Longterm impacts of forest treatments on water yield: a summary for northeastern USA. J. Hydrol. 150: 323-344.</w:t>
      </w:r>
    </w:p>
    <w:p w14:paraId="7234760F" w14:textId="77777777" w:rsidR="008D0D14" w:rsidRDefault="008D0D14" w:rsidP="00D7309F">
      <w:pPr>
        <w:pStyle w:val="FootnoteText"/>
        <w:rPr>
          <w:sz w:val="22"/>
          <w:szCs w:val="15"/>
        </w:rPr>
      </w:pPr>
    </w:p>
    <w:p w14:paraId="61A20646" w14:textId="77777777" w:rsidR="008D0D14" w:rsidRDefault="008D0D14">
      <w:pPr>
        <w:pStyle w:val="FootnoteText"/>
        <w:ind w:left="567" w:hanging="567"/>
        <w:rPr>
          <w:sz w:val="22"/>
          <w:szCs w:val="15"/>
        </w:rPr>
      </w:pPr>
      <w:r>
        <w:rPr>
          <w:sz w:val="22"/>
          <w:szCs w:val="15"/>
        </w:rPr>
        <w:t>Lambeck, R.J. 1997. Focal Species: A multi-species umbrella for nature conservation.  Conserv. Biol. 11 (4): 849—860.</w:t>
      </w:r>
    </w:p>
    <w:p w14:paraId="1FD7954E" w14:textId="77777777" w:rsidR="008D0D14" w:rsidRDefault="008D0D14">
      <w:pPr>
        <w:pStyle w:val="FootnoteText"/>
        <w:ind w:left="567" w:hanging="567"/>
        <w:rPr>
          <w:sz w:val="22"/>
          <w:szCs w:val="15"/>
        </w:rPr>
      </w:pPr>
    </w:p>
    <w:p w14:paraId="2C879E10" w14:textId="77777777" w:rsidR="008D0D14" w:rsidRDefault="008D0D14">
      <w:pPr>
        <w:pStyle w:val="FootnoteText"/>
        <w:ind w:left="567" w:hanging="567"/>
        <w:rPr>
          <w:sz w:val="22"/>
          <w:szCs w:val="15"/>
        </w:rPr>
      </w:pPr>
      <w:r>
        <w:rPr>
          <w:sz w:val="22"/>
          <w:szCs w:val="15"/>
        </w:rPr>
        <w:t>Leadbitter, P. 2000. A comparison of the pre-settlement and present diversity of the forests of central Ontario. MSc(F) Thesis.  Lakehead University. Thunder Bay, ON</w:t>
      </w:r>
    </w:p>
    <w:p w14:paraId="69C7A5A6" w14:textId="77777777" w:rsidR="008D0D14" w:rsidRDefault="008D0D14">
      <w:pPr>
        <w:pStyle w:val="FootnoteText"/>
        <w:ind w:left="567" w:hanging="567"/>
        <w:rPr>
          <w:sz w:val="22"/>
          <w:szCs w:val="15"/>
        </w:rPr>
      </w:pPr>
    </w:p>
    <w:p w14:paraId="2B2AC957" w14:textId="77777777" w:rsidR="008D0D14" w:rsidRDefault="008D0D14" w:rsidP="00DA1EFB">
      <w:pPr>
        <w:pStyle w:val="FootnoteText"/>
        <w:ind w:left="567" w:hanging="567"/>
        <w:rPr>
          <w:sz w:val="22"/>
          <w:szCs w:val="15"/>
        </w:rPr>
      </w:pPr>
      <w:r w:rsidRPr="00DA1EFB">
        <w:rPr>
          <w:sz w:val="22"/>
          <w:szCs w:val="15"/>
        </w:rPr>
        <w:t xml:space="preserve">Naylor, B., J. Simard, M. Alkins, G. Lucking, and B. Watt. 2003. Effects of forest management practices on breeding ospreys and great blue herons in the boreal and Great Lakes – St. Lawrence forests of Ontario. </w:t>
      </w:r>
      <w:r w:rsidR="00452B35">
        <w:rPr>
          <w:sz w:val="22"/>
          <w:szCs w:val="15"/>
        </w:rPr>
        <w:t>MNR</w:t>
      </w:r>
      <w:r w:rsidRPr="00DA1EFB">
        <w:rPr>
          <w:sz w:val="22"/>
          <w:szCs w:val="15"/>
        </w:rPr>
        <w:t xml:space="preserve"> SCS Tech. Rpt.</w:t>
      </w:r>
    </w:p>
    <w:p w14:paraId="237AE7FF" w14:textId="77777777" w:rsidR="008D0D14" w:rsidRDefault="008D0D14">
      <w:pPr>
        <w:pStyle w:val="FootnoteText"/>
        <w:ind w:left="567" w:hanging="567"/>
        <w:rPr>
          <w:sz w:val="22"/>
          <w:szCs w:val="15"/>
        </w:rPr>
      </w:pPr>
    </w:p>
    <w:p w14:paraId="3D22EFDD" w14:textId="77777777" w:rsidR="00D7309F" w:rsidRPr="00DB2286" w:rsidRDefault="00D7309F" w:rsidP="00D7309F">
      <w:pPr>
        <w:pStyle w:val="FootnoteText"/>
        <w:ind w:left="567" w:hanging="567"/>
        <w:rPr>
          <w:sz w:val="22"/>
          <w:szCs w:val="15"/>
        </w:rPr>
      </w:pPr>
      <w:r w:rsidRPr="00DB2286">
        <w:rPr>
          <w:sz w:val="22"/>
          <w:szCs w:val="15"/>
        </w:rPr>
        <w:t>Nipissing Forest. 2011</w:t>
      </w:r>
      <w:bookmarkStart w:id="264" w:name="FMP_reference"/>
      <w:r w:rsidRPr="00DB2286">
        <w:rPr>
          <w:sz w:val="22"/>
          <w:szCs w:val="15"/>
        </w:rPr>
        <w:t xml:space="preserve">. </w:t>
      </w:r>
      <w:bookmarkEnd w:id="264"/>
      <w:r w:rsidRPr="00DB2286">
        <w:rPr>
          <w:sz w:val="22"/>
          <w:szCs w:val="15"/>
        </w:rPr>
        <w:t xml:space="preserve">Nipissing Forest Forest Management Plan April 1, 2009 to March 31, 2019. </w:t>
      </w:r>
      <w:r w:rsidR="00FC6C7E" w:rsidRPr="00DB2286">
        <w:rPr>
          <w:sz w:val="22"/>
          <w:szCs w:val="15"/>
        </w:rPr>
        <w:t>Phase 1 and Phase 2 (2014 update).</w:t>
      </w:r>
    </w:p>
    <w:p w14:paraId="0058BD0B" w14:textId="77777777" w:rsidR="00D7309F" w:rsidRPr="00DB2286" w:rsidRDefault="00D7309F" w:rsidP="00D7309F">
      <w:pPr>
        <w:pStyle w:val="FootnoteText"/>
        <w:ind w:left="567" w:hanging="567"/>
      </w:pPr>
      <w:r w:rsidRPr="00DB2286">
        <w:rPr>
          <w:sz w:val="22"/>
          <w:szCs w:val="15"/>
        </w:rPr>
        <w:tab/>
      </w:r>
      <w:r w:rsidR="00DA157F" w:rsidRPr="00DB2286">
        <w:rPr>
          <w:sz w:val="22"/>
          <w:szCs w:val="15"/>
        </w:rPr>
        <w:t xml:space="preserve">Go to </w:t>
      </w:r>
      <w:hyperlink r:id="rId315" w:history="1">
        <w:r w:rsidR="00DA157F" w:rsidRPr="00DB2286">
          <w:rPr>
            <w:rStyle w:val="hyperlinktcChar0"/>
            <w:sz w:val="20"/>
          </w:rPr>
          <w:t xml:space="preserve">FMP </w:t>
        </w:r>
        <w:r w:rsidRPr="00DB2286">
          <w:rPr>
            <w:rStyle w:val="hyperlinktcChar0"/>
            <w:sz w:val="20"/>
          </w:rPr>
          <w:t>Link</w:t>
        </w:r>
      </w:hyperlink>
      <w:r w:rsidR="00DA157F" w:rsidRPr="00DB2286">
        <w:rPr>
          <w:sz w:val="22"/>
          <w:szCs w:val="15"/>
        </w:rPr>
        <w:t>, t</w:t>
      </w:r>
      <w:r w:rsidRPr="00DB2286">
        <w:t xml:space="preserve">hen </w:t>
      </w:r>
      <w:r w:rsidR="008B6E3C" w:rsidRPr="00DB2286">
        <w:t>select Nipissing Forest, then follow instructions for Phase 1 or Phase 2</w:t>
      </w:r>
      <w:r w:rsidRPr="00DB2286">
        <w:t xml:space="preserve">.  All FMP documentation is available at this location including </w:t>
      </w:r>
      <w:r w:rsidRPr="00DB2286">
        <w:rPr>
          <w:b/>
        </w:rPr>
        <w:t>values maps</w:t>
      </w:r>
      <w:r w:rsidRPr="00DB2286">
        <w:t xml:space="preserve">.   </w:t>
      </w:r>
    </w:p>
    <w:p w14:paraId="6758F49C" w14:textId="77777777" w:rsidR="00D7309F" w:rsidRPr="00DB2286" w:rsidRDefault="00D7309F" w:rsidP="00D7309F">
      <w:pPr>
        <w:pStyle w:val="FootnoteText"/>
        <w:ind w:left="567" w:hanging="567"/>
      </w:pPr>
    </w:p>
    <w:p w14:paraId="5AACE58E" w14:textId="77777777" w:rsidR="00D7309F" w:rsidRPr="0015508E" w:rsidRDefault="00D7309F" w:rsidP="00D7309F">
      <w:pPr>
        <w:pStyle w:val="FootnoteText"/>
        <w:ind w:left="567" w:hanging="567"/>
        <w:rPr>
          <w:rFonts w:cs="Arial"/>
          <w:sz w:val="22"/>
          <w:szCs w:val="22"/>
        </w:rPr>
      </w:pPr>
      <w:r w:rsidRPr="0015508E">
        <w:rPr>
          <w:rFonts w:cs="Arial"/>
          <w:sz w:val="22"/>
          <w:szCs w:val="22"/>
        </w:rPr>
        <w:t xml:space="preserve">Northern Prairie Wildlife Research Centre.U.S. Department of the Interior, U.S. Geological Survey. </w:t>
      </w:r>
      <w:r w:rsidR="00DB2286">
        <w:rPr>
          <w:rFonts w:cs="Arial"/>
          <w:sz w:val="22"/>
          <w:szCs w:val="22"/>
        </w:rPr>
        <w:t xml:space="preserve"> </w:t>
      </w:r>
    </w:p>
    <w:p w14:paraId="35EF5B7E" w14:textId="77777777" w:rsidR="00D7309F" w:rsidRPr="0015508E" w:rsidRDefault="00D7309F" w:rsidP="00D7309F">
      <w:pPr>
        <w:pStyle w:val="FootnoteText"/>
        <w:ind w:left="567" w:hanging="567"/>
        <w:rPr>
          <w:rFonts w:cs="Arial"/>
          <w:sz w:val="22"/>
          <w:szCs w:val="22"/>
        </w:rPr>
      </w:pPr>
      <w:r w:rsidRPr="0015508E">
        <w:rPr>
          <w:rFonts w:cs="Arial"/>
          <w:sz w:val="22"/>
          <w:szCs w:val="22"/>
        </w:rPr>
        <w:tab/>
        <w:t xml:space="preserve">URL: </w:t>
      </w:r>
      <w:hyperlink r:id="rId316" w:history="1">
        <w:r w:rsidRPr="0015508E">
          <w:rPr>
            <w:rFonts w:cs="Arial"/>
            <w:sz w:val="22"/>
            <w:szCs w:val="22"/>
          </w:rPr>
          <w:t>http://www.npwrc.usgs.gov/resource/1999/vascplnt/species/bulb.htm</w:t>
        </w:r>
      </w:hyperlink>
    </w:p>
    <w:p w14:paraId="3A95C19F" w14:textId="77777777" w:rsidR="00D7309F" w:rsidRDefault="00D7309F">
      <w:pPr>
        <w:pStyle w:val="FootnoteText"/>
        <w:ind w:left="567" w:hanging="567"/>
        <w:rPr>
          <w:sz w:val="22"/>
          <w:szCs w:val="15"/>
        </w:rPr>
      </w:pPr>
    </w:p>
    <w:p w14:paraId="1E31CA3A" w14:textId="77777777" w:rsidR="008D0D14" w:rsidRDefault="008D0D14">
      <w:pPr>
        <w:pStyle w:val="FootnoteText"/>
        <w:ind w:left="567" w:hanging="567"/>
        <w:rPr>
          <w:sz w:val="22"/>
          <w:szCs w:val="15"/>
        </w:rPr>
      </w:pPr>
      <w:r>
        <w:rPr>
          <w:sz w:val="22"/>
          <w:szCs w:val="15"/>
        </w:rPr>
        <w:t xml:space="preserve">OFAAB. 2002. Room to Grow. Final Report of the Ontario Forest Accord Advisory Board on Implementation of the Accord.  </w:t>
      </w:r>
    </w:p>
    <w:p w14:paraId="7727E843" w14:textId="77777777" w:rsidR="008D0D14" w:rsidRDefault="008D0D14">
      <w:pPr>
        <w:pStyle w:val="FootnoteText"/>
        <w:ind w:left="567" w:hanging="567"/>
        <w:rPr>
          <w:sz w:val="22"/>
          <w:szCs w:val="15"/>
        </w:rPr>
      </w:pPr>
    </w:p>
    <w:p w14:paraId="51064055" w14:textId="77777777" w:rsidR="008D0D14" w:rsidRDefault="00452B35" w:rsidP="00E77983">
      <w:pPr>
        <w:pStyle w:val="FootnoteText"/>
        <w:ind w:left="567" w:hanging="567"/>
        <w:rPr>
          <w:sz w:val="22"/>
          <w:szCs w:val="15"/>
        </w:rPr>
      </w:pPr>
      <w:r>
        <w:rPr>
          <w:sz w:val="22"/>
          <w:szCs w:val="15"/>
        </w:rPr>
        <w:t>MNR</w:t>
      </w:r>
      <w:r w:rsidR="008D0D14" w:rsidRPr="00527655">
        <w:rPr>
          <w:sz w:val="22"/>
          <w:szCs w:val="15"/>
        </w:rPr>
        <w:t xml:space="preserve">. 2010. Forest Management Guide for Conserving Biodiversity at the </w:t>
      </w:r>
      <w:bookmarkStart w:id="265" w:name="StandandSiteGuide"/>
      <w:r w:rsidR="008D0D14" w:rsidRPr="00527655">
        <w:rPr>
          <w:sz w:val="22"/>
          <w:szCs w:val="15"/>
        </w:rPr>
        <w:t xml:space="preserve">Stand and Site </w:t>
      </w:r>
      <w:bookmarkEnd w:id="265"/>
      <w:r w:rsidR="008D0D14" w:rsidRPr="00527655">
        <w:rPr>
          <w:sz w:val="22"/>
          <w:szCs w:val="15"/>
        </w:rPr>
        <w:t xml:space="preserve">Scales. Toronto: Queen’s Printer for Ontario. 211 pp. </w:t>
      </w:r>
      <w:r w:rsidR="002873BB" w:rsidRPr="002873BB">
        <w:rPr>
          <w:rStyle w:val="hyperlinktcChar0"/>
          <w:sz w:val="20"/>
        </w:rPr>
        <w:t>https://www.ontario.ca/document/forest-management-conserving-biodiversity-stand-and-site-scales</w:t>
      </w:r>
    </w:p>
    <w:p w14:paraId="77DEEF97" w14:textId="77777777" w:rsidR="003E75CB" w:rsidRDefault="00C11C9A" w:rsidP="00E77983">
      <w:pPr>
        <w:pStyle w:val="FootnoteText"/>
        <w:ind w:left="567" w:hanging="567"/>
        <w:rPr>
          <w:sz w:val="22"/>
          <w:szCs w:val="15"/>
        </w:rPr>
      </w:pPr>
      <w:r w:rsidRPr="00422DDA">
        <w:rPr>
          <w:sz w:val="22"/>
          <w:szCs w:val="15"/>
        </w:rPr>
        <w:tab/>
      </w:r>
    </w:p>
    <w:p w14:paraId="3E9A7794" w14:textId="77777777" w:rsidR="00C11C9A" w:rsidRDefault="003E75CB" w:rsidP="00E77983">
      <w:pPr>
        <w:pStyle w:val="FootnoteText"/>
        <w:ind w:left="567" w:hanging="567"/>
        <w:rPr>
          <w:sz w:val="22"/>
          <w:szCs w:val="15"/>
        </w:rPr>
      </w:pPr>
      <w:r>
        <w:rPr>
          <w:sz w:val="22"/>
          <w:szCs w:val="15"/>
        </w:rPr>
        <w:tab/>
      </w:r>
      <w:r w:rsidR="00C11C9A" w:rsidRPr="00422DDA">
        <w:rPr>
          <w:sz w:val="22"/>
          <w:szCs w:val="15"/>
        </w:rPr>
        <w:t>As well as the companion document with the scientific rational:</w:t>
      </w:r>
    </w:p>
    <w:p w14:paraId="46EA4F31" w14:textId="77777777" w:rsidR="00C11C9A" w:rsidRDefault="00C11C9A" w:rsidP="00E77983">
      <w:pPr>
        <w:pStyle w:val="FootnoteText"/>
        <w:ind w:left="567" w:hanging="567"/>
        <w:rPr>
          <w:sz w:val="22"/>
          <w:szCs w:val="15"/>
        </w:rPr>
      </w:pPr>
      <w:r>
        <w:rPr>
          <w:sz w:val="22"/>
          <w:szCs w:val="15"/>
        </w:rPr>
        <w:tab/>
      </w:r>
      <w:hyperlink r:id="rId317" w:history="1">
        <w:r w:rsidR="002873BB">
          <w:rPr>
            <w:rStyle w:val="Hyperlink"/>
          </w:rPr>
          <w:t>https://www.ontario.ca/document/stand-and-site-guide-background-and-rationale</w:t>
        </w:r>
      </w:hyperlink>
      <w:r w:rsidR="003E75CB">
        <w:t xml:space="preserve"> </w:t>
      </w:r>
      <w:r w:rsidRPr="00C11C9A">
        <w:rPr>
          <w:szCs w:val="15"/>
        </w:rPr>
        <w:t xml:space="preserve"> </w:t>
      </w:r>
    </w:p>
    <w:p w14:paraId="25ECF041" w14:textId="77777777" w:rsidR="00C11C9A" w:rsidRDefault="00C11C9A" w:rsidP="00E77983">
      <w:pPr>
        <w:pStyle w:val="FootnoteText"/>
        <w:ind w:left="567" w:hanging="567"/>
        <w:rPr>
          <w:sz w:val="22"/>
          <w:szCs w:val="15"/>
        </w:rPr>
      </w:pPr>
    </w:p>
    <w:p w14:paraId="0DC9C535" w14:textId="77777777" w:rsidR="008D0D14" w:rsidRDefault="00452B35" w:rsidP="008F65E6">
      <w:pPr>
        <w:pStyle w:val="FootnoteText"/>
        <w:ind w:left="567" w:hanging="567"/>
        <w:rPr>
          <w:sz w:val="22"/>
          <w:szCs w:val="15"/>
        </w:rPr>
      </w:pPr>
      <w:r>
        <w:rPr>
          <w:sz w:val="22"/>
          <w:szCs w:val="15"/>
        </w:rPr>
        <w:t>MNR</w:t>
      </w:r>
      <w:r w:rsidR="008D0D14" w:rsidRPr="008F65E6">
        <w:rPr>
          <w:sz w:val="22"/>
          <w:szCs w:val="15"/>
        </w:rPr>
        <w:t xml:space="preserve">. March 2010. Forest Management Guide for Great Lakes - St. Lawrence Forests. </w:t>
      </w:r>
      <w:r w:rsidR="008D0D14">
        <w:rPr>
          <w:sz w:val="22"/>
          <w:szCs w:val="15"/>
        </w:rPr>
        <w:t xml:space="preserve"> </w:t>
      </w:r>
      <w:r w:rsidR="008D0D14" w:rsidRPr="008F65E6">
        <w:rPr>
          <w:sz w:val="22"/>
          <w:szCs w:val="15"/>
        </w:rPr>
        <w:t>Toronto: Queen’s Printer for Ontario. 57 pp.</w:t>
      </w:r>
      <w:r w:rsidR="008D0D14" w:rsidRPr="008F65E6">
        <w:t xml:space="preserve"> </w:t>
      </w:r>
      <w:hyperlink r:id="rId318" w:history="1">
        <w:r w:rsidR="008D0D14" w:rsidRPr="008F65E6">
          <w:rPr>
            <w:rStyle w:val="Hyperlink"/>
            <w:sz w:val="18"/>
          </w:rPr>
          <w:t>http://www.mnr.gov.on.ca/stdprodconsume/groups/lr/@mnr/@forests/documents/document/260036.pdf</w:t>
        </w:r>
      </w:hyperlink>
    </w:p>
    <w:p w14:paraId="109F42B2" w14:textId="77777777" w:rsidR="008D0D14" w:rsidRDefault="008D0D14" w:rsidP="00E77983">
      <w:pPr>
        <w:pStyle w:val="FootnoteText"/>
        <w:ind w:left="567" w:hanging="567"/>
        <w:rPr>
          <w:sz w:val="22"/>
          <w:szCs w:val="15"/>
        </w:rPr>
      </w:pPr>
    </w:p>
    <w:p w14:paraId="48CE623B" w14:textId="77777777" w:rsidR="009D5554" w:rsidRDefault="00452B35" w:rsidP="009D5554">
      <w:pPr>
        <w:pStyle w:val="FootnoteText"/>
        <w:ind w:left="567" w:hanging="567"/>
        <w:rPr>
          <w:sz w:val="22"/>
          <w:szCs w:val="15"/>
        </w:rPr>
      </w:pPr>
      <w:r>
        <w:rPr>
          <w:sz w:val="22"/>
          <w:szCs w:val="15"/>
        </w:rPr>
        <w:t>MNR</w:t>
      </w:r>
      <w:r w:rsidR="009D5554">
        <w:rPr>
          <w:sz w:val="22"/>
          <w:szCs w:val="15"/>
        </w:rPr>
        <w:t xml:space="preserve">. 2007.  </w:t>
      </w:r>
      <w:r w:rsidR="009D5554" w:rsidRPr="003B08AA">
        <w:rPr>
          <w:sz w:val="22"/>
          <w:szCs w:val="15"/>
        </w:rPr>
        <w:t>Guidelines for Managing the</w:t>
      </w:r>
      <w:r w:rsidR="009D5554">
        <w:rPr>
          <w:sz w:val="22"/>
          <w:szCs w:val="15"/>
        </w:rPr>
        <w:t xml:space="preserve"> </w:t>
      </w:r>
      <w:r w:rsidR="009D5554" w:rsidRPr="003B08AA">
        <w:rPr>
          <w:sz w:val="22"/>
          <w:szCs w:val="15"/>
        </w:rPr>
        <w:t>Recreational Fishery for Brook Trout</w:t>
      </w:r>
      <w:r w:rsidR="009D5554">
        <w:rPr>
          <w:sz w:val="22"/>
          <w:szCs w:val="15"/>
        </w:rPr>
        <w:t xml:space="preserve"> </w:t>
      </w:r>
      <w:r w:rsidR="009D5554" w:rsidRPr="003B08AA">
        <w:rPr>
          <w:sz w:val="22"/>
          <w:szCs w:val="15"/>
        </w:rPr>
        <w:t>in Ontario</w:t>
      </w:r>
      <w:r w:rsidR="009D5554">
        <w:rPr>
          <w:sz w:val="22"/>
          <w:szCs w:val="15"/>
        </w:rPr>
        <w:t xml:space="preserve">. </w:t>
      </w:r>
      <w:r w:rsidR="009D5554" w:rsidRPr="003B08AA">
        <w:rPr>
          <w:sz w:val="22"/>
          <w:szCs w:val="15"/>
        </w:rPr>
        <w:t>Fisheries Section</w:t>
      </w:r>
      <w:r w:rsidR="009D5554">
        <w:rPr>
          <w:sz w:val="22"/>
          <w:szCs w:val="15"/>
        </w:rPr>
        <w:t xml:space="preserve"> </w:t>
      </w:r>
      <w:r w:rsidR="009D5554" w:rsidRPr="003B08AA">
        <w:rPr>
          <w:sz w:val="22"/>
          <w:szCs w:val="15"/>
        </w:rPr>
        <w:t>Fish and Wildlife Branch</w:t>
      </w:r>
      <w:r w:rsidR="009D5554">
        <w:rPr>
          <w:sz w:val="22"/>
          <w:szCs w:val="15"/>
        </w:rPr>
        <w:t xml:space="preserve">, </w:t>
      </w:r>
      <w:r w:rsidR="009D5554" w:rsidRPr="003B08AA">
        <w:rPr>
          <w:sz w:val="22"/>
          <w:szCs w:val="15"/>
        </w:rPr>
        <w:t>Ontario Ministry of Natural Resources</w:t>
      </w:r>
      <w:r w:rsidR="009D5554">
        <w:rPr>
          <w:sz w:val="22"/>
          <w:szCs w:val="15"/>
        </w:rPr>
        <w:t xml:space="preserve">.  </w:t>
      </w:r>
      <w:hyperlink r:id="rId319" w:history="1">
        <w:r w:rsidR="009D5554" w:rsidRPr="003B08AA">
          <w:rPr>
            <w:rStyle w:val="Hyperlink"/>
            <w:sz w:val="18"/>
          </w:rPr>
          <w:t>http://www.mnr.gov.on.ca/stdprodconsume/groups/lr/@mnr/@letsfish/documents/document/stel02_178931.pdf</w:t>
        </w:r>
      </w:hyperlink>
      <w:r w:rsidR="009D5554" w:rsidRPr="003B08AA">
        <w:rPr>
          <w:sz w:val="18"/>
        </w:rPr>
        <w:t xml:space="preserve"> </w:t>
      </w:r>
    </w:p>
    <w:p w14:paraId="309B5AC9" w14:textId="77777777" w:rsidR="009D5554" w:rsidRDefault="009D5554" w:rsidP="00E77983">
      <w:pPr>
        <w:pStyle w:val="FootnoteText"/>
        <w:ind w:left="567" w:hanging="567"/>
        <w:rPr>
          <w:sz w:val="22"/>
          <w:szCs w:val="15"/>
        </w:rPr>
      </w:pPr>
    </w:p>
    <w:p w14:paraId="52F69355" w14:textId="77777777" w:rsidR="009D5554" w:rsidRPr="005028DB" w:rsidRDefault="00452B35" w:rsidP="009D5554">
      <w:pPr>
        <w:pStyle w:val="FootnoteText"/>
        <w:ind w:left="567" w:hanging="567"/>
        <w:rPr>
          <w:sz w:val="22"/>
          <w:szCs w:val="15"/>
        </w:rPr>
      </w:pPr>
      <w:r>
        <w:rPr>
          <w:sz w:val="22"/>
          <w:szCs w:val="15"/>
        </w:rPr>
        <w:t>MNR</w:t>
      </w:r>
      <w:r w:rsidR="009D5554">
        <w:rPr>
          <w:sz w:val="22"/>
          <w:szCs w:val="15"/>
        </w:rPr>
        <w:t xml:space="preserve">. 1999. Ontario’s Living Legacy Land Use Strategy. </w:t>
      </w:r>
      <w:r>
        <w:rPr>
          <w:sz w:val="22"/>
          <w:szCs w:val="15"/>
        </w:rPr>
        <w:t>MNR</w:t>
      </w:r>
      <w:r w:rsidR="009D5554">
        <w:rPr>
          <w:sz w:val="22"/>
          <w:szCs w:val="15"/>
        </w:rPr>
        <w:t xml:space="preserve">. Queen’s Printer for Ontario. </w:t>
      </w:r>
      <w:r w:rsidR="009D5554" w:rsidRPr="005028DB">
        <w:rPr>
          <w:sz w:val="22"/>
          <w:szCs w:val="15"/>
        </w:rPr>
        <w:t>Toronto, Ont.</w:t>
      </w:r>
    </w:p>
    <w:p w14:paraId="587EF433" w14:textId="77777777" w:rsidR="00D7309F" w:rsidRPr="005028DB" w:rsidRDefault="00D7309F" w:rsidP="009D5554">
      <w:pPr>
        <w:pStyle w:val="FootnoteText"/>
        <w:ind w:left="567" w:hanging="567"/>
        <w:rPr>
          <w:sz w:val="22"/>
          <w:szCs w:val="15"/>
        </w:rPr>
      </w:pPr>
    </w:p>
    <w:p w14:paraId="196B3DF1" w14:textId="77777777" w:rsidR="00D7309F" w:rsidRPr="0015508E" w:rsidRDefault="00452B35" w:rsidP="00D7309F">
      <w:pPr>
        <w:pStyle w:val="FootnoteText"/>
        <w:ind w:left="567" w:hanging="567"/>
        <w:rPr>
          <w:rFonts w:cs="Arial"/>
          <w:sz w:val="22"/>
          <w:szCs w:val="22"/>
        </w:rPr>
      </w:pPr>
      <w:r>
        <w:rPr>
          <w:rFonts w:cs="Arial"/>
          <w:sz w:val="22"/>
          <w:szCs w:val="22"/>
        </w:rPr>
        <w:t>MNR</w:t>
      </w:r>
      <w:r w:rsidR="00D7309F" w:rsidRPr="0015508E">
        <w:rPr>
          <w:rFonts w:cs="Arial"/>
          <w:sz w:val="22"/>
          <w:szCs w:val="22"/>
        </w:rPr>
        <w:t xml:space="preserve"> 1983.  North Bay District Land Use Guidelines (DLUG). Available at the district office,North Bay.</w:t>
      </w:r>
    </w:p>
    <w:p w14:paraId="4234123B" w14:textId="77777777" w:rsidR="00D7309F" w:rsidRPr="0015508E" w:rsidRDefault="00D7309F" w:rsidP="00D7309F">
      <w:pPr>
        <w:pStyle w:val="FootnoteText"/>
        <w:ind w:left="567" w:hanging="567"/>
        <w:rPr>
          <w:rFonts w:cs="Arial"/>
          <w:sz w:val="22"/>
          <w:szCs w:val="22"/>
        </w:rPr>
      </w:pPr>
    </w:p>
    <w:p w14:paraId="62AC2671" w14:textId="77777777" w:rsidR="00D7309F" w:rsidRPr="0015508E" w:rsidRDefault="00452B35" w:rsidP="00D7309F">
      <w:pPr>
        <w:pStyle w:val="FootnoteText"/>
        <w:ind w:left="567" w:hanging="567"/>
        <w:rPr>
          <w:rFonts w:cs="Arial"/>
          <w:sz w:val="22"/>
          <w:szCs w:val="22"/>
        </w:rPr>
      </w:pPr>
      <w:r>
        <w:rPr>
          <w:rFonts w:cs="Arial"/>
          <w:sz w:val="22"/>
          <w:szCs w:val="22"/>
        </w:rPr>
        <w:t>MNR</w:t>
      </w:r>
      <w:r w:rsidR="00D7309F" w:rsidRPr="0015508E">
        <w:rPr>
          <w:rFonts w:cs="Arial"/>
          <w:sz w:val="22"/>
          <w:szCs w:val="22"/>
        </w:rPr>
        <w:t xml:space="preserve">. 1999. Ontario’s Living Legacy Land Use Strategy. </w:t>
      </w:r>
      <w:r>
        <w:rPr>
          <w:rFonts w:cs="Arial"/>
          <w:sz w:val="22"/>
          <w:szCs w:val="22"/>
        </w:rPr>
        <w:t>MNR</w:t>
      </w:r>
      <w:r w:rsidR="00D7309F" w:rsidRPr="0015508E">
        <w:rPr>
          <w:rFonts w:cs="Arial"/>
          <w:sz w:val="22"/>
          <w:szCs w:val="22"/>
        </w:rPr>
        <w:t>. Queen’s Printer for Ontario. Toronto, Ont.</w:t>
      </w:r>
    </w:p>
    <w:p w14:paraId="014BA20F" w14:textId="77777777" w:rsidR="00D7309F" w:rsidRPr="0015508E" w:rsidRDefault="00D7309F" w:rsidP="00D7309F">
      <w:pPr>
        <w:pStyle w:val="FootnoteText"/>
        <w:ind w:left="567" w:hanging="567"/>
        <w:rPr>
          <w:rFonts w:cs="Arial"/>
          <w:sz w:val="22"/>
          <w:szCs w:val="22"/>
        </w:rPr>
      </w:pPr>
    </w:p>
    <w:p w14:paraId="4D94C73B" w14:textId="77777777" w:rsidR="00D7309F" w:rsidRPr="0015508E" w:rsidRDefault="00452B35" w:rsidP="00D7309F">
      <w:pPr>
        <w:pStyle w:val="FootnoteText"/>
        <w:ind w:left="567" w:hanging="567"/>
        <w:rPr>
          <w:rFonts w:cs="Arial"/>
          <w:sz w:val="22"/>
          <w:szCs w:val="22"/>
        </w:rPr>
      </w:pPr>
      <w:r>
        <w:rPr>
          <w:rFonts w:cs="Arial"/>
          <w:sz w:val="22"/>
          <w:szCs w:val="22"/>
        </w:rPr>
        <w:t>MNR</w:t>
      </w:r>
      <w:r w:rsidR="00D7309F" w:rsidRPr="0015508E">
        <w:rPr>
          <w:rFonts w:cs="Arial"/>
          <w:sz w:val="22"/>
          <w:szCs w:val="22"/>
        </w:rPr>
        <w:t>. 1984. Habitat Management Guidelines for Bats of Ontario. Queen’s Printer for Ontario, Toronto, Ont.</w:t>
      </w:r>
    </w:p>
    <w:p w14:paraId="5FABFB99" w14:textId="77777777" w:rsidR="00D7309F" w:rsidRPr="0015508E" w:rsidRDefault="00D7309F" w:rsidP="00D7309F">
      <w:pPr>
        <w:pStyle w:val="FootnoteText"/>
        <w:ind w:left="567" w:hanging="567"/>
        <w:rPr>
          <w:rFonts w:cs="Arial"/>
          <w:sz w:val="22"/>
          <w:szCs w:val="22"/>
        </w:rPr>
      </w:pPr>
    </w:p>
    <w:p w14:paraId="63E007BA" w14:textId="77777777" w:rsidR="00D7309F" w:rsidRPr="0015508E" w:rsidRDefault="00452B35" w:rsidP="00D7309F">
      <w:pPr>
        <w:pStyle w:val="FootnoteText"/>
        <w:ind w:left="567" w:hanging="567"/>
        <w:rPr>
          <w:rFonts w:cs="Arial"/>
          <w:sz w:val="22"/>
          <w:szCs w:val="22"/>
        </w:rPr>
      </w:pPr>
      <w:r>
        <w:rPr>
          <w:rFonts w:cs="Arial"/>
          <w:sz w:val="22"/>
          <w:szCs w:val="22"/>
        </w:rPr>
        <w:t>MNR</w:t>
      </w:r>
      <w:r w:rsidR="00D7309F" w:rsidRPr="0015508E">
        <w:rPr>
          <w:rFonts w:cs="Arial"/>
          <w:sz w:val="22"/>
          <w:szCs w:val="22"/>
        </w:rPr>
        <w:t>. 1984. Management Guidelines for the Protection of Heronries in Ontario. Queen’s Printer for Ontario, Toronto, Ont.</w:t>
      </w:r>
    </w:p>
    <w:p w14:paraId="24956109" w14:textId="77777777" w:rsidR="00D7309F" w:rsidRPr="0015508E" w:rsidRDefault="00D7309F" w:rsidP="00D7309F">
      <w:pPr>
        <w:pStyle w:val="FootnoteText"/>
        <w:ind w:left="567" w:hanging="567"/>
        <w:rPr>
          <w:rFonts w:cs="Arial"/>
          <w:sz w:val="22"/>
          <w:szCs w:val="22"/>
        </w:rPr>
      </w:pPr>
    </w:p>
    <w:p w14:paraId="11B8506B" w14:textId="77777777" w:rsidR="00D7309F" w:rsidRPr="0015508E" w:rsidRDefault="00452B35" w:rsidP="00D7309F">
      <w:pPr>
        <w:pStyle w:val="FootnoteText"/>
        <w:ind w:left="567" w:hanging="567"/>
        <w:rPr>
          <w:rFonts w:cs="Arial"/>
          <w:sz w:val="22"/>
          <w:szCs w:val="22"/>
        </w:rPr>
      </w:pPr>
      <w:r>
        <w:rPr>
          <w:rFonts w:cs="Arial"/>
          <w:sz w:val="22"/>
          <w:szCs w:val="22"/>
        </w:rPr>
        <w:t>MNR</w:t>
      </w:r>
      <w:r w:rsidR="00D7309F" w:rsidRPr="0015508E">
        <w:rPr>
          <w:rFonts w:cs="Arial"/>
          <w:sz w:val="22"/>
          <w:szCs w:val="22"/>
        </w:rPr>
        <w:t xml:space="preserve">. 1987. Ontario Bald Eagle Habitat Management Guidelines. </w:t>
      </w:r>
    </w:p>
    <w:p w14:paraId="66F1CA8C" w14:textId="77777777" w:rsidR="00D7309F" w:rsidRPr="0015508E" w:rsidRDefault="00D7309F" w:rsidP="00D7309F">
      <w:pPr>
        <w:pStyle w:val="FootnoteText"/>
        <w:ind w:left="567" w:hanging="567"/>
        <w:rPr>
          <w:rFonts w:cs="Arial"/>
          <w:sz w:val="22"/>
          <w:szCs w:val="22"/>
        </w:rPr>
      </w:pPr>
    </w:p>
    <w:p w14:paraId="64F4471B" w14:textId="77777777" w:rsidR="00D7309F" w:rsidRPr="0015508E" w:rsidRDefault="00452B35" w:rsidP="00D7309F">
      <w:pPr>
        <w:pStyle w:val="FootnoteText"/>
        <w:ind w:left="567" w:hanging="567"/>
        <w:rPr>
          <w:rFonts w:cs="Arial"/>
          <w:sz w:val="22"/>
          <w:szCs w:val="22"/>
        </w:rPr>
      </w:pPr>
      <w:r>
        <w:rPr>
          <w:rFonts w:cs="Arial"/>
          <w:sz w:val="22"/>
          <w:szCs w:val="22"/>
        </w:rPr>
        <w:t>MNR</w:t>
      </w:r>
      <w:r w:rsidR="00D7309F" w:rsidRPr="0015508E">
        <w:rPr>
          <w:rFonts w:cs="Arial"/>
          <w:sz w:val="22"/>
          <w:szCs w:val="22"/>
        </w:rPr>
        <w:t xml:space="preserve"> 2003.  Old Growth Policy for Ontario’s Crown Forests. Draft Version 1.0. February 2003. 29pp.   </w:t>
      </w:r>
      <w:hyperlink r:id="rId320" w:history="1">
        <w:r w:rsidR="00D7309F" w:rsidRPr="0015508E">
          <w:rPr>
            <w:rFonts w:cs="Arial"/>
            <w:sz w:val="22"/>
            <w:szCs w:val="22"/>
          </w:rPr>
          <w:t>http://www.mnr.gov.on.ca/mnr/forests/forestdoc/oldgrowth/OldGrowth.pdf</w:t>
        </w:r>
      </w:hyperlink>
    </w:p>
    <w:p w14:paraId="0A58C661" w14:textId="77777777" w:rsidR="00D7309F" w:rsidRPr="0015508E" w:rsidRDefault="00D7309F" w:rsidP="00D7309F">
      <w:pPr>
        <w:ind w:hanging="567"/>
        <w:rPr>
          <w:rFonts w:cs="Arial"/>
          <w:sz w:val="22"/>
          <w:szCs w:val="22"/>
        </w:rPr>
      </w:pPr>
    </w:p>
    <w:p w14:paraId="0ABF3C7A" w14:textId="77777777" w:rsidR="00D7309F" w:rsidRPr="0015508E" w:rsidRDefault="00452B35" w:rsidP="00D7309F">
      <w:pPr>
        <w:pStyle w:val="FootnoteText"/>
        <w:ind w:left="567" w:hanging="567"/>
        <w:rPr>
          <w:rFonts w:cs="Arial"/>
          <w:sz w:val="22"/>
          <w:szCs w:val="22"/>
        </w:rPr>
      </w:pPr>
      <w:r>
        <w:rPr>
          <w:rFonts w:cs="Arial"/>
          <w:sz w:val="22"/>
          <w:szCs w:val="22"/>
        </w:rPr>
        <w:lastRenderedPageBreak/>
        <w:t>MNR</w:t>
      </w:r>
      <w:r w:rsidR="00D7309F" w:rsidRPr="0015508E">
        <w:rPr>
          <w:rFonts w:cs="Arial"/>
          <w:sz w:val="22"/>
          <w:szCs w:val="22"/>
        </w:rPr>
        <w:t xml:space="preserve"> 2002.  Old Growth Forest Definitions for Ontario.  </w:t>
      </w:r>
      <w:r>
        <w:rPr>
          <w:rFonts w:cs="Arial"/>
          <w:sz w:val="22"/>
          <w:szCs w:val="22"/>
        </w:rPr>
        <w:t>MNR</w:t>
      </w:r>
      <w:r w:rsidR="00D7309F" w:rsidRPr="0015508E">
        <w:rPr>
          <w:rFonts w:cs="Arial"/>
          <w:sz w:val="22"/>
          <w:szCs w:val="22"/>
        </w:rPr>
        <w:t>, Queen’s Printer for Ontario, Toronto, Ont. 27pp.</w:t>
      </w:r>
    </w:p>
    <w:p w14:paraId="657FC180" w14:textId="77777777" w:rsidR="00D7309F" w:rsidRPr="0015508E" w:rsidRDefault="00D7309F" w:rsidP="00D7309F">
      <w:pPr>
        <w:pStyle w:val="FootnoteText"/>
        <w:ind w:left="567" w:hanging="567"/>
        <w:rPr>
          <w:rFonts w:cs="Arial"/>
          <w:sz w:val="22"/>
          <w:szCs w:val="22"/>
        </w:rPr>
      </w:pPr>
    </w:p>
    <w:p w14:paraId="712F39A4" w14:textId="77777777" w:rsidR="00D7309F" w:rsidRPr="0015508E" w:rsidRDefault="00452B35" w:rsidP="00D7309F">
      <w:pPr>
        <w:pStyle w:val="FootnoteText"/>
        <w:ind w:left="567" w:hanging="567"/>
        <w:rPr>
          <w:rFonts w:cs="Arial"/>
          <w:sz w:val="22"/>
          <w:szCs w:val="22"/>
        </w:rPr>
      </w:pPr>
      <w:r>
        <w:rPr>
          <w:rFonts w:cs="Arial"/>
          <w:sz w:val="22"/>
          <w:szCs w:val="22"/>
        </w:rPr>
        <w:t>MNR</w:t>
      </w:r>
      <w:r w:rsidR="00D7309F" w:rsidRPr="0015508E">
        <w:rPr>
          <w:rFonts w:cs="Arial"/>
          <w:sz w:val="22"/>
          <w:szCs w:val="22"/>
        </w:rPr>
        <w:t>. 2000.  A silvicultural guide to managing southern Ontario forests, Version 1.1.  Ont. Min. of Natur. Resources. Queen’s Printer for Ontario.  648 pp.</w:t>
      </w:r>
    </w:p>
    <w:p w14:paraId="3BC3493B" w14:textId="77777777" w:rsidR="00D7309F" w:rsidRPr="0015508E" w:rsidRDefault="00D7309F" w:rsidP="00D7309F">
      <w:pPr>
        <w:pStyle w:val="FootnoteText"/>
        <w:ind w:left="567" w:hanging="567"/>
        <w:rPr>
          <w:rFonts w:cs="Arial"/>
          <w:sz w:val="22"/>
          <w:szCs w:val="22"/>
        </w:rPr>
      </w:pPr>
    </w:p>
    <w:p w14:paraId="4DDD31A0" w14:textId="77777777" w:rsidR="00D7309F" w:rsidRDefault="00452B35" w:rsidP="00D7309F">
      <w:pPr>
        <w:pStyle w:val="FootnoteText"/>
        <w:ind w:left="567" w:hanging="567"/>
        <w:rPr>
          <w:rFonts w:cs="Arial"/>
          <w:sz w:val="22"/>
          <w:szCs w:val="22"/>
        </w:rPr>
      </w:pPr>
      <w:r>
        <w:rPr>
          <w:rFonts w:cs="Arial"/>
          <w:sz w:val="22"/>
          <w:szCs w:val="22"/>
        </w:rPr>
        <w:t>MNR</w:t>
      </w:r>
      <w:r w:rsidR="00D7309F" w:rsidRPr="0015508E">
        <w:rPr>
          <w:rFonts w:cs="Arial"/>
          <w:sz w:val="22"/>
          <w:szCs w:val="22"/>
        </w:rPr>
        <w:t xml:space="preserve"> 1993. Ontario Wetland Evaluation System: Northern Manual. Queen’s Printer for Ontario.</w:t>
      </w:r>
    </w:p>
    <w:p w14:paraId="39C5B51F" w14:textId="77777777" w:rsidR="00D7309F" w:rsidRDefault="00D7309F" w:rsidP="00D7309F">
      <w:pPr>
        <w:pStyle w:val="FootnoteText"/>
        <w:ind w:left="567" w:hanging="567"/>
        <w:rPr>
          <w:rFonts w:cs="Arial"/>
          <w:sz w:val="22"/>
          <w:szCs w:val="22"/>
        </w:rPr>
      </w:pPr>
    </w:p>
    <w:p w14:paraId="70C2329C" w14:textId="77777777" w:rsidR="00D7309F" w:rsidRPr="0015508E" w:rsidRDefault="00452B35" w:rsidP="00D7309F">
      <w:pPr>
        <w:autoSpaceDE w:val="0"/>
        <w:autoSpaceDN w:val="0"/>
        <w:adjustRightInd w:val="0"/>
        <w:ind w:left="567" w:hanging="567"/>
        <w:rPr>
          <w:rFonts w:cs="Arial"/>
          <w:sz w:val="22"/>
          <w:szCs w:val="22"/>
        </w:rPr>
      </w:pPr>
      <w:r>
        <w:rPr>
          <w:rFonts w:cs="Arial"/>
          <w:sz w:val="22"/>
          <w:szCs w:val="22"/>
        </w:rPr>
        <w:t>MNR</w:t>
      </w:r>
      <w:r w:rsidR="00D7309F" w:rsidRPr="0015508E">
        <w:rPr>
          <w:rFonts w:cs="Arial"/>
          <w:sz w:val="22"/>
          <w:szCs w:val="22"/>
        </w:rPr>
        <w:t>. 2010b. Forest Management Guide for Conserving Biodiversity at the Stand and Site Scales - Background and rationale. Queen’s Printer for Ontario.</w:t>
      </w:r>
    </w:p>
    <w:p w14:paraId="651C8E65" w14:textId="77777777" w:rsidR="00D7309F" w:rsidRDefault="00D7309F" w:rsidP="00D7309F">
      <w:pPr>
        <w:pStyle w:val="FootnoteText"/>
        <w:ind w:left="567" w:hanging="567"/>
        <w:rPr>
          <w:rFonts w:cs="Arial"/>
          <w:sz w:val="22"/>
          <w:szCs w:val="22"/>
        </w:rPr>
      </w:pPr>
    </w:p>
    <w:p w14:paraId="138F9F1F" w14:textId="77777777" w:rsidR="00D7309F" w:rsidRPr="0015508E" w:rsidRDefault="00452B35" w:rsidP="00D7309F">
      <w:pPr>
        <w:pStyle w:val="FootnoteText"/>
        <w:ind w:left="567" w:hanging="567"/>
        <w:rPr>
          <w:rFonts w:cs="Arial"/>
          <w:sz w:val="22"/>
          <w:szCs w:val="22"/>
        </w:rPr>
      </w:pPr>
      <w:r>
        <w:rPr>
          <w:rFonts w:cs="Arial"/>
          <w:sz w:val="22"/>
          <w:szCs w:val="22"/>
        </w:rPr>
        <w:t>MNR</w:t>
      </w:r>
      <w:r w:rsidR="00D7309F" w:rsidRPr="0015508E">
        <w:rPr>
          <w:rFonts w:cs="Arial"/>
          <w:sz w:val="22"/>
          <w:szCs w:val="22"/>
        </w:rPr>
        <w:t xml:space="preserve">. Silvicultural Guidelines for the Tolerant Hardwoods, A. Corlett, ed. Queen’s Printer for Ontario.  </w:t>
      </w:r>
    </w:p>
    <w:p w14:paraId="07D8275B" w14:textId="77777777" w:rsidR="00D7309F" w:rsidRPr="0015508E" w:rsidRDefault="00D7309F" w:rsidP="00D7309F">
      <w:pPr>
        <w:pStyle w:val="FootnoteText"/>
        <w:ind w:left="567" w:hanging="567"/>
        <w:rPr>
          <w:rFonts w:cs="Arial"/>
          <w:sz w:val="22"/>
          <w:szCs w:val="22"/>
        </w:rPr>
      </w:pPr>
    </w:p>
    <w:p w14:paraId="0A6A7F4A" w14:textId="77777777" w:rsidR="00D7309F" w:rsidRPr="0015508E" w:rsidRDefault="00452B35" w:rsidP="00D7309F">
      <w:pPr>
        <w:pStyle w:val="FootnoteText"/>
        <w:ind w:left="567" w:hanging="567"/>
        <w:rPr>
          <w:rFonts w:cs="Arial"/>
          <w:sz w:val="22"/>
          <w:szCs w:val="22"/>
        </w:rPr>
      </w:pPr>
      <w:r>
        <w:rPr>
          <w:rFonts w:cs="Arial"/>
          <w:sz w:val="22"/>
          <w:szCs w:val="22"/>
        </w:rPr>
        <w:t>MNR</w:t>
      </w:r>
      <w:r w:rsidR="00D7309F" w:rsidRPr="0015508E">
        <w:rPr>
          <w:rFonts w:cs="Arial"/>
          <w:sz w:val="22"/>
          <w:szCs w:val="22"/>
        </w:rPr>
        <w:t>. 1997. Forest Management Guidelines for the Protection of the Physical Environment. Queen’s Printer for Ontario. Toronto, Ont.</w:t>
      </w:r>
    </w:p>
    <w:p w14:paraId="32A1FA53" w14:textId="77777777" w:rsidR="00D7309F" w:rsidRPr="0015508E" w:rsidRDefault="00D7309F" w:rsidP="00D7309F">
      <w:pPr>
        <w:pStyle w:val="FootnoteText"/>
        <w:ind w:left="567" w:hanging="567"/>
        <w:rPr>
          <w:rFonts w:cs="Arial"/>
          <w:sz w:val="22"/>
          <w:szCs w:val="22"/>
        </w:rPr>
      </w:pPr>
    </w:p>
    <w:p w14:paraId="0B0CFDB9" w14:textId="77777777" w:rsidR="00D7309F" w:rsidRPr="0015508E" w:rsidRDefault="00452B35" w:rsidP="00D7309F">
      <w:pPr>
        <w:pStyle w:val="FootnoteText"/>
        <w:ind w:left="567" w:hanging="567"/>
        <w:rPr>
          <w:rFonts w:cs="Arial"/>
          <w:sz w:val="22"/>
          <w:szCs w:val="22"/>
        </w:rPr>
      </w:pPr>
      <w:r>
        <w:rPr>
          <w:rFonts w:cs="Arial"/>
          <w:sz w:val="22"/>
          <w:szCs w:val="22"/>
        </w:rPr>
        <w:t>MNR</w:t>
      </w:r>
      <w:r w:rsidR="00D7309F" w:rsidRPr="0015508E">
        <w:rPr>
          <w:rFonts w:cs="Arial"/>
          <w:sz w:val="22"/>
          <w:szCs w:val="22"/>
        </w:rPr>
        <w:t xml:space="preserve"> 2001.  Charting the course.  23pp.  also available at www.mnr.gov.on.ca/glhc  </w:t>
      </w:r>
    </w:p>
    <w:p w14:paraId="0C6E6532" w14:textId="77777777" w:rsidR="00D7309F" w:rsidRPr="0015508E" w:rsidRDefault="00D7309F" w:rsidP="00D7309F">
      <w:pPr>
        <w:pStyle w:val="FootnoteText"/>
        <w:ind w:left="567" w:hanging="567"/>
        <w:rPr>
          <w:rFonts w:cs="Arial"/>
          <w:sz w:val="22"/>
          <w:szCs w:val="22"/>
        </w:rPr>
      </w:pPr>
    </w:p>
    <w:p w14:paraId="022CF17B" w14:textId="77777777" w:rsidR="00D7309F" w:rsidRPr="0015508E" w:rsidRDefault="00452B35" w:rsidP="00D7309F">
      <w:pPr>
        <w:pStyle w:val="FootnoteText"/>
        <w:ind w:left="567" w:hanging="567"/>
        <w:rPr>
          <w:rFonts w:cs="Arial"/>
          <w:sz w:val="22"/>
          <w:szCs w:val="22"/>
        </w:rPr>
      </w:pPr>
      <w:r>
        <w:rPr>
          <w:rFonts w:cs="Arial"/>
          <w:sz w:val="22"/>
          <w:szCs w:val="22"/>
        </w:rPr>
        <w:t>MNR</w:t>
      </w:r>
      <w:r w:rsidR="00D7309F" w:rsidRPr="0015508E">
        <w:rPr>
          <w:rFonts w:cs="Arial"/>
          <w:sz w:val="22"/>
          <w:szCs w:val="22"/>
        </w:rPr>
        <w:t xml:space="preserve"> (undated). Objectives for Forest Landscape Management of White and Red Pine in Ontario.  </w:t>
      </w:r>
      <w:r>
        <w:rPr>
          <w:rFonts w:cs="Arial"/>
          <w:sz w:val="22"/>
          <w:szCs w:val="22"/>
        </w:rPr>
        <w:t>MNR</w:t>
      </w:r>
      <w:r w:rsidR="00D7309F" w:rsidRPr="0015508E">
        <w:rPr>
          <w:rFonts w:cs="Arial"/>
          <w:sz w:val="22"/>
          <w:szCs w:val="22"/>
        </w:rPr>
        <w:t xml:space="preserve"> website.  </w:t>
      </w:r>
    </w:p>
    <w:p w14:paraId="1138A5A6" w14:textId="77777777" w:rsidR="00D7309F" w:rsidRPr="0015508E" w:rsidRDefault="00D7309F" w:rsidP="00D7309F">
      <w:pPr>
        <w:pStyle w:val="FootnoteText"/>
        <w:ind w:left="567" w:hanging="567"/>
        <w:rPr>
          <w:rFonts w:cs="Arial"/>
          <w:sz w:val="22"/>
          <w:szCs w:val="22"/>
        </w:rPr>
      </w:pPr>
    </w:p>
    <w:p w14:paraId="453779FE" w14:textId="77777777" w:rsidR="00D7309F" w:rsidRPr="0015508E" w:rsidRDefault="00452B35" w:rsidP="00D7309F">
      <w:pPr>
        <w:pStyle w:val="FootnoteText"/>
        <w:ind w:left="567" w:hanging="567"/>
        <w:rPr>
          <w:rFonts w:cs="Arial"/>
          <w:sz w:val="22"/>
          <w:szCs w:val="22"/>
        </w:rPr>
      </w:pPr>
      <w:r>
        <w:rPr>
          <w:rFonts w:cs="Arial"/>
          <w:sz w:val="22"/>
          <w:szCs w:val="22"/>
        </w:rPr>
        <w:t>MNR</w:t>
      </w:r>
      <w:r w:rsidR="00D7309F" w:rsidRPr="0015508E">
        <w:rPr>
          <w:rFonts w:cs="Arial"/>
          <w:sz w:val="22"/>
          <w:szCs w:val="22"/>
        </w:rPr>
        <w:t xml:space="preserve"> 1997. Natural Heritage Information Centre Newsletter. Volume 4, Number 1. </w:t>
      </w:r>
    </w:p>
    <w:p w14:paraId="7C4FE7F3" w14:textId="77777777" w:rsidR="00D7309F" w:rsidRPr="0015508E" w:rsidRDefault="00D7309F" w:rsidP="00D7309F">
      <w:pPr>
        <w:pStyle w:val="FootnoteText"/>
        <w:ind w:left="567" w:hanging="567"/>
        <w:rPr>
          <w:rFonts w:cs="Arial"/>
          <w:sz w:val="22"/>
          <w:szCs w:val="22"/>
        </w:rPr>
      </w:pPr>
      <w:r w:rsidRPr="0015508E">
        <w:rPr>
          <w:rFonts w:cs="Arial"/>
          <w:sz w:val="22"/>
          <w:szCs w:val="22"/>
        </w:rPr>
        <w:t>URL: http://www.mnr.gov.on.ca/MNR/nhic/documents/winter199798/news8.pdf</w:t>
      </w:r>
    </w:p>
    <w:p w14:paraId="20825DF3" w14:textId="77777777" w:rsidR="008D0D14" w:rsidRPr="008815B0" w:rsidRDefault="008D0D14">
      <w:pPr>
        <w:pStyle w:val="FootnoteText"/>
        <w:ind w:left="567" w:hanging="567"/>
        <w:rPr>
          <w:sz w:val="22"/>
          <w:szCs w:val="15"/>
        </w:rPr>
      </w:pPr>
    </w:p>
    <w:p w14:paraId="445AF2BE" w14:textId="77777777" w:rsidR="008D0D14" w:rsidRPr="006145B4" w:rsidRDefault="008D0D14">
      <w:pPr>
        <w:pStyle w:val="FootnoteText"/>
        <w:ind w:left="567" w:hanging="567"/>
        <w:rPr>
          <w:sz w:val="22"/>
          <w:szCs w:val="15"/>
        </w:rPr>
      </w:pPr>
      <w:r w:rsidRPr="006145B4">
        <w:rPr>
          <w:sz w:val="22"/>
          <w:szCs w:val="15"/>
        </w:rPr>
        <w:t>Paine, R.T. 1969. A note on trophic complexity and community stability</w:t>
      </w:r>
      <w:r>
        <w:rPr>
          <w:sz w:val="22"/>
          <w:szCs w:val="15"/>
        </w:rPr>
        <w:t>. The American naturalist 103: (929): 91-93.</w:t>
      </w:r>
    </w:p>
    <w:p w14:paraId="701F3717" w14:textId="77777777" w:rsidR="008D0D14" w:rsidRPr="008815B0" w:rsidRDefault="008D0D14">
      <w:pPr>
        <w:pStyle w:val="FootnoteText"/>
        <w:ind w:left="567" w:hanging="567"/>
        <w:rPr>
          <w:sz w:val="22"/>
          <w:szCs w:val="15"/>
        </w:rPr>
      </w:pPr>
    </w:p>
    <w:p w14:paraId="789165E9" w14:textId="77777777" w:rsidR="008D0D14" w:rsidRDefault="008D0D14">
      <w:pPr>
        <w:pStyle w:val="FootnoteText"/>
        <w:ind w:left="567" w:hanging="567"/>
        <w:rPr>
          <w:sz w:val="22"/>
          <w:szCs w:val="15"/>
        </w:rPr>
      </w:pPr>
      <w:r w:rsidRPr="008815B0">
        <w:rPr>
          <w:sz w:val="22"/>
          <w:szCs w:val="15"/>
        </w:rPr>
        <w:t xml:space="preserve">Proforest.  </w:t>
      </w:r>
      <w:r>
        <w:rPr>
          <w:sz w:val="22"/>
          <w:szCs w:val="15"/>
        </w:rPr>
        <w:t>2002. Identifying High Conservation Values at a national level: a practical guide Open Review Draft 31 October 2002.  CD file: HCVF PROFOREST toolkit Open Review 02Nov13.pdf</w:t>
      </w:r>
    </w:p>
    <w:p w14:paraId="7CFFA5E2" w14:textId="77777777" w:rsidR="00F95863" w:rsidRDefault="00F95863">
      <w:pPr>
        <w:pStyle w:val="FootnoteText"/>
        <w:ind w:left="567" w:hanging="567"/>
        <w:rPr>
          <w:sz w:val="22"/>
          <w:szCs w:val="15"/>
        </w:rPr>
      </w:pPr>
    </w:p>
    <w:p w14:paraId="768BD43F" w14:textId="77777777" w:rsidR="00F95863" w:rsidRDefault="00F95863" w:rsidP="00F95863">
      <w:pPr>
        <w:pStyle w:val="FootnoteText"/>
        <w:ind w:left="567" w:hanging="567"/>
        <w:rPr>
          <w:sz w:val="22"/>
          <w:szCs w:val="15"/>
        </w:rPr>
      </w:pPr>
      <w:r>
        <w:rPr>
          <w:sz w:val="22"/>
          <w:szCs w:val="15"/>
        </w:rPr>
        <w:t>Proforest</w:t>
      </w:r>
      <w:r w:rsidR="00D7309F">
        <w:rPr>
          <w:sz w:val="22"/>
          <w:szCs w:val="15"/>
        </w:rPr>
        <w:t xml:space="preserve">. </w:t>
      </w:r>
      <w:r>
        <w:rPr>
          <w:sz w:val="22"/>
          <w:szCs w:val="15"/>
        </w:rPr>
        <w:t xml:space="preserve"> 2002.  A toolkit for identifying and managing HCVF. Jennings, S., R. Nussbaum, T. Synnott editors.  Review Draft 1.  Proforest Inc. Oxford, UK.  CD file HCVF PROFOREST toolkit Open Review 02Nov13.pdf.</w:t>
      </w:r>
    </w:p>
    <w:p w14:paraId="6D5A6C8B" w14:textId="77777777" w:rsidR="00D7309F" w:rsidRDefault="00D7309F" w:rsidP="00D7309F">
      <w:pPr>
        <w:pStyle w:val="FootnoteText"/>
        <w:ind w:left="567" w:hanging="567"/>
        <w:rPr>
          <w:rFonts w:cs="Arial"/>
          <w:sz w:val="22"/>
          <w:szCs w:val="22"/>
        </w:rPr>
      </w:pPr>
    </w:p>
    <w:p w14:paraId="410313D8" w14:textId="77777777" w:rsidR="00D7309F" w:rsidRPr="0015508E" w:rsidRDefault="00D7309F" w:rsidP="00D7309F">
      <w:pPr>
        <w:pStyle w:val="FootnoteText"/>
        <w:ind w:left="567" w:hanging="567"/>
        <w:rPr>
          <w:rFonts w:cs="Arial"/>
          <w:sz w:val="22"/>
          <w:szCs w:val="22"/>
        </w:rPr>
      </w:pPr>
      <w:r w:rsidRPr="0015508E">
        <w:rPr>
          <w:rFonts w:cs="Arial"/>
          <w:sz w:val="22"/>
          <w:szCs w:val="22"/>
        </w:rPr>
        <w:t xml:space="preserve">Rempel, R., J. Baker, G. Brown, J. Churcher, M. Gluck, B. Naylor. 2011. Guide effectiveness monitoring - strategic direction. Information Paper CNFER IP-006. Ontario Ministry of Natural Resources, Centre for Northern Forest Ecosystem Research, Thunder Bay, Ontario, Canada.   </w:t>
      </w:r>
    </w:p>
    <w:p w14:paraId="2E1D2F58" w14:textId="77777777" w:rsidR="00D7309F" w:rsidRDefault="00D7309F">
      <w:pPr>
        <w:pStyle w:val="FootnoteText"/>
        <w:ind w:left="567" w:hanging="567"/>
        <w:rPr>
          <w:sz w:val="22"/>
          <w:szCs w:val="15"/>
        </w:rPr>
      </w:pPr>
    </w:p>
    <w:p w14:paraId="30AE0FB2" w14:textId="77777777" w:rsidR="0098537F" w:rsidRDefault="0098537F">
      <w:pPr>
        <w:pStyle w:val="FootnoteText"/>
        <w:ind w:left="567" w:hanging="567"/>
        <w:rPr>
          <w:sz w:val="22"/>
          <w:szCs w:val="15"/>
        </w:rPr>
      </w:pPr>
      <w:r w:rsidRPr="0098537F">
        <w:rPr>
          <w:sz w:val="22"/>
          <w:szCs w:val="15"/>
        </w:rPr>
        <w:t>Rowe, J.S</w:t>
      </w:r>
      <w:r>
        <w:rPr>
          <w:sz w:val="22"/>
          <w:szCs w:val="15"/>
        </w:rPr>
        <w:t xml:space="preserve">.  1972. </w:t>
      </w:r>
      <w:r w:rsidRPr="0098537F">
        <w:rPr>
          <w:sz w:val="22"/>
          <w:szCs w:val="15"/>
        </w:rPr>
        <w:t xml:space="preserve"> Forest Regions of Canada.  Fisheries and Environment Canada, Canadian Forest Service, Headquarters, Ottawa. 172 p.</w:t>
      </w:r>
    </w:p>
    <w:p w14:paraId="209CF981" w14:textId="77777777" w:rsidR="0098537F" w:rsidRDefault="0098537F">
      <w:pPr>
        <w:pStyle w:val="FootnoteText"/>
        <w:ind w:left="567" w:hanging="567"/>
        <w:rPr>
          <w:sz w:val="22"/>
          <w:szCs w:val="15"/>
        </w:rPr>
      </w:pPr>
    </w:p>
    <w:p w14:paraId="411C9B89" w14:textId="77777777" w:rsidR="008D0D14" w:rsidRDefault="008D0D14">
      <w:pPr>
        <w:pStyle w:val="FootnoteText"/>
        <w:ind w:left="567" w:hanging="567"/>
        <w:rPr>
          <w:sz w:val="22"/>
          <w:szCs w:val="15"/>
        </w:rPr>
      </w:pPr>
      <w:r w:rsidRPr="008815B0">
        <w:rPr>
          <w:sz w:val="22"/>
          <w:szCs w:val="15"/>
        </w:rPr>
        <w:t xml:space="preserve">Schuyler, A.E. 1990. </w:t>
      </w:r>
      <w:r>
        <w:rPr>
          <w:sz w:val="22"/>
          <w:szCs w:val="15"/>
        </w:rPr>
        <w:t xml:space="preserve">Element Stewardship Abstract for Botrychium Oneidense. Department of Environmental Protection and Energy, Division of Parks and Forestry, New Jersey. </w:t>
      </w:r>
    </w:p>
    <w:p w14:paraId="0187B02A" w14:textId="77777777" w:rsidR="00D7309F" w:rsidRDefault="00D7309F">
      <w:pPr>
        <w:pStyle w:val="FootnoteText"/>
        <w:ind w:left="567" w:hanging="567"/>
        <w:rPr>
          <w:sz w:val="22"/>
          <w:szCs w:val="15"/>
        </w:rPr>
      </w:pPr>
    </w:p>
    <w:p w14:paraId="4D7DE31F" w14:textId="77777777" w:rsidR="00D7309F" w:rsidRPr="0015508E" w:rsidRDefault="00D7309F" w:rsidP="00D7309F">
      <w:pPr>
        <w:pStyle w:val="Footer"/>
        <w:tabs>
          <w:tab w:val="clear" w:pos="4153"/>
          <w:tab w:val="clear" w:pos="8306"/>
        </w:tabs>
        <w:ind w:left="567" w:hanging="567"/>
        <w:rPr>
          <w:rFonts w:ascii="Arial" w:eastAsia="Times New Roman" w:hAnsi="Arial" w:cs="Arial"/>
          <w:sz w:val="22"/>
          <w:szCs w:val="22"/>
          <w:lang w:val="en-US"/>
        </w:rPr>
      </w:pPr>
      <w:r w:rsidRPr="0015508E">
        <w:rPr>
          <w:rFonts w:ascii="Arial" w:eastAsia="Times New Roman" w:hAnsi="Arial" w:cs="Arial"/>
          <w:sz w:val="22"/>
          <w:szCs w:val="22"/>
          <w:lang w:val="en-US"/>
        </w:rPr>
        <w:t xml:space="preserve">Sleep, D., M. Drever, and K. Szuba. 2009. Potential role of spruce budworm in range-wide decline of Canada Warbler. Journal of Wildlife Management 73(4):546-555. </w:t>
      </w:r>
    </w:p>
    <w:p w14:paraId="717EE803" w14:textId="77777777" w:rsidR="008D0D14" w:rsidRDefault="008D0D14">
      <w:pPr>
        <w:pStyle w:val="FootnoteText"/>
        <w:ind w:left="567" w:hanging="567"/>
        <w:rPr>
          <w:sz w:val="22"/>
          <w:szCs w:val="15"/>
        </w:rPr>
      </w:pPr>
    </w:p>
    <w:p w14:paraId="2C97B8E5" w14:textId="77777777" w:rsidR="008D0D14" w:rsidRPr="008815B0" w:rsidRDefault="008D0D14" w:rsidP="00E77983">
      <w:pPr>
        <w:pStyle w:val="Footer"/>
        <w:tabs>
          <w:tab w:val="clear" w:pos="4153"/>
          <w:tab w:val="clear" w:pos="8306"/>
        </w:tabs>
        <w:ind w:left="567" w:hanging="567"/>
        <w:rPr>
          <w:rFonts w:ascii="Arial" w:hAnsi="Arial"/>
          <w:sz w:val="22"/>
          <w:szCs w:val="15"/>
        </w:rPr>
      </w:pPr>
      <w:r w:rsidRPr="008815B0">
        <w:rPr>
          <w:rFonts w:ascii="Arial" w:hAnsi="Arial"/>
          <w:sz w:val="22"/>
          <w:szCs w:val="15"/>
        </w:rPr>
        <w:t>Thomas, J.W. [ed]. 1979.  Wildlife habitats in managed forests: the Blue Mountains of Oregon and Washington, Agriculture Handbook No. 553, USDA, 1979.</w:t>
      </w:r>
    </w:p>
    <w:p w14:paraId="539D0221" w14:textId="77777777" w:rsidR="008D0D14" w:rsidRPr="00527655" w:rsidRDefault="008D0D14" w:rsidP="00E77983">
      <w:pPr>
        <w:pStyle w:val="Footer"/>
        <w:tabs>
          <w:tab w:val="clear" w:pos="4153"/>
          <w:tab w:val="clear" w:pos="8306"/>
        </w:tabs>
        <w:rPr>
          <w:rFonts w:ascii="Times New Roman" w:hAnsi="Times New Roman"/>
          <w:sz w:val="22"/>
          <w:lang w:val="en-US"/>
        </w:rPr>
      </w:pPr>
    </w:p>
    <w:p w14:paraId="49679D21" w14:textId="77777777" w:rsidR="008D0D14" w:rsidRDefault="008D0D14">
      <w:pPr>
        <w:pStyle w:val="FootnoteText"/>
        <w:ind w:left="567" w:hanging="567"/>
        <w:rPr>
          <w:sz w:val="22"/>
          <w:szCs w:val="15"/>
        </w:rPr>
      </w:pPr>
      <w:r>
        <w:rPr>
          <w:sz w:val="22"/>
          <w:szCs w:val="15"/>
        </w:rPr>
        <w:lastRenderedPageBreak/>
        <w:t>USDA Forest Service, Eastern Region. 2002. Conservation Assessment for New England Sedge (Carex novae-angliae).</w:t>
      </w:r>
    </w:p>
    <w:p w14:paraId="2703DF78" w14:textId="77777777" w:rsidR="008D0D14" w:rsidRDefault="008D0D14">
      <w:pPr>
        <w:pStyle w:val="Footer"/>
        <w:tabs>
          <w:tab w:val="clear" w:pos="4153"/>
          <w:tab w:val="clear" w:pos="8306"/>
        </w:tabs>
        <w:rPr>
          <w:rFonts w:ascii="Times New Roman" w:hAnsi="Times New Roman"/>
          <w:lang w:val="en-US"/>
        </w:rPr>
      </w:pPr>
    </w:p>
    <w:p w14:paraId="5AA0C852" w14:textId="77777777" w:rsidR="008D0D14" w:rsidRDefault="008D0D14">
      <w:pPr>
        <w:pStyle w:val="FootnoteText"/>
        <w:ind w:left="567" w:hanging="567"/>
        <w:rPr>
          <w:sz w:val="22"/>
          <w:szCs w:val="15"/>
        </w:rPr>
      </w:pPr>
      <w:r>
        <w:rPr>
          <w:sz w:val="22"/>
          <w:szCs w:val="15"/>
        </w:rPr>
        <w:t xml:space="preserve">USDA Forest Service, Eastern Region. 2002. Conservation Assessment for Selected Dragonflies of the Allegheny National Forest.  URL: </w:t>
      </w:r>
      <w:hyperlink r:id="rId321" w:history="1">
        <w:r>
          <w:rPr>
            <w:sz w:val="22"/>
            <w:szCs w:val="15"/>
          </w:rPr>
          <w:t>http://www.fs.fed.us/r9/wildlife/tes/ca-overview/docs/insect_selected_dragonflies.pdf</w:t>
        </w:r>
      </w:hyperlink>
    </w:p>
    <w:p w14:paraId="6531E7CD" w14:textId="77777777" w:rsidR="008D0D14" w:rsidRDefault="008D0D14">
      <w:pPr>
        <w:pStyle w:val="Footer"/>
        <w:tabs>
          <w:tab w:val="clear" w:pos="4153"/>
          <w:tab w:val="clear" w:pos="8306"/>
        </w:tabs>
        <w:rPr>
          <w:rFonts w:ascii="Times New Roman" w:hAnsi="Times New Roman"/>
          <w:lang w:val="en-US"/>
        </w:rPr>
      </w:pPr>
    </w:p>
    <w:p w14:paraId="46968089" w14:textId="77777777" w:rsidR="008D0D14" w:rsidRDefault="008D0D14">
      <w:pPr>
        <w:pStyle w:val="FootnoteText"/>
        <w:ind w:left="567" w:hanging="567"/>
        <w:rPr>
          <w:sz w:val="22"/>
          <w:szCs w:val="15"/>
        </w:rPr>
      </w:pPr>
      <w:r>
        <w:rPr>
          <w:sz w:val="22"/>
          <w:szCs w:val="15"/>
        </w:rPr>
        <w:t>Utzig, G.F, and R. F. Holt.  2000.  FSC BC Regi</w:t>
      </w:r>
      <w:r w:rsidR="00AD2738">
        <w:rPr>
          <w:sz w:val="22"/>
          <w:szCs w:val="15"/>
        </w:rPr>
        <w:t>onal Initiative,</w:t>
      </w:r>
      <w:r>
        <w:rPr>
          <w:sz w:val="22"/>
          <w:szCs w:val="15"/>
        </w:rPr>
        <w:t xml:space="preserve"> Principle 9 Technical Consultation:  Background Paper. 16 pp + 2 App. CD file: BC P9 HCVF bkgnd-paper 15aug00  TONY Iac.doc</w:t>
      </w:r>
    </w:p>
    <w:p w14:paraId="16CDD22D" w14:textId="77777777" w:rsidR="008D0D14" w:rsidRDefault="008D0D14">
      <w:pPr>
        <w:pStyle w:val="FootnoteText"/>
        <w:ind w:left="567" w:hanging="567"/>
        <w:rPr>
          <w:sz w:val="22"/>
          <w:szCs w:val="15"/>
        </w:rPr>
      </w:pPr>
    </w:p>
    <w:p w14:paraId="7104C9FB" w14:textId="77777777" w:rsidR="008D0D14" w:rsidRDefault="008D0D14">
      <w:pPr>
        <w:pStyle w:val="FootnoteText"/>
        <w:ind w:left="567" w:hanging="567"/>
        <w:rPr>
          <w:sz w:val="22"/>
          <w:szCs w:val="15"/>
        </w:rPr>
      </w:pPr>
      <w:r>
        <w:rPr>
          <w:sz w:val="22"/>
          <w:szCs w:val="15"/>
        </w:rPr>
        <w:t>World Wildlife Fund. 2001. WWF Terrestrial Ecoregions of North America: a conservation assessment. Island Press.</w:t>
      </w:r>
    </w:p>
    <w:p w14:paraId="5FC5A6E1" w14:textId="77777777" w:rsidR="008D0D14" w:rsidRDefault="008D0D14"/>
    <w:p w14:paraId="3C9FF9F4" w14:textId="77777777" w:rsidR="008D0D14" w:rsidRDefault="008D0D14">
      <w:pPr>
        <w:pStyle w:val="FootnoteText"/>
        <w:ind w:left="567" w:hanging="567"/>
        <w:rPr>
          <w:szCs w:val="15"/>
        </w:rPr>
      </w:pPr>
      <w:r>
        <w:rPr>
          <w:sz w:val="22"/>
          <w:szCs w:val="15"/>
        </w:rPr>
        <w:t xml:space="preserve">World Wildlife Fund and </w:t>
      </w:r>
      <w:r w:rsidR="00452B35">
        <w:rPr>
          <w:sz w:val="22"/>
          <w:szCs w:val="15"/>
        </w:rPr>
        <w:t>MNR</w:t>
      </w:r>
      <w:r>
        <w:rPr>
          <w:sz w:val="22"/>
          <w:szCs w:val="15"/>
        </w:rPr>
        <w:t xml:space="preserve">. 1998. Tallgrass Communities of Southern Ontario: A Recovery Plan. URL: </w:t>
      </w:r>
      <w:hyperlink r:id="rId322" w:history="1">
        <w:r>
          <w:rPr>
            <w:szCs w:val="15"/>
          </w:rPr>
          <w:t>http://www.tallgrassontario.org/Recovery/</w:t>
        </w:r>
      </w:hyperlink>
    </w:p>
    <w:p w14:paraId="6044D4EA" w14:textId="77777777" w:rsidR="00AD2738" w:rsidRDefault="00AD2738">
      <w:pPr>
        <w:pStyle w:val="FootnoteText"/>
        <w:ind w:left="567" w:hanging="567"/>
        <w:rPr>
          <w:szCs w:val="15"/>
        </w:rPr>
      </w:pPr>
    </w:p>
    <w:p w14:paraId="4BA8F597" w14:textId="77777777" w:rsidR="004733E8" w:rsidRDefault="004733E8">
      <w:pPr>
        <w:sectPr w:rsidR="004733E8" w:rsidSect="0098537F">
          <w:headerReference w:type="even" r:id="rId323"/>
          <w:headerReference w:type="first" r:id="rId324"/>
          <w:pgSz w:w="12240" w:h="15840"/>
          <w:pgMar w:top="899" w:right="1183" w:bottom="1440" w:left="1800" w:header="708" w:footer="708" w:gutter="0"/>
          <w:cols w:space="708"/>
          <w:docGrid w:linePitch="360"/>
        </w:sectPr>
      </w:pPr>
      <w:bookmarkStart w:id="266" w:name="_Ref72649267"/>
      <w:bookmarkStart w:id="267" w:name="_Ref72649235"/>
    </w:p>
    <w:p w14:paraId="2BE280DE" w14:textId="77777777" w:rsidR="008D0D14" w:rsidRDefault="008D0D14"/>
    <w:bookmarkEnd w:id="266"/>
    <w:bookmarkEnd w:id="267"/>
    <w:p w14:paraId="2B76846A" w14:textId="77777777" w:rsidR="008D0D14" w:rsidRDefault="008D0D14" w:rsidP="007C12D8">
      <w:pPr>
        <w:jc w:val="right"/>
        <w:rPr>
          <w:rFonts w:cs="Arial"/>
        </w:rPr>
      </w:pPr>
    </w:p>
    <w:p w14:paraId="7CC2A016" w14:textId="07D4D1A9" w:rsidR="008D0D14" w:rsidRPr="0067235A" w:rsidRDefault="008D0D14" w:rsidP="007C12D8">
      <w:pPr>
        <w:pStyle w:val="Caption"/>
        <w:ind w:left="0"/>
      </w:pPr>
      <w:bookmarkStart w:id="268" w:name="_Ref176212373"/>
      <w:bookmarkStart w:id="269" w:name="_Toc29754757"/>
      <w:r w:rsidRPr="0067235A">
        <w:t xml:space="preserve">Appendix </w:t>
      </w:r>
      <w:r w:rsidR="00AD02F7" w:rsidRPr="0067235A">
        <w:fldChar w:fldCharType="begin"/>
      </w:r>
      <w:r w:rsidR="0070322A" w:rsidRPr="0067235A">
        <w:instrText xml:space="preserve"> SEQ Appendix \* ARABIC </w:instrText>
      </w:r>
      <w:r w:rsidR="00AD02F7" w:rsidRPr="0067235A">
        <w:fldChar w:fldCharType="separate"/>
      </w:r>
      <w:r w:rsidR="00135BE0">
        <w:rPr>
          <w:noProof/>
        </w:rPr>
        <w:t>1</w:t>
      </w:r>
      <w:r w:rsidR="00AD02F7" w:rsidRPr="0067235A">
        <w:fldChar w:fldCharType="end"/>
      </w:r>
      <w:bookmarkEnd w:id="268"/>
      <w:r w:rsidRPr="0067235A">
        <w:t xml:space="preserve">.  </w:t>
      </w:r>
      <w:r w:rsidR="00063B1F" w:rsidRPr="0067235A">
        <w:t xml:space="preserve">Review by </w:t>
      </w:r>
      <w:r w:rsidR="001178AC" w:rsidRPr="0067235A">
        <w:t>Kira Dunham</w:t>
      </w:r>
      <w:r w:rsidR="002423BD" w:rsidRPr="0067235A">
        <w:t xml:space="preserve"> in compliance with 9.1 and 9.2 of the FSC standard</w:t>
      </w:r>
      <w:r w:rsidR="00063B1F" w:rsidRPr="0067235A">
        <w:t>.</w:t>
      </w:r>
      <w:bookmarkEnd w:id="269"/>
    </w:p>
    <w:p w14:paraId="51845411" w14:textId="77777777" w:rsidR="00B7692D" w:rsidRPr="0067235A" w:rsidRDefault="00B7692D" w:rsidP="001178AC">
      <w:pPr>
        <w:pStyle w:val="Heading1"/>
      </w:pPr>
      <w:bookmarkStart w:id="270" w:name="_Toc29754735"/>
      <w:r w:rsidRPr="0067235A">
        <w:t xml:space="preserve">Review of </w:t>
      </w:r>
      <w:r w:rsidR="006C3A3C" w:rsidRPr="0067235A">
        <w:t xml:space="preserve">HCV </w:t>
      </w:r>
      <w:r w:rsidRPr="0067235A">
        <w:t xml:space="preserve">Assessment for the licence area of </w:t>
      </w:r>
      <w:r w:rsidR="006C3A3C" w:rsidRPr="0067235A">
        <w:t>Nipissing</w:t>
      </w:r>
      <w:r w:rsidRPr="0067235A">
        <w:t xml:space="preserve"> Forest</w:t>
      </w:r>
      <w:bookmarkEnd w:id="270"/>
      <w:r w:rsidRPr="0067235A">
        <w:t xml:space="preserve"> </w:t>
      </w:r>
      <w:r w:rsidR="006C3A3C" w:rsidRPr="0067235A">
        <w:t xml:space="preserve"> </w:t>
      </w:r>
    </w:p>
    <w:p w14:paraId="5C99F58D" w14:textId="77777777" w:rsidR="006C3A3C" w:rsidRDefault="006C3A3C" w:rsidP="00B7692D">
      <w:pPr>
        <w:pStyle w:val="Heading1"/>
        <w:spacing w:before="120"/>
      </w:pPr>
    </w:p>
    <w:p w14:paraId="196E1936" w14:textId="77777777" w:rsidR="001178AC" w:rsidRDefault="001178AC" w:rsidP="001178AC">
      <w:pPr>
        <w:pStyle w:val="NoSpacing"/>
        <w:rPr>
          <w:rFonts w:asciiTheme="minorHAnsi" w:hAnsiTheme="minorHAnsi"/>
          <w:sz w:val="22"/>
          <w:lang w:eastAsia="en-CA"/>
        </w:rPr>
      </w:pPr>
      <w:r>
        <w:rPr>
          <w:rFonts w:asciiTheme="minorHAnsi" w:hAnsiTheme="minorHAnsi"/>
          <w:sz w:val="22"/>
          <w:lang w:eastAsia="en-CA"/>
        </w:rPr>
        <w:t>I have attached an electronic copy of this review and my CV.  The HCV Resource Network Guidance for Peer Review of HCV Assessment Reports (Version 2.1 September 2010)</w:t>
      </w:r>
      <w:r>
        <w:rPr>
          <w:rStyle w:val="FootnoteReference"/>
          <w:rFonts w:asciiTheme="minorHAnsi" w:hAnsiTheme="minorHAnsi"/>
          <w:sz w:val="22"/>
          <w:lang w:eastAsia="en-CA"/>
        </w:rPr>
        <w:footnoteReference w:id="13"/>
      </w:r>
      <w:r>
        <w:rPr>
          <w:rFonts w:asciiTheme="minorHAnsi" w:hAnsiTheme="minorHAnsi"/>
          <w:sz w:val="22"/>
          <w:lang w:eastAsia="en-CA"/>
        </w:rPr>
        <w:t xml:space="preserve"> was used as a guide in preparing this review.  This review was conducted independently and the opinions are solely mine. </w:t>
      </w:r>
    </w:p>
    <w:p w14:paraId="2FC9F12E" w14:textId="77777777" w:rsidR="001178AC" w:rsidRDefault="001178AC" w:rsidP="001178AC">
      <w:pPr>
        <w:pStyle w:val="NoSpacing"/>
        <w:rPr>
          <w:rFonts w:asciiTheme="minorHAnsi" w:hAnsiTheme="minorHAnsi"/>
          <w:sz w:val="22"/>
          <w:lang w:eastAsia="en-CA"/>
        </w:rPr>
      </w:pPr>
    </w:p>
    <w:p w14:paraId="71362CE7" w14:textId="77777777" w:rsidR="001178AC" w:rsidRPr="00734D35" w:rsidRDefault="001178AC" w:rsidP="001178AC">
      <w:pPr>
        <w:pStyle w:val="NoSpacing"/>
        <w:rPr>
          <w:rFonts w:asciiTheme="minorHAnsi" w:hAnsiTheme="minorHAnsi"/>
          <w:sz w:val="22"/>
        </w:rPr>
      </w:pPr>
      <w:r>
        <w:rPr>
          <w:rFonts w:asciiTheme="minorHAnsi" w:hAnsiTheme="minorHAnsi"/>
          <w:sz w:val="22"/>
        </w:rPr>
        <w:t>The HCV Resource Network</w:t>
      </w:r>
      <w:r w:rsidRPr="00734D35">
        <w:rPr>
          <w:rFonts w:asciiTheme="minorHAnsi" w:hAnsiTheme="minorHAnsi"/>
          <w:sz w:val="22"/>
        </w:rPr>
        <w:t xml:space="preserve"> document is described as a means:</w:t>
      </w:r>
    </w:p>
    <w:p w14:paraId="466586CA" w14:textId="77777777" w:rsidR="001178AC" w:rsidRPr="00734D35" w:rsidRDefault="001178AC" w:rsidP="00C42C8D">
      <w:pPr>
        <w:pStyle w:val="NoSpacing"/>
        <w:numPr>
          <w:ilvl w:val="0"/>
          <w:numId w:val="59"/>
        </w:numPr>
        <w:tabs>
          <w:tab w:val="clear" w:pos="567"/>
        </w:tabs>
        <w:rPr>
          <w:rFonts w:asciiTheme="minorHAnsi" w:hAnsiTheme="minorHAnsi"/>
          <w:sz w:val="22"/>
        </w:rPr>
      </w:pPr>
      <w:r w:rsidRPr="00734D35">
        <w:rPr>
          <w:rFonts w:asciiTheme="minorHAnsi" w:hAnsiTheme="minorHAnsi"/>
          <w:sz w:val="22"/>
        </w:rPr>
        <w:t>To provide HCV practitioners with a checklist of the key elements which should be covered in an HCV report</w:t>
      </w:r>
    </w:p>
    <w:p w14:paraId="3FF0CA60" w14:textId="77777777" w:rsidR="001178AC" w:rsidRPr="00734D35" w:rsidRDefault="001178AC" w:rsidP="00C42C8D">
      <w:pPr>
        <w:pStyle w:val="NoSpacing"/>
        <w:numPr>
          <w:ilvl w:val="0"/>
          <w:numId w:val="59"/>
        </w:numPr>
        <w:tabs>
          <w:tab w:val="clear" w:pos="567"/>
        </w:tabs>
        <w:rPr>
          <w:rFonts w:asciiTheme="minorHAnsi" w:hAnsiTheme="minorHAnsi"/>
          <w:sz w:val="22"/>
        </w:rPr>
      </w:pPr>
      <w:r w:rsidRPr="00734D35">
        <w:rPr>
          <w:rFonts w:asciiTheme="minorHAnsi" w:hAnsiTheme="minorHAnsi"/>
          <w:sz w:val="22"/>
        </w:rPr>
        <w:t>To support reviewers in assessing the key elements of an HCV report,</w:t>
      </w:r>
    </w:p>
    <w:p w14:paraId="13909A4C" w14:textId="77777777" w:rsidR="001178AC" w:rsidRPr="00734D35" w:rsidRDefault="001178AC" w:rsidP="00C42C8D">
      <w:pPr>
        <w:pStyle w:val="NoSpacing"/>
        <w:numPr>
          <w:ilvl w:val="0"/>
          <w:numId w:val="59"/>
        </w:numPr>
        <w:tabs>
          <w:tab w:val="clear" w:pos="567"/>
        </w:tabs>
        <w:rPr>
          <w:rFonts w:asciiTheme="minorHAnsi" w:hAnsiTheme="minorHAnsi"/>
          <w:sz w:val="22"/>
        </w:rPr>
      </w:pPr>
      <w:r w:rsidRPr="00734D35">
        <w:rPr>
          <w:rFonts w:asciiTheme="minorHAnsi" w:hAnsiTheme="minorHAnsi"/>
          <w:sz w:val="22"/>
        </w:rPr>
        <w:t>To facilitate the discussion of key findings of an HCV report, and</w:t>
      </w:r>
    </w:p>
    <w:p w14:paraId="2D7C0BC9" w14:textId="77777777" w:rsidR="001178AC" w:rsidRPr="00734D35" w:rsidRDefault="001178AC" w:rsidP="00C42C8D">
      <w:pPr>
        <w:pStyle w:val="NoSpacing"/>
        <w:numPr>
          <w:ilvl w:val="0"/>
          <w:numId w:val="59"/>
        </w:numPr>
        <w:tabs>
          <w:tab w:val="clear" w:pos="567"/>
        </w:tabs>
        <w:rPr>
          <w:rFonts w:asciiTheme="minorHAnsi" w:hAnsiTheme="minorHAnsi"/>
          <w:sz w:val="22"/>
        </w:rPr>
      </w:pPr>
      <w:r w:rsidRPr="00734D35">
        <w:rPr>
          <w:rFonts w:asciiTheme="minorHAnsi" w:hAnsiTheme="minorHAnsi"/>
          <w:sz w:val="22"/>
        </w:rPr>
        <w:t>To ensure that reviews of HCV reports are consistent and comparable across different applications of the HCV approach.</w:t>
      </w:r>
    </w:p>
    <w:p w14:paraId="0ADCDE03" w14:textId="77777777" w:rsidR="001178AC" w:rsidRPr="00734D35" w:rsidRDefault="001178AC" w:rsidP="001178AC">
      <w:pPr>
        <w:pStyle w:val="NoSpacing"/>
        <w:rPr>
          <w:rFonts w:asciiTheme="minorHAnsi" w:hAnsiTheme="minorHAnsi"/>
          <w:sz w:val="22"/>
        </w:rPr>
      </w:pPr>
    </w:p>
    <w:p w14:paraId="563DD136" w14:textId="77777777" w:rsidR="001178AC" w:rsidRDefault="001178AC" w:rsidP="001178AC">
      <w:pPr>
        <w:pStyle w:val="NoSpacing"/>
        <w:rPr>
          <w:rFonts w:asciiTheme="minorHAnsi" w:hAnsiTheme="minorHAnsi"/>
          <w:sz w:val="22"/>
        </w:rPr>
      </w:pPr>
      <w:r w:rsidRPr="00734D35">
        <w:rPr>
          <w:rFonts w:asciiTheme="minorHAnsi" w:hAnsiTheme="minorHAnsi"/>
          <w:sz w:val="22"/>
        </w:rPr>
        <w:t>The review follows Checklist C of that document, (parts</w:t>
      </w:r>
      <w:r>
        <w:rPr>
          <w:rFonts w:asciiTheme="minorHAnsi" w:hAnsiTheme="minorHAnsi"/>
          <w:sz w:val="22"/>
        </w:rPr>
        <w:t xml:space="preserve"> 6.3 and 8.1 are not applicable, as they are</w:t>
      </w:r>
      <w:r w:rsidRPr="00734D35">
        <w:rPr>
          <w:rFonts w:asciiTheme="minorHAnsi" w:hAnsiTheme="minorHAnsi"/>
          <w:sz w:val="22"/>
        </w:rPr>
        <w:t xml:space="preserve"> related to land conversion) and are for a process that is following a credible natural resource certification scheme, FSC in this case.</w:t>
      </w:r>
    </w:p>
    <w:p w14:paraId="1C8FE055" w14:textId="77777777" w:rsidR="001178AC" w:rsidRDefault="001178AC" w:rsidP="001178AC">
      <w:pPr>
        <w:pStyle w:val="NoSpacing"/>
        <w:rPr>
          <w:rFonts w:asciiTheme="minorHAnsi" w:hAnsiTheme="minorHAnsi"/>
          <w:sz w:val="22"/>
        </w:rPr>
      </w:pPr>
    </w:p>
    <w:p w14:paraId="569DDCF1" w14:textId="77777777" w:rsidR="001178AC" w:rsidRDefault="001178AC" w:rsidP="001178AC">
      <w:pPr>
        <w:pStyle w:val="NoSpacing"/>
        <w:rPr>
          <w:rFonts w:asciiTheme="minorHAnsi" w:hAnsiTheme="minorHAnsi"/>
          <w:sz w:val="22"/>
        </w:rPr>
      </w:pPr>
      <w:r w:rsidRPr="001B6811">
        <w:rPr>
          <w:rFonts w:asciiTheme="minorHAnsi" w:hAnsiTheme="minorHAnsi"/>
          <w:sz w:val="22"/>
        </w:rPr>
        <w:t xml:space="preserve">For reference purposes for your auditors, my level of effort in preparing this review </w:t>
      </w:r>
      <w:r>
        <w:rPr>
          <w:rFonts w:asciiTheme="minorHAnsi" w:hAnsiTheme="minorHAnsi"/>
          <w:sz w:val="22"/>
        </w:rPr>
        <w:t>approximately 8</w:t>
      </w:r>
      <w:r w:rsidRPr="001B6811">
        <w:rPr>
          <w:rFonts w:asciiTheme="minorHAnsi" w:hAnsiTheme="minorHAnsi"/>
          <w:sz w:val="22"/>
        </w:rPr>
        <w:t xml:space="preserve"> hours.  I have examined the process carefully.  My assessment of the management plans and monitoring plans is only to ensure that the plan is in place, as I did not go beyond the information provided to me for this review.   </w:t>
      </w:r>
    </w:p>
    <w:p w14:paraId="0131EF02" w14:textId="77777777" w:rsidR="001178AC" w:rsidRDefault="001178AC" w:rsidP="001178AC">
      <w:pPr>
        <w:pStyle w:val="NoSpacing"/>
        <w:rPr>
          <w:rFonts w:asciiTheme="minorHAnsi" w:hAnsiTheme="minorHAnsi"/>
          <w:sz w:val="22"/>
        </w:rPr>
      </w:pPr>
    </w:p>
    <w:p w14:paraId="73AAD0F4" w14:textId="77777777" w:rsidR="001178AC" w:rsidRPr="00124548" w:rsidRDefault="001178AC" w:rsidP="001178AC">
      <w:pPr>
        <w:pStyle w:val="NoSpacing"/>
        <w:rPr>
          <w:rFonts w:cs="Arial"/>
          <w:b/>
          <w:i/>
          <w:sz w:val="28"/>
        </w:rPr>
      </w:pPr>
      <w:r w:rsidRPr="00124548">
        <w:rPr>
          <w:rFonts w:cs="Arial"/>
          <w:b/>
          <w:i/>
          <w:sz w:val="28"/>
        </w:rPr>
        <w:t>Kira Dunham</w:t>
      </w:r>
    </w:p>
    <w:p w14:paraId="7B1F0771" w14:textId="77777777" w:rsidR="001178AC" w:rsidRDefault="001178AC" w:rsidP="001178AC">
      <w:pPr>
        <w:pStyle w:val="Heading1"/>
      </w:pPr>
      <w:bookmarkStart w:id="271" w:name="_Toc386832733"/>
    </w:p>
    <w:p w14:paraId="706D6785" w14:textId="77777777" w:rsidR="001178AC" w:rsidRDefault="001178AC" w:rsidP="001178AC">
      <w:pPr>
        <w:pStyle w:val="Heading1"/>
      </w:pPr>
    </w:p>
    <w:p w14:paraId="302941B1" w14:textId="77777777" w:rsidR="00B66D29" w:rsidRPr="00124548" w:rsidRDefault="00B66D29" w:rsidP="00B66D29">
      <w:pPr>
        <w:pStyle w:val="NoSpacing"/>
        <w:pBdr>
          <w:top w:val="single" w:sz="4" w:space="1" w:color="auto"/>
          <w:left w:val="single" w:sz="4" w:space="4" w:color="auto"/>
          <w:bottom w:val="single" w:sz="4" w:space="1" w:color="auto"/>
          <w:right w:val="single" w:sz="4" w:space="4" w:color="auto"/>
        </w:pBdr>
        <w:rPr>
          <w:b/>
        </w:rPr>
      </w:pPr>
      <w:r w:rsidRPr="00124548">
        <w:rPr>
          <w:b/>
        </w:rPr>
        <w:t>Note from the authors about the reviewer:</w:t>
      </w:r>
    </w:p>
    <w:p w14:paraId="39C9FE31" w14:textId="77777777" w:rsidR="00B66D29" w:rsidRDefault="00B66D29" w:rsidP="00B66D29">
      <w:pPr>
        <w:pStyle w:val="NoSpacing"/>
        <w:pBdr>
          <w:top w:val="single" w:sz="4" w:space="1" w:color="auto"/>
          <w:left w:val="single" w:sz="4" w:space="4" w:color="auto"/>
          <w:bottom w:val="single" w:sz="4" w:space="1" w:color="auto"/>
          <w:right w:val="single" w:sz="4" w:space="4" w:color="auto"/>
        </w:pBdr>
      </w:pPr>
      <w:r>
        <w:t xml:space="preserve">Kira Dunham is an </w:t>
      </w:r>
      <w:r w:rsidRPr="00B66D29">
        <w:t xml:space="preserve">accomplished forest ecologist and natural resource liaison officer, with diverse experience in analysis and evaluation, negotiations and project management involving industry, </w:t>
      </w:r>
      <w:r>
        <w:t>g</w:t>
      </w:r>
      <w:r w:rsidRPr="00B66D29">
        <w:t xml:space="preserve">overnment and First Nation stakeholders.  </w:t>
      </w:r>
    </w:p>
    <w:p w14:paraId="15295DF1" w14:textId="77777777" w:rsidR="00B66D29" w:rsidRDefault="00B66D29" w:rsidP="00B66D29">
      <w:pPr>
        <w:pStyle w:val="NoSpacing"/>
        <w:pBdr>
          <w:top w:val="single" w:sz="4" w:space="1" w:color="auto"/>
          <w:left w:val="single" w:sz="4" w:space="4" w:color="auto"/>
          <w:bottom w:val="single" w:sz="4" w:space="1" w:color="auto"/>
          <w:right w:val="single" w:sz="4" w:space="4" w:color="auto"/>
        </w:pBdr>
      </w:pPr>
    </w:p>
    <w:p w14:paraId="6F05AC9B" w14:textId="77777777" w:rsidR="00B66D29" w:rsidRDefault="00B66D29" w:rsidP="00B66D29">
      <w:pPr>
        <w:pStyle w:val="NoSpacing"/>
        <w:pBdr>
          <w:top w:val="single" w:sz="4" w:space="1" w:color="auto"/>
          <w:left w:val="single" w:sz="4" w:space="4" w:color="auto"/>
          <w:bottom w:val="single" w:sz="4" w:space="1" w:color="auto"/>
          <w:right w:val="single" w:sz="4" w:space="4" w:color="auto"/>
        </w:pBdr>
        <w:sectPr w:rsidR="00B66D29" w:rsidSect="001178AC">
          <w:headerReference w:type="default" r:id="rId325"/>
          <w:pgSz w:w="12240" w:h="15840"/>
          <w:pgMar w:top="950" w:right="1440" w:bottom="1440" w:left="1440" w:header="284" w:footer="708" w:gutter="0"/>
          <w:cols w:space="708"/>
          <w:docGrid w:linePitch="360"/>
        </w:sectPr>
      </w:pPr>
      <w:r>
        <w:t xml:space="preserve">Some examples include her work with Taykwa Tagamou Nation where she assisted in building their traditional ecological knowledge, including development of MOUs for the use of the information.  She also is working on documentation of the </w:t>
      </w:r>
      <w:r w:rsidRPr="00B66D29">
        <w:t>hydro developments that impacted the First Nations in the Lower Mattagami River, and the Moose River Basin.</w:t>
      </w:r>
      <w:r>
        <w:t xml:space="preserve">  She also worked with TTN in development of forest management plans and assisted in discussions with Detour Mine.  She was formerly the TTN representative on the </w:t>
      </w:r>
      <w:r w:rsidRPr="00B66D29">
        <w:t>Water Management Planning Standing Advisory Committee</w:t>
      </w:r>
      <w:r>
        <w:t xml:space="preserve"> </w:t>
      </w:r>
    </w:p>
    <w:p w14:paraId="47BBB024" w14:textId="77777777" w:rsidR="001178AC" w:rsidRDefault="001178AC" w:rsidP="001178AC">
      <w:pPr>
        <w:pStyle w:val="Heading2"/>
      </w:pPr>
      <w:bookmarkStart w:id="272" w:name="_Toc386832734"/>
      <w:bookmarkStart w:id="273" w:name="_Toc29754736"/>
      <w:bookmarkEnd w:id="271"/>
      <w:r w:rsidRPr="003C4113">
        <w:lastRenderedPageBreak/>
        <w:t>1.</w:t>
      </w:r>
      <w:r>
        <w:t xml:space="preserve"> </w:t>
      </w:r>
      <w:r w:rsidRPr="00D546A6">
        <w:t>Executive summary of the document</w:t>
      </w:r>
      <w:bookmarkEnd w:id="272"/>
      <w:bookmarkEnd w:id="273"/>
    </w:p>
    <w:p w14:paraId="06613C68" w14:textId="77777777" w:rsidR="001178AC" w:rsidRDefault="001178AC" w:rsidP="001178AC">
      <w:pPr>
        <w:pStyle w:val="NoSpacing"/>
        <w:ind w:left="720"/>
      </w:pPr>
      <w:r>
        <w:t xml:space="preserve">In this section the review evaluates: </w:t>
      </w:r>
    </w:p>
    <w:p w14:paraId="5B5727C3" w14:textId="77777777" w:rsidR="001178AC" w:rsidRDefault="001178AC" w:rsidP="001178AC">
      <w:pPr>
        <w:pStyle w:val="NoSpacing"/>
        <w:ind w:left="720"/>
      </w:pPr>
      <w:r>
        <w:t>a) Are the key findings clearly presented and summarized?</w:t>
      </w:r>
    </w:p>
    <w:p w14:paraId="399D56B5" w14:textId="77777777" w:rsidR="001178AC" w:rsidRDefault="001178AC" w:rsidP="001178AC">
      <w:pPr>
        <w:pStyle w:val="NoSpacing"/>
        <w:ind w:left="720"/>
      </w:pPr>
      <w:r>
        <w:t>b) Does the summary accurately reflect the findings and recommendations of the main document?</w:t>
      </w:r>
    </w:p>
    <w:p w14:paraId="641422B0" w14:textId="77777777" w:rsidR="001178AC" w:rsidRDefault="001178AC" w:rsidP="001178AC">
      <w:pPr>
        <w:pStyle w:val="NoSpacing"/>
      </w:pPr>
    </w:p>
    <w:p w14:paraId="738397F8" w14:textId="77777777" w:rsidR="001178AC" w:rsidRDefault="001178AC" w:rsidP="001178AC">
      <w:pPr>
        <w:pStyle w:val="NoSpacing"/>
      </w:pPr>
      <w:r>
        <w:t xml:space="preserve">Findings:  </w:t>
      </w:r>
    </w:p>
    <w:p w14:paraId="1A6A03BA" w14:textId="77777777" w:rsidR="001178AC" w:rsidRDefault="001178AC" w:rsidP="001178AC">
      <w:pPr>
        <w:pStyle w:val="NoSpacing"/>
      </w:pPr>
      <w:r>
        <w:t xml:space="preserve"> </w:t>
      </w:r>
    </w:p>
    <w:p w14:paraId="701DA925" w14:textId="77777777" w:rsidR="001178AC" w:rsidRDefault="001178AC" w:rsidP="001178AC">
      <w:pPr>
        <w:pStyle w:val="NoSpacing"/>
      </w:pPr>
      <w:r>
        <w:t>Table 1 summarizes the key findings. The table is a useful tool to gain insight and an overview</w:t>
      </w:r>
    </w:p>
    <w:p w14:paraId="3CEEE195" w14:textId="77777777" w:rsidR="001178AC" w:rsidRDefault="001178AC" w:rsidP="00C42C8D">
      <w:pPr>
        <w:pStyle w:val="NoSpacing"/>
        <w:numPr>
          <w:ilvl w:val="0"/>
          <w:numId w:val="64"/>
        </w:numPr>
        <w:tabs>
          <w:tab w:val="clear" w:pos="567"/>
        </w:tabs>
      </w:pPr>
      <w:r>
        <w:t>Regarding the category “Peregrine Falcon, Least Bittern, etc….” The Management category states that “for some species, prescriptions have been developed.” However, in the Monitoring category “… that no prescriptions are being used currently”.  It would benefit the reader to expand on why there are none being used, and what would trigger the use of existing prescriptions.</w:t>
      </w:r>
    </w:p>
    <w:p w14:paraId="3350F5C2" w14:textId="77777777" w:rsidR="001178AC" w:rsidRDefault="001178AC" w:rsidP="001178AC">
      <w:pPr>
        <w:pStyle w:val="NoSpacing"/>
      </w:pPr>
    </w:p>
    <w:p w14:paraId="43F0EB25" w14:textId="77777777" w:rsidR="001178AC" w:rsidRDefault="001178AC" w:rsidP="001178AC">
      <w:pPr>
        <w:pBdr>
          <w:top w:val="single" w:sz="4" w:space="1" w:color="auto"/>
          <w:left w:val="single" w:sz="4" w:space="4" w:color="auto"/>
          <w:bottom w:val="single" w:sz="4" w:space="1" w:color="auto"/>
          <w:right w:val="single" w:sz="4" w:space="4" w:color="auto"/>
        </w:pBdr>
        <w:rPr>
          <w:rFonts w:cs="Arial"/>
          <w:sz w:val="18"/>
          <w:szCs w:val="18"/>
        </w:rPr>
      </w:pPr>
      <w:r>
        <w:t xml:space="preserve">Issues:   </w:t>
      </w:r>
      <w:r>
        <w:rPr>
          <w:rFonts w:cs="Arial"/>
        </w:rPr>
        <w:t xml:space="preserve">None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b/>
        </w:rPr>
        <w:t xml:space="preserve">    </w:t>
      </w:r>
      <w:r w:rsidRPr="00426888">
        <w:rPr>
          <w:rFonts w:cs="Arial"/>
        </w:rPr>
        <w:t>Minor</w:t>
      </w:r>
      <w:r>
        <w:rPr>
          <w:rFonts w:cs="Arial"/>
        </w:rPr>
        <w:t xml:space="preserve"> </w:t>
      </w:r>
      <w:r w:rsidR="00AD02F7">
        <w:rPr>
          <w:rFonts w:cs="Arial"/>
          <w:b/>
        </w:rPr>
        <w:fldChar w:fldCharType="begin">
          <w:ffData>
            <w:name w:val=""/>
            <w:enabled/>
            <w:calcOnExit w:val="0"/>
            <w:checkBox>
              <w:size w:val="22"/>
              <w:default w:val="1"/>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rPr>
        <w:t xml:space="preserve">    Major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r>
        <w:rPr>
          <w:rFonts w:cs="Arial"/>
          <w:sz w:val="18"/>
          <w:szCs w:val="18"/>
        </w:rPr>
        <w:t xml:space="preserve">   </w:t>
      </w:r>
      <w:r>
        <w:rPr>
          <w:rFonts w:cs="Arial"/>
        </w:rPr>
        <w:t>N/A</w:t>
      </w:r>
      <w:r>
        <w:rPr>
          <w:rFonts w:cs="Arial"/>
          <w:b/>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p>
    <w:p w14:paraId="0C79B1DA" w14:textId="77777777" w:rsidR="001178AC" w:rsidRPr="00C14198" w:rsidRDefault="001178AC" w:rsidP="001178AC">
      <w:pPr>
        <w:pBdr>
          <w:top w:val="single" w:sz="4" w:space="1" w:color="auto"/>
          <w:left w:val="single" w:sz="4" w:space="4" w:color="auto"/>
          <w:bottom w:val="single" w:sz="4" w:space="1" w:color="auto"/>
          <w:right w:val="single" w:sz="4" w:space="4" w:color="auto"/>
        </w:pBdr>
        <w:rPr>
          <w:rFonts w:cs="Arial"/>
          <w:szCs w:val="18"/>
        </w:rPr>
      </w:pPr>
      <w:r>
        <w:rPr>
          <w:rFonts w:cs="Arial"/>
          <w:szCs w:val="18"/>
        </w:rPr>
        <w:t xml:space="preserve"> Minor edits and verifying consistency will improve Table 1</w:t>
      </w:r>
    </w:p>
    <w:p w14:paraId="33A8AFA5" w14:textId="77777777" w:rsidR="001178AC" w:rsidRPr="0011757B" w:rsidRDefault="001178AC" w:rsidP="001178AC">
      <w:pPr>
        <w:pStyle w:val="NoSpacing"/>
        <w:rPr>
          <w:b/>
        </w:rPr>
      </w:pPr>
      <w:r w:rsidRPr="004F2417">
        <w:rPr>
          <w:b/>
          <w:highlight w:val="lightGray"/>
        </w:rPr>
        <w:t>NFRM reply</w:t>
      </w:r>
      <w:r>
        <w:rPr>
          <w:b/>
          <w:highlight w:val="lightGray"/>
        </w:rPr>
        <w:t xml:space="preserve"> </w:t>
      </w:r>
      <w:r w:rsidRPr="00064D0D">
        <w:rPr>
          <w:b/>
          <w:highlight w:val="lightGray"/>
        </w:rPr>
        <w:t>--   The text was clarified to explain the prescriptions situation.</w:t>
      </w:r>
      <w:r>
        <w:rPr>
          <w:b/>
        </w:rPr>
        <w:t xml:space="preserve"> </w:t>
      </w:r>
    </w:p>
    <w:p w14:paraId="6967104D" w14:textId="77777777" w:rsidR="00124548" w:rsidRDefault="00124548" w:rsidP="001178AC">
      <w:pPr>
        <w:pStyle w:val="Heading2"/>
      </w:pPr>
      <w:bookmarkStart w:id="274" w:name="_Toc386832735"/>
    </w:p>
    <w:p w14:paraId="31E93F21" w14:textId="77777777" w:rsidR="001178AC" w:rsidRDefault="001178AC" w:rsidP="001178AC">
      <w:pPr>
        <w:pStyle w:val="Heading2"/>
      </w:pPr>
      <w:bookmarkStart w:id="275" w:name="_Toc29754737"/>
      <w:r w:rsidRPr="00D546A6">
        <w:t>2. Scope of the assessment</w:t>
      </w:r>
      <w:bookmarkEnd w:id="274"/>
      <w:bookmarkEnd w:id="275"/>
    </w:p>
    <w:p w14:paraId="5C2790B4" w14:textId="77777777" w:rsidR="001178AC" w:rsidRDefault="001178AC" w:rsidP="001178AC">
      <w:pPr>
        <w:pStyle w:val="NoSpacing"/>
        <w:ind w:left="720"/>
      </w:pPr>
      <w:r>
        <w:t>In this section the review evaluates:</w:t>
      </w:r>
    </w:p>
    <w:p w14:paraId="74E740AC" w14:textId="77777777" w:rsidR="001178AC" w:rsidRDefault="001178AC" w:rsidP="001178AC">
      <w:pPr>
        <w:pStyle w:val="NoSpacing"/>
        <w:ind w:left="720"/>
      </w:pPr>
      <w:r>
        <w:t>a) Is the assessment area and surrounding landscape clearly defined?</w:t>
      </w:r>
    </w:p>
    <w:p w14:paraId="66A90D47" w14:textId="77777777" w:rsidR="001178AC" w:rsidRDefault="001178AC" w:rsidP="001178AC">
      <w:pPr>
        <w:pStyle w:val="NoSpacing"/>
        <w:ind w:left="720"/>
      </w:pPr>
      <w:r>
        <w:t>b) Is there a basic summary of the company and its operations in the area?</w:t>
      </w:r>
    </w:p>
    <w:p w14:paraId="7E6F544D" w14:textId="77777777" w:rsidR="001178AC" w:rsidRDefault="001178AC" w:rsidP="001178AC">
      <w:pPr>
        <w:pStyle w:val="NoSpacing"/>
        <w:ind w:left="720"/>
      </w:pPr>
      <w:r>
        <w:t>c) Are the impact and scale of proposed operations adequately described?</w:t>
      </w:r>
    </w:p>
    <w:p w14:paraId="10020350" w14:textId="77777777" w:rsidR="001178AC" w:rsidRDefault="001178AC" w:rsidP="001178AC">
      <w:pPr>
        <w:pStyle w:val="NoSpacing"/>
      </w:pPr>
    </w:p>
    <w:p w14:paraId="3845D8EC" w14:textId="77777777" w:rsidR="001178AC" w:rsidRDefault="001178AC" w:rsidP="001178AC">
      <w:pPr>
        <w:pStyle w:val="NoSpacing"/>
      </w:pPr>
      <w:r>
        <w:t xml:space="preserve">Findings:  </w:t>
      </w:r>
    </w:p>
    <w:p w14:paraId="6A9FACCC" w14:textId="77777777" w:rsidR="001178AC" w:rsidRDefault="001178AC" w:rsidP="001178AC">
      <w:pPr>
        <w:pStyle w:val="NoSpacing"/>
      </w:pPr>
    </w:p>
    <w:p w14:paraId="0AB510DD" w14:textId="77777777" w:rsidR="001178AC" w:rsidRDefault="001178AC" w:rsidP="001178AC">
      <w:pPr>
        <w:pStyle w:val="NoSpacing"/>
      </w:pPr>
      <w:r>
        <w:t>This section of the report is divided into three sections:</w:t>
      </w:r>
    </w:p>
    <w:p w14:paraId="5F54A056" w14:textId="77777777" w:rsidR="001178AC" w:rsidRDefault="001178AC" w:rsidP="00C42C8D">
      <w:pPr>
        <w:pStyle w:val="NoSpacing"/>
        <w:numPr>
          <w:ilvl w:val="0"/>
          <w:numId w:val="66"/>
        </w:numPr>
        <w:tabs>
          <w:tab w:val="clear" w:pos="567"/>
        </w:tabs>
      </w:pPr>
      <w:r>
        <w:t>Overview of HCVF Assessment of the Nipissing Forest</w:t>
      </w:r>
    </w:p>
    <w:p w14:paraId="4C97E9F8" w14:textId="77777777" w:rsidR="001178AC" w:rsidRDefault="001178AC" w:rsidP="00C42C8D">
      <w:pPr>
        <w:pStyle w:val="NoSpacing"/>
        <w:numPr>
          <w:ilvl w:val="0"/>
          <w:numId w:val="66"/>
        </w:numPr>
        <w:tabs>
          <w:tab w:val="clear" w:pos="567"/>
        </w:tabs>
      </w:pPr>
      <w:r>
        <w:t>Purpose and Method</w:t>
      </w:r>
    </w:p>
    <w:p w14:paraId="7AF7AA0E" w14:textId="77777777" w:rsidR="001178AC" w:rsidRDefault="001178AC" w:rsidP="00C42C8D">
      <w:pPr>
        <w:pStyle w:val="NoSpacing"/>
        <w:numPr>
          <w:ilvl w:val="0"/>
          <w:numId w:val="66"/>
        </w:numPr>
        <w:tabs>
          <w:tab w:val="clear" w:pos="567"/>
        </w:tabs>
      </w:pPr>
      <w:r>
        <w:t>Forest Description</w:t>
      </w:r>
    </w:p>
    <w:p w14:paraId="0A43C88F" w14:textId="77777777" w:rsidR="001178AC" w:rsidRDefault="001178AC" w:rsidP="001178AC">
      <w:pPr>
        <w:pStyle w:val="NoSpacing"/>
      </w:pPr>
    </w:p>
    <w:p w14:paraId="6571D7F6" w14:textId="77777777" w:rsidR="001178AC" w:rsidRDefault="001178AC" w:rsidP="001178AC">
      <w:pPr>
        <w:pStyle w:val="NoSpacing"/>
      </w:pPr>
      <w:r>
        <w:t>The Overview is well written and sets the background for what attributes are needed to define HCV’s.  It is interesting to note that NFRM regards all of the NF forests have conservation value.</w:t>
      </w:r>
    </w:p>
    <w:p w14:paraId="5B76D32E" w14:textId="77777777" w:rsidR="001178AC" w:rsidRDefault="001178AC" w:rsidP="001178AC">
      <w:pPr>
        <w:pStyle w:val="NoSpacing"/>
      </w:pPr>
    </w:p>
    <w:p w14:paraId="78906B3E" w14:textId="77777777" w:rsidR="001178AC" w:rsidRDefault="001178AC" w:rsidP="001178AC">
      <w:pPr>
        <w:pStyle w:val="NoSpacing"/>
      </w:pPr>
      <w:r>
        <w:t>In the Purpose and Method section</w:t>
      </w:r>
    </w:p>
    <w:p w14:paraId="576F1A11" w14:textId="77777777" w:rsidR="001178AC" w:rsidRDefault="001178AC" w:rsidP="00C42C8D">
      <w:pPr>
        <w:pStyle w:val="NoSpacing"/>
        <w:numPr>
          <w:ilvl w:val="0"/>
          <w:numId w:val="64"/>
        </w:numPr>
        <w:tabs>
          <w:tab w:val="clear" w:pos="567"/>
        </w:tabs>
      </w:pPr>
      <w:r>
        <w:t>Regarding consultation</w:t>
      </w:r>
    </w:p>
    <w:p w14:paraId="5C47D16B" w14:textId="77777777" w:rsidR="001178AC" w:rsidRDefault="001178AC" w:rsidP="00C42C8D">
      <w:pPr>
        <w:pStyle w:val="NoSpacing"/>
        <w:numPr>
          <w:ilvl w:val="1"/>
          <w:numId w:val="64"/>
        </w:numPr>
        <w:tabs>
          <w:tab w:val="clear" w:pos="567"/>
        </w:tabs>
      </w:pPr>
      <w:r>
        <w:t xml:space="preserve"> It would be beneficial to include reference to the First Nations and the Aboriginal Working Group.</w:t>
      </w:r>
    </w:p>
    <w:p w14:paraId="4A39EE81" w14:textId="77777777" w:rsidR="001178AC" w:rsidRDefault="001178AC" w:rsidP="00C42C8D">
      <w:pPr>
        <w:pStyle w:val="NoSpacing"/>
        <w:numPr>
          <w:ilvl w:val="1"/>
          <w:numId w:val="64"/>
        </w:numPr>
        <w:tabs>
          <w:tab w:val="clear" w:pos="567"/>
        </w:tabs>
      </w:pPr>
      <w:r>
        <w:t>“Comments on this report will be considered at any time.  Copies were sent to… “. Include a date to show when copies were sent.</w:t>
      </w:r>
    </w:p>
    <w:p w14:paraId="2B7FB5A3" w14:textId="77777777" w:rsidR="001178AC" w:rsidRDefault="001178AC" w:rsidP="00C42C8D">
      <w:pPr>
        <w:pStyle w:val="NoSpacing"/>
        <w:numPr>
          <w:ilvl w:val="0"/>
          <w:numId w:val="64"/>
        </w:numPr>
        <w:tabs>
          <w:tab w:val="clear" w:pos="567"/>
        </w:tabs>
      </w:pPr>
      <w:r>
        <w:t>Regarding Keeping HCVs up to date it is stated “…that HCV is reviewed at appropriate time intervals. Annual maintenance audits… ensure that this is fulfilled.” Speaks vaguely to the term “appropriate time”, but rephrasing this and addressing the trigger of management changes might strengthen the review timing.</w:t>
      </w:r>
    </w:p>
    <w:p w14:paraId="5D6801D5" w14:textId="77777777" w:rsidR="001178AC" w:rsidRDefault="001178AC" w:rsidP="00C42C8D">
      <w:pPr>
        <w:pStyle w:val="NoSpacing"/>
        <w:numPr>
          <w:ilvl w:val="0"/>
          <w:numId w:val="64"/>
        </w:numPr>
        <w:tabs>
          <w:tab w:val="clear" w:pos="567"/>
        </w:tabs>
      </w:pPr>
      <w:r>
        <w:t>Regarding Forest Description</w:t>
      </w:r>
    </w:p>
    <w:p w14:paraId="7A1B3D7D" w14:textId="77777777" w:rsidR="001178AC" w:rsidRDefault="001178AC" w:rsidP="00C42C8D">
      <w:pPr>
        <w:pStyle w:val="NoSpacing"/>
        <w:numPr>
          <w:ilvl w:val="1"/>
          <w:numId w:val="64"/>
        </w:numPr>
        <w:tabs>
          <w:tab w:val="clear" w:pos="567"/>
        </w:tabs>
      </w:pPr>
      <w:r>
        <w:t>Though AOC’s are the most common operational restriction – restrictions can also be seasonal.</w:t>
      </w:r>
    </w:p>
    <w:p w14:paraId="0212E0F2" w14:textId="77777777" w:rsidR="001178AC" w:rsidRDefault="001178AC" w:rsidP="001178AC">
      <w:pPr>
        <w:pStyle w:val="NoSpacing"/>
      </w:pPr>
    </w:p>
    <w:p w14:paraId="294C5332" w14:textId="77777777" w:rsidR="001178AC" w:rsidRDefault="001178AC" w:rsidP="001178AC">
      <w:pPr>
        <w:pStyle w:val="NoSpacing"/>
      </w:pPr>
    </w:p>
    <w:p w14:paraId="7020703E" w14:textId="77777777" w:rsidR="001178AC" w:rsidRDefault="001178AC" w:rsidP="001178AC">
      <w:pPr>
        <w:pStyle w:val="NoSpacing"/>
      </w:pPr>
    </w:p>
    <w:p w14:paraId="277EEB84" w14:textId="77777777" w:rsidR="001178AC" w:rsidRPr="00B53408" w:rsidRDefault="001178AC" w:rsidP="001178AC">
      <w:pPr>
        <w:pBdr>
          <w:top w:val="single" w:sz="4" w:space="1" w:color="auto"/>
          <w:left w:val="single" w:sz="4" w:space="1" w:color="auto"/>
          <w:bottom w:val="single" w:sz="4" w:space="1" w:color="auto"/>
          <w:right w:val="single" w:sz="4" w:space="1" w:color="auto"/>
        </w:pBdr>
        <w:rPr>
          <w:rFonts w:cs="Arial"/>
          <w:sz w:val="18"/>
          <w:szCs w:val="18"/>
        </w:rPr>
      </w:pPr>
      <w:r>
        <w:t xml:space="preserve">Issues:   </w:t>
      </w:r>
      <w:r>
        <w:rPr>
          <w:rFonts w:cs="Arial"/>
        </w:rPr>
        <w:t xml:space="preserve">None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b/>
        </w:rPr>
        <w:t xml:space="preserve">    </w:t>
      </w:r>
      <w:r w:rsidRPr="00426888">
        <w:rPr>
          <w:rFonts w:cs="Arial"/>
        </w:rPr>
        <w:t>Minor</w:t>
      </w:r>
      <w:r>
        <w:rPr>
          <w:rFonts w:cs="Arial"/>
        </w:rPr>
        <w:t xml:space="preserve"> </w:t>
      </w:r>
      <w:r w:rsidR="00AD02F7">
        <w:rPr>
          <w:rFonts w:cs="Arial"/>
          <w:b/>
        </w:rPr>
        <w:fldChar w:fldCharType="begin">
          <w:ffData>
            <w:name w:val=""/>
            <w:enabled/>
            <w:calcOnExit w:val="0"/>
            <w:checkBox>
              <w:size w:val="22"/>
              <w:default w:val="1"/>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rPr>
        <w:t xml:space="preserve">    Major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r>
        <w:rPr>
          <w:rFonts w:cs="Arial"/>
          <w:sz w:val="18"/>
          <w:szCs w:val="18"/>
        </w:rPr>
        <w:t xml:space="preserve">   </w:t>
      </w:r>
      <w:r>
        <w:rPr>
          <w:rFonts w:cs="Arial"/>
        </w:rPr>
        <w:t>N/A</w:t>
      </w:r>
      <w:r>
        <w:rPr>
          <w:rFonts w:cs="Arial"/>
          <w:b/>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p>
    <w:p w14:paraId="4B1DFD7F" w14:textId="77777777" w:rsidR="001178AC" w:rsidRPr="00261A4C" w:rsidRDefault="001178AC" w:rsidP="001178AC">
      <w:pPr>
        <w:pStyle w:val="NoSpacing"/>
        <w:pBdr>
          <w:top w:val="single" w:sz="4" w:space="1" w:color="auto"/>
          <w:left w:val="single" w:sz="4" w:space="1" w:color="auto"/>
          <w:bottom w:val="single" w:sz="4" w:space="1" w:color="auto"/>
          <w:right w:val="single" w:sz="4" w:space="1" w:color="auto"/>
        </w:pBdr>
      </w:pPr>
    </w:p>
    <w:p w14:paraId="5892C31B" w14:textId="77777777" w:rsidR="001178AC" w:rsidRDefault="001178AC" w:rsidP="001178AC">
      <w:pPr>
        <w:pStyle w:val="NoSpacing"/>
        <w:rPr>
          <w:b/>
        </w:rPr>
      </w:pPr>
      <w:r>
        <w:rPr>
          <w:b/>
          <w:highlight w:val="lightGray"/>
        </w:rPr>
        <w:t>NFRM reply – AWG missing reference was an oversight.</w:t>
      </w:r>
      <w:r>
        <w:rPr>
          <w:b/>
        </w:rPr>
        <w:t xml:space="preserve">       HCVs updating comment – changes </w:t>
      </w:r>
      <w:r w:rsidRPr="00E120CF">
        <w:rPr>
          <w:b/>
          <w:highlight w:val="lightGray"/>
        </w:rPr>
        <w:t>made.   “</w:t>
      </w:r>
      <w:r w:rsidRPr="00E120CF">
        <w:rPr>
          <w:highlight w:val="lightGray"/>
        </w:rPr>
        <w:t xml:space="preserve">This will normally be triggered by status updates to species or other values, amendments to the </w:t>
      </w:r>
      <w:hyperlink w:anchor="FMP_reference" w:history="1">
        <w:r w:rsidRPr="00E120CF">
          <w:rPr>
            <w:rStyle w:val="Hyperlink"/>
            <w:highlight w:val="lightGray"/>
          </w:rPr>
          <w:t>FMP</w:t>
        </w:r>
      </w:hyperlink>
      <w:r w:rsidRPr="00E120CF">
        <w:rPr>
          <w:highlight w:val="lightGray"/>
        </w:rPr>
        <w:t>, or a two year time period.”</w:t>
      </w:r>
    </w:p>
    <w:p w14:paraId="1153D813" w14:textId="77777777" w:rsidR="001178AC" w:rsidRDefault="001178AC" w:rsidP="001178AC">
      <w:pPr>
        <w:pStyle w:val="NoSpacing"/>
        <w:rPr>
          <w:b/>
        </w:rPr>
      </w:pPr>
      <w:r>
        <w:rPr>
          <w:b/>
        </w:rPr>
        <w:t xml:space="preserve">  </w:t>
      </w:r>
    </w:p>
    <w:p w14:paraId="58950EA4" w14:textId="77777777" w:rsidR="001178AC" w:rsidRDefault="001178AC" w:rsidP="001178AC">
      <w:pPr>
        <w:pStyle w:val="Heading2"/>
      </w:pPr>
      <w:bookmarkStart w:id="276" w:name="_Toc386832736"/>
      <w:bookmarkStart w:id="277" w:name="_Toc29754738"/>
      <w:r>
        <w:lastRenderedPageBreak/>
        <w:t>3. Wider landscape context and significance of the assessed area</w:t>
      </w:r>
      <w:bookmarkEnd w:id="276"/>
      <w:bookmarkEnd w:id="277"/>
    </w:p>
    <w:p w14:paraId="695F9D31" w14:textId="77777777" w:rsidR="001178AC" w:rsidRDefault="001178AC" w:rsidP="001178AC">
      <w:pPr>
        <w:pStyle w:val="NoSpacing"/>
        <w:ind w:left="720"/>
      </w:pPr>
      <w:r>
        <w:t>In this section the review evaluates:</w:t>
      </w:r>
    </w:p>
    <w:p w14:paraId="141E450F" w14:textId="77777777" w:rsidR="001178AC" w:rsidRPr="00C14198" w:rsidRDefault="001178AC" w:rsidP="001178AC">
      <w:pPr>
        <w:autoSpaceDE w:val="0"/>
        <w:autoSpaceDN w:val="0"/>
        <w:adjustRightInd w:val="0"/>
        <w:ind w:left="720"/>
        <w:rPr>
          <w:rFonts w:ascii="LucidaSans" w:hAnsi="LucidaSans" w:cs="LucidaSans"/>
          <w:iCs w:val="0"/>
          <w:lang w:eastAsia="en-CA"/>
        </w:rPr>
      </w:pPr>
      <w:r w:rsidRPr="00C14198">
        <w:rPr>
          <w:rFonts w:ascii="LucidaSans" w:hAnsi="LucidaSans" w:cs="LucidaSans"/>
          <w:iCs w:val="0"/>
          <w:lang w:eastAsia="en-CA"/>
        </w:rPr>
        <w:t>a) Is the wider landscape convincingly and adequately described?</w:t>
      </w:r>
    </w:p>
    <w:p w14:paraId="684C0546" w14:textId="77777777" w:rsidR="001178AC" w:rsidRPr="00C14198" w:rsidRDefault="001178AC" w:rsidP="001178AC">
      <w:pPr>
        <w:autoSpaceDE w:val="0"/>
        <w:autoSpaceDN w:val="0"/>
        <w:adjustRightInd w:val="0"/>
        <w:ind w:left="720"/>
      </w:pPr>
      <w:r w:rsidRPr="00C14198">
        <w:rPr>
          <w:rFonts w:ascii="LucidaSans" w:hAnsi="LucidaSans" w:cs="LucidaSans"/>
          <w:iCs w:val="0"/>
          <w:lang w:eastAsia="en-CA"/>
        </w:rPr>
        <w:t>b) Are the key social and biological features of the wider landscape clearly</w:t>
      </w:r>
      <w:r>
        <w:rPr>
          <w:rFonts w:ascii="LucidaSans" w:hAnsi="LucidaSans" w:cs="LucidaSans"/>
          <w:iCs w:val="0"/>
          <w:lang w:eastAsia="en-CA"/>
        </w:rPr>
        <w:t xml:space="preserve"> </w:t>
      </w:r>
      <w:r w:rsidRPr="00C14198">
        <w:rPr>
          <w:rFonts w:ascii="LucidaSans" w:hAnsi="LucidaSans" w:cs="LucidaSans"/>
          <w:iCs w:val="0"/>
          <w:lang w:eastAsia="en-CA"/>
        </w:rPr>
        <w:t>described?</w:t>
      </w:r>
    </w:p>
    <w:p w14:paraId="47732A71" w14:textId="77777777" w:rsidR="001178AC" w:rsidRDefault="001178AC" w:rsidP="001178AC">
      <w:pPr>
        <w:pStyle w:val="NoSpacing"/>
      </w:pPr>
    </w:p>
    <w:p w14:paraId="28300CFD" w14:textId="77777777" w:rsidR="001178AC" w:rsidRDefault="001178AC" w:rsidP="001178AC">
      <w:pPr>
        <w:autoSpaceDE w:val="0"/>
        <w:autoSpaceDN w:val="0"/>
        <w:adjustRightInd w:val="0"/>
      </w:pPr>
      <w:r>
        <w:t xml:space="preserve">Findings:  </w:t>
      </w:r>
    </w:p>
    <w:p w14:paraId="566F1AE1" w14:textId="77777777" w:rsidR="001178AC" w:rsidRDefault="001178AC" w:rsidP="001178AC">
      <w:pPr>
        <w:autoSpaceDE w:val="0"/>
        <w:autoSpaceDN w:val="0"/>
        <w:adjustRightInd w:val="0"/>
      </w:pPr>
    </w:p>
    <w:p w14:paraId="7F6702D3" w14:textId="77777777" w:rsidR="001178AC" w:rsidRDefault="001178AC" w:rsidP="001178AC">
      <w:pPr>
        <w:autoSpaceDE w:val="0"/>
        <w:autoSpaceDN w:val="0"/>
        <w:adjustRightInd w:val="0"/>
      </w:pPr>
      <w:r>
        <w:t>The Nipissing Forest is described in the Forest Description, with references to Hills site regions, as well as key features of this being a transitional forest.</w:t>
      </w:r>
    </w:p>
    <w:p w14:paraId="2DE457BB" w14:textId="77777777" w:rsidR="001178AC" w:rsidRDefault="001178AC" w:rsidP="001178AC">
      <w:pPr>
        <w:autoSpaceDE w:val="0"/>
        <w:autoSpaceDN w:val="0"/>
        <w:adjustRightInd w:val="0"/>
      </w:pPr>
      <w:r>
        <w:t>The inclusion of the map is a good feature.</w:t>
      </w:r>
    </w:p>
    <w:p w14:paraId="2C067D2C" w14:textId="77777777" w:rsidR="001178AC" w:rsidRDefault="001178AC" w:rsidP="001178AC">
      <w:pPr>
        <w:pStyle w:val="NoSpacing"/>
      </w:pPr>
    </w:p>
    <w:p w14:paraId="0FFCCB77" w14:textId="77777777" w:rsidR="001178AC" w:rsidRDefault="001178AC" w:rsidP="001178AC">
      <w:pPr>
        <w:pStyle w:val="NoSpacing"/>
      </w:pPr>
    </w:p>
    <w:p w14:paraId="70165CD5" w14:textId="77777777" w:rsidR="001178AC" w:rsidRDefault="001178AC" w:rsidP="001178AC">
      <w:pPr>
        <w:pBdr>
          <w:top w:val="single" w:sz="4" w:space="1" w:color="auto"/>
          <w:left w:val="single" w:sz="4" w:space="4" w:color="auto"/>
          <w:bottom w:val="single" w:sz="4" w:space="0" w:color="auto"/>
          <w:right w:val="single" w:sz="4" w:space="4" w:color="auto"/>
        </w:pBdr>
        <w:rPr>
          <w:rFonts w:cs="Arial"/>
          <w:sz w:val="18"/>
          <w:szCs w:val="18"/>
        </w:rPr>
      </w:pPr>
      <w:r>
        <w:t xml:space="preserve">Issues:   </w:t>
      </w:r>
      <w:r>
        <w:rPr>
          <w:rFonts w:cs="Arial"/>
        </w:rPr>
        <w:t xml:space="preserve">None </w:t>
      </w:r>
      <w:r w:rsidR="00AD02F7">
        <w:rPr>
          <w:rFonts w:cs="Arial"/>
          <w:b/>
        </w:rPr>
        <w:fldChar w:fldCharType="begin">
          <w:ffData>
            <w:name w:val=""/>
            <w:enabled/>
            <w:calcOnExit w:val="0"/>
            <w:checkBox>
              <w:size w:val="22"/>
              <w:default w:val="1"/>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b/>
        </w:rPr>
        <w:t xml:space="preserve">    </w:t>
      </w:r>
      <w:r w:rsidRPr="00426888">
        <w:rPr>
          <w:rFonts w:cs="Arial"/>
        </w:rPr>
        <w:t>Minor</w:t>
      </w:r>
      <w:r>
        <w:rPr>
          <w:rFonts w:cs="Arial"/>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rPr>
        <w:t xml:space="preserve">    Major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r>
        <w:rPr>
          <w:rFonts w:cs="Arial"/>
          <w:sz w:val="18"/>
          <w:szCs w:val="18"/>
        </w:rPr>
        <w:t xml:space="preserve">   </w:t>
      </w:r>
      <w:r>
        <w:rPr>
          <w:rFonts w:cs="Arial"/>
        </w:rPr>
        <w:t>N/A</w:t>
      </w:r>
      <w:r>
        <w:rPr>
          <w:rFonts w:cs="Arial"/>
          <w:b/>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p>
    <w:p w14:paraId="24F457F5" w14:textId="77777777" w:rsidR="001178AC" w:rsidRPr="00B53408" w:rsidRDefault="001178AC" w:rsidP="001178AC">
      <w:pPr>
        <w:pBdr>
          <w:top w:val="single" w:sz="4" w:space="1" w:color="auto"/>
          <w:left w:val="single" w:sz="4" w:space="4" w:color="auto"/>
          <w:bottom w:val="single" w:sz="4" w:space="0" w:color="auto"/>
          <w:right w:val="single" w:sz="4" w:space="4" w:color="auto"/>
        </w:pBdr>
        <w:rPr>
          <w:rFonts w:cs="Arial"/>
          <w:sz w:val="18"/>
          <w:szCs w:val="18"/>
        </w:rPr>
      </w:pPr>
    </w:p>
    <w:p w14:paraId="4CDF2027" w14:textId="77777777" w:rsidR="001178AC" w:rsidRDefault="001178AC" w:rsidP="001178AC">
      <w:pPr>
        <w:pStyle w:val="Heading2"/>
      </w:pPr>
    </w:p>
    <w:p w14:paraId="26E16351" w14:textId="77777777" w:rsidR="001178AC" w:rsidRDefault="001178AC" w:rsidP="001178AC">
      <w:pPr>
        <w:pStyle w:val="Heading2"/>
      </w:pPr>
      <w:bookmarkStart w:id="278" w:name="_Toc386832737"/>
      <w:bookmarkStart w:id="279" w:name="_Toc29754739"/>
      <w:r>
        <w:t>4. HCV assessment process including consultation processes</w:t>
      </w:r>
      <w:bookmarkEnd w:id="278"/>
      <w:bookmarkEnd w:id="279"/>
    </w:p>
    <w:p w14:paraId="2FABEA87" w14:textId="77777777" w:rsidR="001178AC" w:rsidRDefault="001178AC" w:rsidP="001178AC">
      <w:pPr>
        <w:pStyle w:val="Heading4"/>
      </w:pPr>
      <w:r>
        <w:t>4.1 Composition and qualifications of the assessment team</w:t>
      </w:r>
    </w:p>
    <w:p w14:paraId="7150F72F" w14:textId="77777777" w:rsidR="001178AC" w:rsidRDefault="001178AC" w:rsidP="001178AC">
      <w:pPr>
        <w:pStyle w:val="NoSpacing"/>
        <w:ind w:left="720"/>
      </w:pPr>
      <w:r>
        <w:t>In this section the review evaluates:</w:t>
      </w:r>
    </w:p>
    <w:p w14:paraId="4A27C47A" w14:textId="77777777" w:rsidR="001178AC" w:rsidRPr="00C14198" w:rsidRDefault="001178AC" w:rsidP="00C42C8D">
      <w:pPr>
        <w:pStyle w:val="ListParagraph"/>
        <w:numPr>
          <w:ilvl w:val="0"/>
          <w:numId w:val="60"/>
        </w:numPr>
        <w:tabs>
          <w:tab w:val="clear" w:pos="567"/>
        </w:tabs>
        <w:autoSpaceDE w:val="0"/>
        <w:autoSpaceDN w:val="0"/>
        <w:adjustRightInd w:val="0"/>
        <w:contextualSpacing/>
      </w:pPr>
      <w:r w:rsidRPr="00C14198">
        <w:rPr>
          <w:rFonts w:ascii="LucidaSans" w:hAnsi="LucidaSans" w:cs="LucidaSans"/>
          <w:iCs w:val="0"/>
          <w:lang w:eastAsia="en-CA"/>
        </w:rPr>
        <w:t>Was there adequate access to relevant expertise to assess biological and social values?</w:t>
      </w:r>
    </w:p>
    <w:p w14:paraId="72A966A4" w14:textId="77777777" w:rsidR="001178AC" w:rsidRPr="00C14198" w:rsidRDefault="001178AC" w:rsidP="001178AC">
      <w:pPr>
        <w:pStyle w:val="NoSpacing"/>
      </w:pPr>
    </w:p>
    <w:p w14:paraId="67D3981D" w14:textId="77777777" w:rsidR="001178AC" w:rsidRDefault="001178AC" w:rsidP="001178AC">
      <w:pPr>
        <w:pStyle w:val="NoSpacing"/>
      </w:pPr>
      <w:r>
        <w:t xml:space="preserve">Findings: </w:t>
      </w:r>
    </w:p>
    <w:p w14:paraId="3B7F7829" w14:textId="77777777" w:rsidR="001178AC" w:rsidRDefault="001178AC" w:rsidP="001178AC">
      <w:pPr>
        <w:pStyle w:val="NoSpacing"/>
      </w:pPr>
    </w:p>
    <w:p w14:paraId="24319EC1" w14:textId="77777777" w:rsidR="001178AC" w:rsidRDefault="001178AC" w:rsidP="001178AC">
      <w:pPr>
        <w:pStyle w:val="NoSpacing"/>
        <w:rPr>
          <w:rFonts w:asciiTheme="minorHAnsi" w:hAnsiTheme="minorHAnsi"/>
          <w:sz w:val="22"/>
        </w:rPr>
      </w:pPr>
      <w:r>
        <w:rPr>
          <w:rFonts w:asciiTheme="minorHAnsi" w:hAnsiTheme="minorHAnsi"/>
          <w:sz w:val="22"/>
        </w:rPr>
        <w:t xml:space="preserve">The report makes reference to four components of consultation as well as referring to several Provincially-approved and mandated guides, manuals and legislation that guide the forest management planning process and define the standards for values protection.  </w:t>
      </w:r>
    </w:p>
    <w:p w14:paraId="1EA40E22" w14:textId="77777777" w:rsidR="001178AC" w:rsidRDefault="001178AC" w:rsidP="001178AC">
      <w:pPr>
        <w:pStyle w:val="NoSpacing"/>
        <w:rPr>
          <w:rFonts w:asciiTheme="minorHAnsi" w:hAnsiTheme="minorHAnsi"/>
          <w:sz w:val="22"/>
        </w:rPr>
      </w:pPr>
    </w:p>
    <w:p w14:paraId="16BEF4C9" w14:textId="77777777" w:rsidR="001178AC" w:rsidRDefault="001178AC" w:rsidP="001178AC">
      <w:pPr>
        <w:pStyle w:val="NoSpacing"/>
        <w:rPr>
          <w:rFonts w:asciiTheme="minorHAnsi" w:hAnsiTheme="minorHAnsi"/>
          <w:sz w:val="22"/>
        </w:rPr>
      </w:pPr>
      <w:r>
        <w:rPr>
          <w:rFonts w:asciiTheme="minorHAnsi" w:hAnsiTheme="minorHAnsi"/>
          <w:sz w:val="22"/>
        </w:rPr>
        <w:t>It is also highlighted that the entire FMP process goes through a public review and consultation, as well as specialized consultation with First Nations.</w:t>
      </w:r>
    </w:p>
    <w:p w14:paraId="36C192F8" w14:textId="77777777" w:rsidR="001178AC" w:rsidRDefault="001178AC" w:rsidP="001178AC">
      <w:pPr>
        <w:pStyle w:val="NoSpacing"/>
      </w:pPr>
    </w:p>
    <w:p w14:paraId="3B3006AA" w14:textId="77777777" w:rsidR="001178AC" w:rsidRDefault="001178AC" w:rsidP="001178AC">
      <w:pPr>
        <w:pStyle w:val="NoSpacing"/>
      </w:pPr>
    </w:p>
    <w:p w14:paraId="3C7C880B" w14:textId="77777777" w:rsidR="001178AC" w:rsidRDefault="001178AC" w:rsidP="001178AC">
      <w:pPr>
        <w:pStyle w:val="NoSpacing"/>
      </w:pPr>
    </w:p>
    <w:p w14:paraId="107BD123" w14:textId="77777777" w:rsidR="001178AC" w:rsidRDefault="001178AC" w:rsidP="001178AC">
      <w:pPr>
        <w:pBdr>
          <w:top w:val="single" w:sz="4" w:space="1" w:color="auto"/>
          <w:left w:val="single" w:sz="4" w:space="4" w:color="auto"/>
          <w:bottom w:val="single" w:sz="4" w:space="1" w:color="auto"/>
          <w:right w:val="single" w:sz="4" w:space="4" w:color="auto"/>
        </w:pBdr>
        <w:rPr>
          <w:rFonts w:cs="Arial"/>
          <w:sz w:val="18"/>
          <w:szCs w:val="18"/>
        </w:rPr>
      </w:pPr>
      <w:r>
        <w:t xml:space="preserve">Issues:   </w:t>
      </w:r>
      <w:r>
        <w:rPr>
          <w:rFonts w:cs="Arial"/>
        </w:rPr>
        <w:t xml:space="preserve">None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b/>
        </w:rPr>
        <w:t xml:space="preserve">    </w:t>
      </w:r>
      <w:r w:rsidRPr="00426888">
        <w:rPr>
          <w:rFonts w:cs="Arial"/>
        </w:rPr>
        <w:t>Minor</w:t>
      </w:r>
      <w:r>
        <w:rPr>
          <w:rFonts w:cs="Arial"/>
        </w:rPr>
        <w:t xml:space="preserve"> </w:t>
      </w:r>
      <w:r w:rsidR="00AD02F7">
        <w:rPr>
          <w:rFonts w:cs="Arial"/>
          <w:b/>
        </w:rPr>
        <w:fldChar w:fldCharType="begin">
          <w:ffData>
            <w:name w:val=""/>
            <w:enabled/>
            <w:calcOnExit w:val="0"/>
            <w:checkBox>
              <w:size w:val="22"/>
              <w:default w:val="1"/>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rPr>
        <w:t xml:space="preserve">    Major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r>
        <w:rPr>
          <w:rFonts w:cs="Arial"/>
          <w:sz w:val="18"/>
          <w:szCs w:val="18"/>
        </w:rPr>
        <w:t xml:space="preserve">   </w:t>
      </w:r>
      <w:r>
        <w:rPr>
          <w:rFonts w:cs="Arial"/>
        </w:rPr>
        <w:t>N/A</w:t>
      </w:r>
      <w:r>
        <w:rPr>
          <w:rFonts w:cs="Arial"/>
          <w:b/>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p>
    <w:p w14:paraId="7912D599" w14:textId="77777777" w:rsidR="001178AC" w:rsidRPr="008E1990" w:rsidRDefault="001178AC" w:rsidP="001178AC">
      <w:pPr>
        <w:pBdr>
          <w:top w:val="single" w:sz="4" w:space="1" w:color="auto"/>
          <w:left w:val="single" w:sz="4" w:space="4" w:color="auto"/>
          <w:bottom w:val="single" w:sz="4" w:space="1" w:color="auto"/>
          <w:right w:val="single" w:sz="4" w:space="4" w:color="auto"/>
        </w:pBdr>
        <w:rPr>
          <w:rFonts w:cs="Arial"/>
          <w:sz w:val="18"/>
          <w:szCs w:val="18"/>
        </w:rPr>
      </w:pPr>
      <w:r w:rsidRPr="008E1990">
        <w:rPr>
          <w:rFonts w:cs="Arial"/>
          <w:sz w:val="18"/>
          <w:szCs w:val="18"/>
        </w:rPr>
        <w:t xml:space="preserve">The hyperlink to the website doesn’t actually have a listing for: </w:t>
      </w:r>
      <w:r w:rsidRPr="008E1990">
        <w:rPr>
          <w:sz w:val="18"/>
          <w:szCs w:val="18"/>
        </w:rPr>
        <w:t>Phase 1 and Phase 2 (2014 update) as mentioned in the references. This might be ambiguo</w:t>
      </w:r>
      <w:r>
        <w:rPr>
          <w:sz w:val="18"/>
          <w:szCs w:val="18"/>
        </w:rPr>
        <w:t>us for some as to where to look, especially if they are not familiar with the FMP process.</w:t>
      </w:r>
    </w:p>
    <w:p w14:paraId="62993D06" w14:textId="77777777" w:rsidR="001178AC" w:rsidRDefault="001178AC" w:rsidP="001178AC">
      <w:pPr>
        <w:pBdr>
          <w:top w:val="single" w:sz="4" w:space="1" w:color="auto"/>
          <w:left w:val="single" w:sz="4" w:space="4" w:color="auto"/>
          <w:bottom w:val="single" w:sz="4" w:space="1" w:color="auto"/>
          <w:right w:val="single" w:sz="4" w:space="4" w:color="auto"/>
        </w:pBdr>
        <w:rPr>
          <w:rFonts w:cs="Arial"/>
          <w:sz w:val="18"/>
          <w:szCs w:val="18"/>
        </w:rPr>
      </w:pPr>
    </w:p>
    <w:p w14:paraId="2BC7057E" w14:textId="77777777" w:rsidR="001178AC" w:rsidRDefault="001178AC" w:rsidP="001178AC">
      <w:pPr>
        <w:pStyle w:val="NoSpacing"/>
      </w:pPr>
      <w:r w:rsidRPr="00E120CF">
        <w:rPr>
          <w:highlight w:val="lightGray"/>
        </w:rPr>
        <w:t>NFRM reply --  The difficulty with the MNR website not allowing dir3ect links to documents is a problem.  We added some text to clarify what has to be done.</w:t>
      </w:r>
      <w:r>
        <w:t xml:space="preserve">  </w:t>
      </w:r>
    </w:p>
    <w:p w14:paraId="0D2A8559" w14:textId="77777777" w:rsidR="001178AC" w:rsidRDefault="001178AC" w:rsidP="001178AC">
      <w:pPr>
        <w:pStyle w:val="NoSpacing"/>
      </w:pPr>
    </w:p>
    <w:p w14:paraId="334A6141" w14:textId="77777777" w:rsidR="001178AC" w:rsidRDefault="001178AC" w:rsidP="001178AC">
      <w:pPr>
        <w:pStyle w:val="Heading4"/>
      </w:pPr>
      <w:r>
        <w:t>4.2. Data sources and data collection methodologies</w:t>
      </w:r>
    </w:p>
    <w:p w14:paraId="4781BDC0" w14:textId="77777777" w:rsidR="001178AC" w:rsidRPr="00C14198" w:rsidRDefault="001178AC" w:rsidP="001178AC">
      <w:pPr>
        <w:pStyle w:val="NoSpacing"/>
        <w:ind w:left="720"/>
      </w:pPr>
      <w:r w:rsidRPr="00C14198">
        <w:t>In this section the review evaluates:</w:t>
      </w:r>
    </w:p>
    <w:p w14:paraId="57593EFF" w14:textId="77777777" w:rsidR="001178AC" w:rsidRPr="00C14198" w:rsidRDefault="001178AC" w:rsidP="00C42C8D">
      <w:pPr>
        <w:pStyle w:val="NoSpacing"/>
        <w:numPr>
          <w:ilvl w:val="0"/>
          <w:numId w:val="61"/>
        </w:numPr>
        <w:tabs>
          <w:tab w:val="clear" w:pos="567"/>
        </w:tabs>
      </w:pPr>
      <w:r w:rsidRPr="00C14198">
        <w:t xml:space="preserve">Are data sources and data collection methodologies clearly described or referenced and summarized (and presented in annexes if appropriate), and are they adequate to identify HCVs? </w:t>
      </w:r>
    </w:p>
    <w:p w14:paraId="15D2AB15" w14:textId="77777777" w:rsidR="001178AC" w:rsidRPr="00C14198" w:rsidRDefault="001178AC" w:rsidP="00C42C8D">
      <w:pPr>
        <w:pStyle w:val="NoSpacing"/>
        <w:numPr>
          <w:ilvl w:val="0"/>
          <w:numId w:val="61"/>
        </w:numPr>
        <w:tabs>
          <w:tab w:val="clear" w:pos="567"/>
        </w:tabs>
      </w:pPr>
      <w:r w:rsidRPr="00C14198">
        <w:rPr>
          <w:rFonts w:ascii="LucidaSans" w:hAnsi="LucidaSans" w:cs="LucidaSans"/>
          <w:iCs w:val="0"/>
          <w:lang w:eastAsia="en-CA"/>
        </w:rPr>
        <w:t>Were reasonable efforts made to fill gaps in the data, proportionate to the</w:t>
      </w:r>
      <w:r>
        <w:rPr>
          <w:rFonts w:ascii="LucidaSans" w:hAnsi="LucidaSans" w:cs="LucidaSans"/>
          <w:iCs w:val="0"/>
          <w:lang w:eastAsia="en-CA"/>
        </w:rPr>
        <w:t xml:space="preserve"> </w:t>
      </w:r>
      <w:r w:rsidRPr="00C14198">
        <w:rPr>
          <w:rFonts w:ascii="LucidaSans" w:hAnsi="LucidaSans" w:cs="LucidaSans"/>
          <w:iCs w:val="0"/>
          <w:lang w:eastAsia="en-CA"/>
        </w:rPr>
        <w:t>impact and scale of the operations?</w:t>
      </w:r>
    </w:p>
    <w:p w14:paraId="4DFA146D" w14:textId="77777777" w:rsidR="001178AC" w:rsidRDefault="001178AC" w:rsidP="001178AC">
      <w:pPr>
        <w:pStyle w:val="NoSpacing"/>
      </w:pPr>
    </w:p>
    <w:p w14:paraId="0DEE8499" w14:textId="77777777" w:rsidR="001178AC" w:rsidRDefault="001178AC" w:rsidP="001178AC">
      <w:pPr>
        <w:pStyle w:val="NoSpacing"/>
      </w:pPr>
      <w:r>
        <w:t xml:space="preserve">Findings: </w:t>
      </w:r>
    </w:p>
    <w:p w14:paraId="1261A3BF" w14:textId="77777777" w:rsidR="001178AC" w:rsidRDefault="001178AC" w:rsidP="001178AC">
      <w:pPr>
        <w:pStyle w:val="NoSpacing"/>
      </w:pPr>
    </w:p>
    <w:p w14:paraId="46D398C6" w14:textId="77777777" w:rsidR="001178AC" w:rsidRDefault="001178AC" w:rsidP="001178AC">
      <w:pPr>
        <w:pStyle w:val="NoSpacing"/>
        <w:rPr>
          <w:rFonts w:asciiTheme="minorHAnsi" w:hAnsiTheme="minorHAnsi"/>
          <w:sz w:val="22"/>
        </w:rPr>
      </w:pPr>
      <w:r>
        <w:rPr>
          <w:rFonts w:asciiTheme="minorHAnsi" w:hAnsiTheme="minorHAnsi"/>
          <w:sz w:val="22"/>
        </w:rPr>
        <w:t xml:space="preserve">The data sources and collection methodologies are referenced for each Element.  In many instances there are several sources available to link together to create a detailed picture for each element.  The information from these sources has been incorporated to establish the FMP as a major stand alone data source and reference. </w:t>
      </w:r>
    </w:p>
    <w:p w14:paraId="3E98BB39" w14:textId="77777777" w:rsidR="001178AC" w:rsidRDefault="001178AC" w:rsidP="001178AC">
      <w:pPr>
        <w:pStyle w:val="NoSpacing"/>
        <w:rPr>
          <w:rFonts w:asciiTheme="minorHAnsi" w:hAnsiTheme="minorHAnsi"/>
          <w:sz w:val="22"/>
        </w:rPr>
      </w:pPr>
    </w:p>
    <w:p w14:paraId="045344A4" w14:textId="77777777" w:rsidR="001178AC" w:rsidRDefault="001178AC" w:rsidP="001178AC">
      <w:pPr>
        <w:pStyle w:val="NoSpacing"/>
        <w:rPr>
          <w:rFonts w:asciiTheme="minorHAnsi" w:hAnsiTheme="minorHAnsi"/>
          <w:sz w:val="22"/>
        </w:rPr>
      </w:pPr>
      <w:r>
        <w:rPr>
          <w:rFonts w:asciiTheme="minorHAnsi" w:hAnsiTheme="minorHAnsi"/>
          <w:sz w:val="22"/>
        </w:rPr>
        <w:lastRenderedPageBreak/>
        <w:t>It appears that the data sources are adequate enough to identify HCVs and that a high level of effort was made to review and explore data sources.  Since numerous sources have been used the existence of gaps is minimal, and not likely to have an impact on the scale of operations.</w:t>
      </w:r>
    </w:p>
    <w:p w14:paraId="097CED45" w14:textId="77777777" w:rsidR="001178AC" w:rsidRDefault="001178AC" w:rsidP="001178AC">
      <w:pPr>
        <w:pStyle w:val="NoSpacing"/>
      </w:pPr>
    </w:p>
    <w:p w14:paraId="18A7318E" w14:textId="77777777" w:rsidR="001178AC" w:rsidRPr="00716163" w:rsidRDefault="001178AC" w:rsidP="001178AC">
      <w:pPr>
        <w:pStyle w:val="NoSpacing"/>
        <w:rPr>
          <w:rFonts w:asciiTheme="minorHAnsi" w:hAnsiTheme="minorHAnsi"/>
          <w:sz w:val="22"/>
        </w:rPr>
      </w:pPr>
      <w:r w:rsidRPr="00716163">
        <w:rPr>
          <w:rFonts w:asciiTheme="minorHAnsi" w:hAnsiTheme="minorHAnsi"/>
          <w:sz w:val="22"/>
        </w:rPr>
        <w:t>There are always going to be gaps in an environmental setting where changes are ongoing. Perhaps vision statements could be included to address how more dramatic changes might be addressed, both in terms of data collection methods and timing (as related to i.e. climate change, wind storms, large fires)</w:t>
      </w:r>
    </w:p>
    <w:p w14:paraId="6124E4FB" w14:textId="77777777" w:rsidR="001178AC" w:rsidRDefault="001178AC" w:rsidP="001178AC">
      <w:pPr>
        <w:pStyle w:val="NoSpacing"/>
      </w:pPr>
    </w:p>
    <w:p w14:paraId="5F716D90" w14:textId="77777777" w:rsidR="001178AC" w:rsidRDefault="001178AC" w:rsidP="001178AC">
      <w:pPr>
        <w:pStyle w:val="NoSpacing"/>
      </w:pPr>
    </w:p>
    <w:p w14:paraId="1D851B3C" w14:textId="77777777" w:rsidR="001178AC" w:rsidRDefault="001178AC" w:rsidP="001178AC">
      <w:pPr>
        <w:pBdr>
          <w:top w:val="single" w:sz="4" w:space="1" w:color="auto"/>
          <w:left w:val="single" w:sz="4" w:space="4" w:color="auto"/>
          <w:bottom w:val="single" w:sz="4" w:space="1" w:color="auto"/>
          <w:right w:val="single" w:sz="4" w:space="4" w:color="auto"/>
        </w:pBdr>
        <w:rPr>
          <w:rFonts w:cs="Arial"/>
          <w:sz w:val="18"/>
          <w:szCs w:val="18"/>
        </w:rPr>
      </w:pPr>
      <w:r>
        <w:t xml:space="preserve">Issues:   </w:t>
      </w:r>
      <w:r>
        <w:rPr>
          <w:rFonts w:cs="Arial"/>
        </w:rPr>
        <w:t xml:space="preserve">None </w:t>
      </w:r>
      <w:r w:rsidR="00AD02F7">
        <w:rPr>
          <w:rFonts w:cs="Arial"/>
          <w:b/>
        </w:rPr>
        <w:fldChar w:fldCharType="begin">
          <w:ffData>
            <w:name w:val=""/>
            <w:enabled/>
            <w:calcOnExit w:val="0"/>
            <w:checkBox>
              <w:size w:val="22"/>
              <w:default w:val="1"/>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b/>
        </w:rPr>
        <w:t xml:space="preserve">    </w:t>
      </w:r>
      <w:r w:rsidRPr="00426888">
        <w:rPr>
          <w:rFonts w:cs="Arial"/>
        </w:rPr>
        <w:t>Minor</w:t>
      </w:r>
      <w:r>
        <w:rPr>
          <w:rFonts w:cs="Arial"/>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rPr>
        <w:t xml:space="preserve">    Major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r>
        <w:rPr>
          <w:rFonts w:cs="Arial"/>
          <w:sz w:val="18"/>
          <w:szCs w:val="18"/>
        </w:rPr>
        <w:t xml:space="preserve">   </w:t>
      </w:r>
      <w:r>
        <w:rPr>
          <w:rFonts w:cs="Arial"/>
        </w:rPr>
        <w:t>N/A</w:t>
      </w:r>
      <w:r>
        <w:rPr>
          <w:rFonts w:cs="Arial"/>
          <w:b/>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p>
    <w:p w14:paraId="1672922F" w14:textId="77777777" w:rsidR="001178AC" w:rsidRDefault="001178AC" w:rsidP="001178AC">
      <w:pPr>
        <w:pBdr>
          <w:top w:val="single" w:sz="4" w:space="1" w:color="auto"/>
          <w:left w:val="single" w:sz="4" w:space="4" w:color="auto"/>
          <w:bottom w:val="single" w:sz="4" w:space="1" w:color="auto"/>
          <w:right w:val="single" w:sz="4" w:space="4" w:color="auto"/>
        </w:pBdr>
        <w:rPr>
          <w:rFonts w:cs="Arial"/>
          <w:sz w:val="18"/>
          <w:szCs w:val="18"/>
        </w:rPr>
      </w:pPr>
    </w:p>
    <w:p w14:paraId="445ED031" w14:textId="77777777" w:rsidR="001178AC" w:rsidRPr="00B53408" w:rsidRDefault="001178AC" w:rsidP="001178AC">
      <w:pPr>
        <w:pBdr>
          <w:top w:val="single" w:sz="4" w:space="1" w:color="auto"/>
          <w:left w:val="single" w:sz="4" w:space="4" w:color="auto"/>
          <w:bottom w:val="single" w:sz="4" w:space="1" w:color="auto"/>
          <w:right w:val="single" w:sz="4" w:space="4" w:color="auto"/>
        </w:pBdr>
        <w:rPr>
          <w:rFonts w:cs="Arial"/>
          <w:sz w:val="18"/>
          <w:szCs w:val="18"/>
        </w:rPr>
      </w:pPr>
    </w:p>
    <w:p w14:paraId="0465CDB5" w14:textId="77777777" w:rsidR="001178AC" w:rsidRDefault="001178AC" w:rsidP="001178AC">
      <w:pPr>
        <w:pStyle w:val="NoSpacing"/>
      </w:pPr>
    </w:p>
    <w:p w14:paraId="50914D6E" w14:textId="77777777" w:rsidR="001178AC" w:rsidRDefault="001178AC" w:rsidP="001178AC">
      <w:pPr>
        <w:pStyle w:val="Heading4"/>
      </w:pPr>
      <w:r w:rsidRPr="00D546A6">
        <w:t>4.3. Consultation processes</w:t>
      </w:r>
    </w:p>
    <w:p w14:paraId="71544309" w14:textId="77777777" w:rsidR="001178AC" w:rsidRDefault="001178AC" w:rsidP="001178AC">
      <w:pPr>
        <w:pStyle w:val="NoSpacing"/>
        <w:ind w:left="720"/>
      </w:pPr>
      <w:r>
        <w:t>In this section the review evaluates consultation for identification, management and monitoring:</w:t>
      </w:r>
    </w:p>
    <w:p w14:paraId="489C9473" w14:textId="77777777" w:rsidR="001178AC" w:rsidRDefault="001178AC" w:rsidP="00C42C8D">
      <w:pPr>
        <w:pStyle w:val="NoSpacing"/>
        <w:numPr>
          <w:ilvl w:val="0"/>
          <w:numId w:val="62"/>
        </w:numPr>
        <w:tabs>
          <w:tab w:val="clear" w:pos="567"/>
        </w:tabs>
      </w:pPr>
      <w:r>
        <w:t>Were relevant stakeholders appropriately consulted?</w:t>
      </w:r>
    </w:p>
    <w:p w14:paraId="39F7D413" w14:textId="77777777" w:rsidR="001178AC" w:rsidRDefault="001178AC" w:rsidP="00C42C8D">
      <w:pPr>
        <w:pStyle w:val="NoSpacing"/>
        <w:numPr>
          <w:ilvl w:val="0"/>
          <w:numId w:val="62"/>
        </w:numPr>
        <w:tabs>
          <w:tab w:val="clear" w:pos="567"/>
        </w:tabs>
      </w:pPr>
      <w:r>
        <w:t>Is this documented in a verifiable manner?</w:t>
      </w:r>
    </w:p>
    <w:p w14:paraId="738F9DA3" w14:textId="77777777" w:rsidR="001178AC" w:rsidRDefault="001178AC" w:rsidP="00C42C8D">
      <w:pPr>
        <w:pStyle w:val="NoSpacing"/>
        <w:numPr>
          <w:ilvl w:val="0"/>
          <w:numId w:val="62"/>
        </w:numPr>
        <w:tabs>
          <w:tab w:val="clear" w:pos="567"/>
        </w:tabs>
      </w:pPr>
      <w:r>
        <w:t>Were their views or the information they provided incorporated into the relevant process?</w:t>
      </w:r>
    </w:p>
    <w:p w14:paraId="679F7404" w14:textId="77777777" w:rsidR="001178AC" w:rsidRDefault="001178AC" w:rsidP="001178AC">
      <w:pPr>
        <w:pStyle w:val="NoSpacing"/>
      </w:pPr>
      <w:r>
        <w:tab/>
      </w:r>
    </w:p>
    <w:p w14:paraId="6B32BCC1" w14:textId="77777777" w:rsidR="001178AC" w:rsidRDefault="001178AC" w:rsidP="001178AC">
      <w:pPr>
        <w:pStyle w:val="NoSpacing"/>
      </w:pPr>
      <w:r>
        <w:t xml:space="preserve">Findings: </w:t>
      </w:r>
    </w:p>
    <w:p w14:paraId="14802942" w14:textId="77777777" w:rsidR="001178AC" w:rsidRDefault="001178AC" w:rsidP="001178AC">
      <w:pPr>
        <w:pStyle w:val="NoSpacing"/>
      </w:pPr>
    </w:p>
    <w:p w14:paraId="13BB873F" w14:textId="77777777" w:rsidR="001178AC" w:rsidRDefault="001178AC" w:rsidP="001178AC">
      <w:pPr>
        <w:pStyle w:val="NoSpacing"/>
        <w:rPr>
          <w:rFonts w:asciiTheme="minorHAnsi" w:hAnsiTheme="minorHAnsi"/>
          <w:sz w:val="22"/>
        </w:rPr>
      </w:pPr>
      <w:r>
        <w:rPr>
          <w:rFonts w:asciiTheme="minorHAnsi" w:hAnsiTheme="minorHAnsi"/>
          <w:sz w:val="22"/>
        </w:rPr>
        <w:t>The report clearly makes reference to four components of consultation as well as making reference to the FMP process, and the role of stakeholder representation and the LCC.</w:t>
      </w:r>
    </w:p>
    <w:p w14:paraId="1C402D31" w14:textId="77777777" w:rsidR="001178AC" w:rsidRDefault="001178AC" w:rsidP="001178AC">
      <w:pPr>
        <w:pStyle w:val="NoSpacing"/>
        <w:rPr>
          <w:rFonts w:asciiTheme="minorHAnsi" w:hAnsiTheme="minorHAnsi"/>
          <w:sz w:val="22"/>
        </w:rPr>
      </w:pPr>
    </w:p>
    <w:p w14:paraId="65127835" w14:textId="77777777" w:rsidR="001178AC" w:rsidRDefault="001178AC" w:rsidP="001178AC">
      <w:pPr>
        <w:pStyle w:val="NoSpacing"/>
      </w:pPr>
      <w:r>
        <w:rPr>
          <w:rFonts w:asciiTheme="minorHAnsi" w:hAnsiTheme="minorHAnsi"/>
          <w:sz w:val="22"/>
        </w:rPr>
        <w:t>It would be equally beneficial to list First Nations, in this case the Aboriginal Working Group since this is a valuable tool to have to bring First nations to the table, as well under these four components. Though the involvement is available by hyperlink to FMP Supplementary Document C</w:t>
      </w:r>
    </w:p>
    <w:p w14:paraId="109A6711" w14:textId="77777777" w:rsidR="001178AC" w:rsidRDefault="001178AC" w:rsidP="001178AC">
      <w:pPr>
        <w:pStyle w:val="NoSpacing"/>
      </w:pPr>
    </w:p>
    <w:p w14:paraId="0E70BA8A" w14:textId="77777777" w:rsidR="001178AC" w:rsidRDefault="001178AC" w:rsidP="001178AC">
      <w:pPr>
        <w:pStyle w:val="NoSpacing"/>
      </w:pPr>
    </w:p>
    <w:p w14:paraId="15B0FEED" w14:textId="77777777" w:rsidR="001178AC" w:rsidRDefault="001178AC" w:rsidP="001178AC">
      <w:pPr>
        <w:pStyle w:val="NoSpacing"/>
      </w:pPr>
    </w:p>
    <w:p w14:paraId="423085D1" w14:textId="77777777" w:rsidR="001178AC" w:rsidRDefault="001178AC" w:rsidP="001178AC">
      <w:pPr>
        <w:pBdr>
          <w:top w:val="single" w:sz="4" w:space="1" w:color="auto"/>
          <w:left w:val="single" w:sz="4" w:space="4" w:color="auto"/>
          <w:bottom w:val="single" w:sz="4" w:space="1" w:color="auto"/>
          <w:right w:val="single" w:sz="4" w:space="4" w:color="auto"/>
        </w:pBdr>
        <w:rPr>
          <w:rFonts w:cs="Arial"/>
          <w:sz w:val="18"/>
          <w:szCs w:val="18"/>
        </w:rPr>
      </w:pPr>
      <w:r>
        <w:t xml:space="preserve">Issues:   </w:t>
      </w:r>
      <w:r>
        <w:rPr>
          <w:rFonts w:cs="Arial"/>
        </w:rPr>
        <w:t xml:space="preserve">None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b/>
        </w:rPr>
        <w:t xml:space="preserve">    </w:t>
      </w:r>
      <w:r w:rsidRPr="00426888">
        <w:rPr>
          <w:rFonts w:cs="Arial"/>
        </w:rPr>
        <w:t>Minor</w:t>
      </w:r>
      <w:r>
        <w:rPr>
          <w:rFonts w:cs="Arial"/>
        </w:rPr>
        <w:t xml:space="preserve"> </w:t>
      </w:r>
      <w:r w:rsidR="00AD02F7">
        <w:rPr>
          <w:rFonts w:cs="Arial"/>
          <w:b/>
        </w:rPr>
        <w:fldChar w:fldCharType="begin">
          <w:ffData>
            <w:name w:val=""/>
            <w:enabled/>
            <w:calcOnExit w:val="0"/>
            <w:checkBox>
              <w:size w:val="22"/>
              <w:default w:val="1"/>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rPr>
        <w:t xml:space="preserve">    Major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r>
        <w:rPr>
          <w:rFonts w:cs="Arial"/>
          <w:sz w:val="18"/>
          <w:szCs w:val="18"/>
        </w:rPr>
        <w:t xml:space="preserve">   </w:t>
      </w:r>
      <w:r>
        <w:rPr>
          <w:rFonts w:cs="Arial"/>
        </w:rPr>
        <w:t>N/A</w:t>
      </w:r>
      <w:r>
        <w:rPr>
          <w:rFonts w:cs="Arial"/>
          <w:b/>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p>
    <w:p w14:paraId="5A8A73D9" w14:textId="77777777" w:rsidR="001178AC" w:rsidRDefault="001178AC" w:rsidP="001178AC">
      <w:pPr>
        <w:pBdr>
          <w:top w:val="single" w:sz="4" w:space="1" w:color="auto"/>
          <w:left w:val="single" w:sz="4" w:space="4" w:color="auto"/>
          <w:bottom w:val="single" w:sz="4" w:space="1" w:color="auto"/>
          <w:right w:val="single" w:sz="4" w:space="4" w:color="auto"/>
        </w:pBdr>
        <w:rPr>
          <w:rFonts w:cs="Arial"/>
          <w:sz w:val="18"/>
          <w:szCs w:val="18"/>
        </w:rPr>
      </w:pPr>
      <w:r w:rsidRPr="008E1990">
        <w:rPr>
          <w:rFonts w:cs="Arial"/>
          <w:sz w:val="18"/>
          <w:szCs w:val="18"/>
        </w:rPr>
        <w:t xml:space="preserve">The hyperlink to the website doesn’t actually have a listing for: </w:t>
      </w:r>
      <w:r w:rsidRPr="008E1990">
        <w:rPr>
          <w:sz w:val="18"/>
          <w:szCs w:val="18"/>
        </w:rPr>
        <w:t>Phase 1 and Phase 2 (2014 update) as mentioned in the references. This might be ambiguous for some as to where to look</w:t>
      </w:r>
    </w:p>
    <w:p w14:paraId="0C8B2C45" w14:textId="77777777" w:rsidR="001178AC" w:rsidRDefault="001178AC" w:rsidP="001178AC">
      <w:pPr>
        <w:pBdr>
          <w:top w:val="single" w:sz="4" w:space="1" w:color="auto"/>
          <w:left w:val="single" w:sz="4" w:space="4" w:color="auto"/>
          <w:bottom w:val="single" w:sz="4" w:space="1" w:color="auto"/>
          <w:right w:val="single" w:sz="4" w:space="4" w:color="auto"/>
        </w:pBdr>
        <w:rPr>
          <w:rFonts w:cs="Arial"/>
          <w:sz w:val="18"/>
          <w:szCs w:val="18"/>
        </w:rPr>
      </w:pPr>
    </w:p>
    <w:p w14:paraId="522DFDC6" w14:textId="77777777" w:rsidR="001178AC" w:rsidRDefault="001178AC" w:rsidP="001178AC">
      <w:pPr>
        <w:pStyle w:val="NoSpacing"/>
      </w:pPr>
      <w:r w:rsidRPr="00E120CF">
        <w:rPr>
          <w:highlight w:val="lightGray"/>
        </w:rPr>
        <w:t>NFRM reply --  The difficulty with the MNR website not allowing dir3ect links to documents is a problem.  We added some text to clarify what has to be done.</w:t>
      </w:r>
      <w:r>
        <w:t xml:space="preserve">  </w:t>
      </w:r>
    </w:p>
    <w:p w14:paraId="496D834C" w14:textId="77777777" w:rsidR="001178AC" w:rsidRDefault="001178AC" w:rsidP="001178AC">
      <w:pPr>
        <w:pStyle w:val="NoSpacing"/>
      </w:pPr>
    </w:p>
    <w:p w14:paraId="0952E9CE" w14:textId="77777777" w:rsidR="001178AC" w:rsidRDefault="001178AC" w:rsidP="001178AC">
      <w:pPr>
        <w:pStyle w:val="Heading2"/>
      </w:pPr>
      <w:bookmarkStart w:id="280" w:name="_Toc386832738"/>
      <w:bookmarkStart w:id="281" w:name="_Toc29754740"/>
      <w:r w:rsidRPr="00D546A6">
        <w:t>5. Identification, location and status of each HCV</w:t>
      </w:r>
      <w:bookmarkEnd w:id="280"/>
      <w:bookmarkEnd w:id="281"/>
    </w:p>
    <w:p w14:paraId="4CE04C97" w14:textId="77777777" w:rsidR="001178AC" w:rsidRDefault="001178AC" w:rsidP="001178AC">
      <w:pPr>
        <w:pStyle w:val="Heading4"/>
      </w:pPr>
      <w:r w:rsidRPr="00D546A6">
        <w:t>5.1. Addressing all six HCVs</w:t>
      </w:r>
    </w:p>
    <w:p w14:paraId="53E72501" w14:textId="77777777" w:rsidR="001178AC" w:rsidRDefault="001178AC" w:rsidP="001178AC">
      <w:pPr>
        <w:pStyle w:val="NoSpacing"/>
        <w:ind w:left="720"/>
      </w:pPr>
      <w:r>
        <w:t xml:space="preserve">                                                                                                                                                                                                                                                                                                                                                                                                                                                                                                                                                                                                                                                                                                                                                                                                                                                                                                                                                                                                                                                                                                                                                                                                                                                                                                                                                                                                                                                                                                                                                                                                                                                                                                                                                                                                                                                                                                                                                                                                                                                                                                                                                                                                                                                                                                                                                                                                                                                                                                                                                                                                                                                                                                                                                                                                                                                                                                                                                                                                                                                                                                                                                                                                                                                                                                                                                                                                                                                                                                                                                                                                                                                                                                                                                                                                                                                                                                                                                                                                                                                                                                                                                                                                                                                                                                                                                                                                                                                                                                                                                                                                                                                                                                                                                                                                                                                                                                                                                                                                                                                                                                                                                                                                                                                                                                                                                                                                                                                                                                                                                                                                                                                                                                                                                                                                                                                                                                                                                                                                                                                                                                                                                                                                                                                                                                                                                                                                                                                                                                                                                                                                                                                                                                                                                                                                                                                                                                                                                                                                                                                                                                                                                                                                                                                                                                                                                                                                                                                                                                                                                                                                                                                                                                                                                                                                                                                                                                                                                                                                                                                                                                                                                                                                                                                                                                                                                                                                                                                                                                                                                                                                                                                                                                                                                                                                                                                                                                                                                                                                                                                                                                                                                                                                                                                                                                                                                                                                                                                                                                                                                                                                                                                                                                                                                                                                                                                                                                                                                                                                                                                                                                                                                                                                                                                                                                                                                                                                                                                                                                                                                                                                                                                                                                                                                                                                                                                                                                                                                                                                                                                                                                                                                                                                                                                                                                                                                                                                                                                                                                                                                                                                                                                                                                                                                                                                                                                                                                                                                                                                                                                                                                                                                                                                                                                                                                                                                                                                                                                                                                                                                                                                                                                                                                                                                                                                                                                                                                                                                                                                                                                                                                                                                                                                                                                                                                                                                                                                                                                                                                                                                                                                                                                                                                                                                                                                                                                                                                                                                                                                                                                                                                                                                                                                                                                                                                                                                                                                                                                                                                                                                                                                                                                                                                                                                                                                                                                                                                                                                                                                                                                                                                                                                                                                                                                                                                                                                                                                                                                                                                                                                                                                                                                                                                                                                                                                                                                                                                                                                                                                                                                                                                                                                                                                                                                                                                                                                                                                                                                                                                                                                                                                                                                                                                                                                                                                                                                                                                                                                                                                                                                                                                                                                                                                                                                                                                                                                                                                                                                                                                                                                                                                                                                                                                                                                                                                                                                                                                                                                                                                                                                                                                                                                                                                                                                                                                                                                                                                                                                                                                                                                                                                                                                                                                                                                                                                                                                                                                                                                                                                                                                                                                                                                                                                                                                                                                                                                                                                                                                                                                                                                                                                                                                                                                                                                                                                                                                                                                                                                                                                                                                                                                                                                                                                                                                                                                                                                                                                                                                                                                                                                                                                                                                                                                                                                                                                                                                                                                                                                                                                                                                                                                                                                                                                                                                                                                                                                                                                                                                                                                                                                                                                                                                                                                                                                                                                                                                                                                                                                                                                                                                                                                                                                                                                                                                                                                                                                                                                                                                                                                                                                                                                                                                                                                                                                                                                                                                                                                                                                                                                                                                                                                                                                                                                                                                                                                                                                                                                                                                                                                                                                                                                                                                                                                                                                                                                                                                                                                                                                                                                                                                                                                                                                                                                                                                                                                                                                                                                                                                                                                                                                                                                                                                                                                                                                                                                                                                                                                                                                                                                                                                                                                                                                                                                                                                                                                                                                                                                                                                                                                                                                                                                                                                                                                                                                                                                                                                                                                                                                                                                                                                                                                                                                                                                                                                                                                                                                                                                                                                                                                                                                                                                                                                                                                                                                                                                                                                                                                                                                                                                                                                                                                                                                                                                                                                                                                                                                                                                                                                                                                                                                                                                                                                                                                                                                                                                                                                                                                                                                                                                                                                                                                                                                                                                                                                                                                                                                                                                                                                                                                                                                                                                                                                                                                                                                                                                                                                                                                                                                                                                                                                                                                                                                                                                                                                                                                                                                                                                                                                                                                                                                                                                                                                                                                                                                                                                                                                                                                                                                                                                                                                                                                                                                                                                                                                                                                                                                                                                                                                                                                                                                                                                                                                                                                                                                                                                                                                                                                                                                                                                                                                                                                                                                                                                                                                                                                                                                                                                                                                                                                                                                                                                                                                                                                                                                                                                                                                                                                                                                                                                                                                                                                                                                                                                                                                                                                                                                                                                                                                                                                                                                                                                                                                                                                                                                                                                                                                                                                                                                                                                                                                                                                                                                                                                                                                                                                                                                                                                                                                                                                                                                                                                                                                                                                                                                                                                                                                                                                                                                                                                                                                                                                                                                                                                                                                                                                                                                                                                                                                                                                                                                                                                                                                                                                                                                                                                                                                                                                                                                                                                                                                                                                                                                                                                                                                                                                                                                                                                                                                                                                                                                                                                                                                                                                                                                                                                                                                                                                                                                                                                                                                                                                                                                                                                                                                                                                                                                                                                                                                                                                                                                                                                                                                                                                                                                                                                                                                                                                                                                                                                                                                                                                                                                                                                                                                                                                                                                                                                                                                                                                                                                                                                                                                                                                                                                                                                                                                                                                                                                                                                                                                                                                                                                                                                                                                                                                                                                                                                                                                                                                                                                                                                                                                                                                                                                                                                                                                                                                                                                                                                                                                                                                                                                                                                                                                                                                                                                                                                                                                                                                                                                                                                                                                                                                                                                                                                                                                                                                                                                                                                                                                                                                                                                                                                                                                                                                                                                                                                                                                                                                                                                                                                                                                                                                                                                                                                                                                                                                                                                                                                                                                                                                                                                                                                                                                                                                                                                                                                                                                                                                                                                                                                                                                                                                                                                                                                                                                                                                                                                                                                                                                                                                                                                                                                                                                                                                                                                                                                                                                                                                                                                                                                                                                                                                                                                                                                                                                                                                                                                                                                                                                                                                                                                                                                                                                                                                                                                                                                                                                                                                                                                                                                                                                                                                                                                                                                                                                                                                                                                                                                                                                                                                                                                                                                                                                                                                                                                                                                                                                                                                                                                                                                                                                                                                                                                                                                                                                                                                                                                                                                                                                                                                                                                                                                                                                                                                                                                                                                                                                                                                                                                                                                                                                                                                                                                                                                                                                                                                                                                                                                                                                                                                                                                                                                                                                                                                                                                                                                                                                                                                                                                                                                                                                                                                                                                                                                                                                                                                                                                                                                                                                                                                                                                                                                                                                                                                                                                                                                                                                                                                                                                                                                                                                                                                                                                                                                                                                                                                                                                                                                                                                                                                                                                                                                                                                                                                                                                                                                                                                                                                                                                                                                                                                                                                                                                                                                                                                                                                                                                                                                                                                                                                                                                                                                                                                                                                                                                                                                                                                                                                                                                                                                                                                                                                                                                                                                                                                                                                                                                                                                                                                                                                                                                                                                                                                                                                                                                                                                                                                                                                                                                                                                                                                                                                                                                                                                                                                                                                                                                                                                                                                                                                                                                                                                                                                                                                                                                                                                                                                                                                                                                                                                                                                                                                                                                                                                                                                                                                                                                                                                                                                                                                                                                                                                                                                                                                                                                                                                                                                                                                                                                                                                                                                                                                                                                                                                                                                                                                                                                                                                                                                                                                                                                                                                                                                                                                                                                                                                                                                                                                                                                                                                                                                                                                                                                                                                                                                                                                                                                                                                                                                                                                                                                                                                                                                                                                                                                                                                                                                                                                                                                                                                                                                                                                                                                                                                                                                                                                                                                                                                                                                                                                                                                                                                                                                                                                                                                                                                                                                                                                                                                                                                                                                                                                                                                                                                                                                                                                                                                                                                                                                                                                                                                                                                                                                                                                                                                                                                                                                                                                                                                                                                                                                                                                                                                                                                                                                                                                                                                                                                                                                                                                                                                                                                                                                                                                                                                                                                                                                                                                                                                                                                                                                                                                                                                                                                                                                                                                                                                                                                                                                                                                                                                                                                                                                                                                                                                                                                                                                                                                                                                                                                                                                                                                                                                                                                                                                                                                                                                                                                                                                                                                                                                                                                                                                                                                                                                                                                                                                                                                                                                                                                                                                                                                                                                                      In this section the review evaluates how the report assesses the individual 19 elements </w:t>
      </w:r>
    </w:p>
    <w:p w14:paraId="658383A2" w14:textId="77777777" w:rsidR="001178AC" w:rsidRDefault="001178AC" w:rsidP="001178AC">
      <w:pPr>
        <w:pStyle w:val="NoSpacing"/>
      </w:pPr>
    </w:p>
    <w:p w14:paraId="015DC9C1" w14:textId="77777777" w:rsidR="001178AC" w:rsidRDefault="001178AC" w:rsidP="001178AC">
      <w:pPr>
        <w:pStyle w:val="NoSpacing"/>
      </w:pPr>
      <w:r>
        <w:t>Findings:</w:t>
      </w:r>
    </w:p>
    <w:p w14:paraId="061193CF" w14:textId="77777777" w:rsidR="001178AC" w:rsidRDefault="001178AC" w:rsidP="001178AC">
      <w:pPr>
        <w:pStyle w:val="NoSpacing"/>
      </w:pPr>
      <w:r>
        <w:t xml:space="preserve">Cat 1 (A)  Element 1: </w:t>
      </w:r>
    </w:p>
    <w:p w14:paraId="6B60237F" w14:textId="77777777" w:rsidR="001178AC" w:rsidRDefault="001178AC" w:rsidP="001178AC">
      <w:pPr>
        <w:pStyle w:val="NoSpacing"/>
      </w:pPr>
    </w:p>
    <w:p w14:paraId="623EA66B" w14:textId="77777777" w:rsidR="001178AC" w:rsidRPr="007D477E" w:rsidRDefault="001178AC" w:rsidP="001178AC">
      <w:pPr>
        <w:pStyle w:val="NoSpacing"/>
        <w:rPr>
          <w:rFonts w:asciiTheme="minorHAnsi" w:hAnsiTheme="minorHAnsi" w:cs="Arial"/>
          <w:sz w:val="22"/>
        </w:rPr>
      </w:pPr>
      <w:r w:rsidRPr="007D477E">
        <w:rPr>
          <w:rFonts w:asciiTheme="minorHAnsi" w:hAnsiTheme="minorHAnsi" w:cs="Arial"/>
          <w:sz w:val="22"/>
        </w:rPr>
        <w:t>Table 3 addresses the assessment of all SAR potential habitat as HCV. Comments include:</w:t>
      </w:r>
    </w:p>
    <w:p w14:paraId="18834B63" w14:textId="77777777" w:rsidR="001178AC" w:rsidRDefault="001178AC" w:rsidP="00C42C8D">
      <w:pPr>
        <w:pStyle w:val="NoSpacing"/>
        <w:numPr>
          <w:ilvl w:val="0"/>
          <w:numId w:val="65"/>
        </w:numPr>
        <w:tabs>
          <w:tab w:val="clear" w:pos="567"/>
        </w:tabs>
        <w:rPr>
          <w:rFonts w:asciiTheme="minorHAnsi" w:hAnsiTheme="minorHAnsi" w:cs="Arial"/>
          <w:sz w:val="22"/>
        </w:rPr>
      </w:pPr>
      <w:r>
        <w:rPr>
          <w:rFonts w:asciiTheme="minorHAnsi" w:hAnsiTheme="minorHAnsi" w:cs="Arial"/>
          <w:sz w:val="22"/>
        </w:rPr>
        <w:t xml:space="preserve">Red-shoulder Hawk: Point 1. “Formerly listed as special concern.” Can a brief explanation to this criteria be added for background information?  </w:t>
      </w:r>
      <w:r w:rsidRPr="00716163">
        <w:rPr>
          <w:rFonts w:asciiTheme="minorHAnsi" w:hAnsiTheme="minorHAnsi" w:cs="Arial"/>
          <w:sz w:val="22"/>
          <w:highlight w:val="lightGray"/>
        </w:rPr>
        <w:t>Done</w:t>
      </w:r>
    </w:p>
    <w:p w14:paraId="7FEFD9BF" w14:textId="77777777" w:rsidR="001178AC" w:rsidRDefault="001178AC" w:rsidP="00C42C8D">
      <w:pPr>
        <w:pStyle w:val="NoSpacing"/>
        <w:numPr>
          <w:ilvl w:val="0"/>
          <w:numId w:val="65"/>
        </w:numPr>
        <w:tabs>
          <w:tab w:val="clear" w:pos="567"/>
        </w:tabs>
        <w:rPr>
          <w:rFonts w:asciiTheme="minorHAnsi" w:hAnsiTheme="minorHAnsi" w:cs="Arial"/>
          <w:sz w:val="22"/>
        </w:rPr>
      </w:pPr>
      <w:r>
        <w:rPr>
          <w:rFonts w:asciiTheme="minorHAnsi" w:hAnsiTheme="minorHAnsi" w:cs="Arial"/>
          <w:sz w:val="22"/>
        </w:rPr>
        <w:t xml:space="preserve">Bald Eagle: Point 1. “…OBBA squares near the NF (on Ottawa R.)” Is the actual distance known, and can it be included?    </w:t>
      </w:r>
      <w:r w:rsidRPr="00716163">
        <w:rPr>
          <w:rFonts w:asciiTheme="minorHAnsi" w:hAnsiTheme="minorHAnsi" w:cs="Arial"/>
          <w:sz w:val="22"/>
          <w:highlight w:val="lightGray"/>
        </w:rPr>
        <w:t>No info avaialble</w:t>
      </w:r>
    </w:p>
    <w:p w14:paraId="2F816ADA" w14:textId="77777777" w:rsidR="001178AC" w:rsidRDefault="001178AC" w:rsidP="00C42C8D">
      <w:pPr>
        <w:pStyle w:val="NoSpacing"/>
        <w:numPr>
          <w:ilvl w:val="1"/>
          <w:numId w:val="65"/>
        </w:numPr>
        <w:tabs>
          <w:tab w:val="clear" w:pos="567"/>
        </w:tabs>
        <w:rPr>
          <w:rFonts w:asciiTheme="minorHAnsi" w:hAnsiTheme="minorHAnsi" w:cs="Arial"/>
          <w:sz w:val="22"/>
        </w:rPr>
      </w:pPr>
      <w:r>
        <w:rPr>
          <w:rFonts w:asciiTheme="minorHAnsi" w:hAnsiTheme="minorHAnsi" w:cs="Arial"/>
          <w:sz w:val="22"/>
        </w:rPr>
        <w:t>Point 3. Add:</w:t>
      </w:r>
      <w:r w:rsidRPr="006C18BD">
        <w:rPr>
          <w:rFonts w:asciiTheme="minorHAnsi" w:hAnsiTheme="minorHAnsi" w:cs="Arial"/>
          <w:sz w:val="22"/>
        </w:rPr>
        <w:t xml:space="preserve"> </w:t>
      </w:r>
      <w:r>
        <w:rPr>
          <w:rFonts w:asciiTheme="minorHAnsi" w:hAnsiTheme="minorHAnsi" w:cs="Arial"/>
          <w:sz w:val="22"/>
        </w:rPr>
        <w:t>with “possible HCV”.</w:t>
      </w:r>
    </w:p>
    <w:p w14:paraId="12ECE76B" w14:textId="77777777" w:rsidR="001178AC" w:rsidRPr="00716163" w:rsidRDefault="001178AC" w:rsidP="00C42C8D">
      <w:pPr>
        <w:pStyle w:val="NoSpacing"/>
        <w:numPr>
          <w:ilvl w:val="0"/>
          <w:numId w:val="65"/>
        </w:numPr>
        <w:tabs>
          <w:tab w:val="clear" w:pos="567"/>
        </w:tabs>
        <w:rPr>
          <w:rFonts w:asciiTheme="minorHAnsi" w:hAnsiTheme="minorHAnsi" w:cs="Arial"/>
          <w:sz w:val="22"/>
          <w:highlight w:val="lightGray"/>
        </w:rPr>
      </w:pPr>
      <w:r>
        <w:rPr>
          <w:rFonts w:asciiTheme="minorHAnsi" w:hAnsiTheme="minorHAnsi" w:cs="Arial"/>
          <w:sz w:val="22"/>
        </w:rPr>
        <w:lastRenderedPageBreak/>
        <w:t xml:space="preserve">Short-eared Owl: Point 1. “… very local breeding..” how is this defined?   </w:t>
      </w:r>
      <w:r w:rsidRPr="00716163">
        <w:rPr>
          <w:rFonts w:asciiTheme="minorHAnsi" w:hAnsiTheme="minorHAnsi" w:cs="Arial"/>
          <w:sz w:val="22"/>
          <w:highlight w:val="lightGray"/>
        </w:rPr>
        <w:t xml:space="preserve">Local means it has irregular range. </w:t>
      </w:r>
      <w:r>
        <w:rPr>
          <w:rFonts w:asciiTheme="minorHAnsi" w:hAnsiTheme="minorHAnsi" w:cs="Arial"/>
          <w:sz w:val="22"/>
          <w:highlight w:val="lightGray"/>
        </w:rPr>
        <w:t xml:space="preserve"> Text fixed</w:t>
      </w:r>
    </w:p>
    <w:p w14:paraId="2576AC85" w14:textId="77777777" w:rsidR="001178AC" w:rsidRDefault="001178AC" w:rsidP="00C42C8D">
      <w:pPr>
        <w:pStyle w:val="NoSpacing"/>
        <w:numPr>
          <w:ilvl w:val="0"/>
          <w:numId w:val="65"/>
        </w:numPr>
        <w:tabs>
          <w:tab w:val="clear" w:pos="567"/>
        </w:tabs>
        <w:rPr>
          <w:rFonts w:asciiTheme="minorHAnsi" w:hAnsiTheme="minorHAnsi" w:cs="Arial"/>
          <w:sz w:val="22"/>
        </w:rPr>
      </w:pPr>
      <w:r w:rsidRPr="00350E95">
        <w:rPr>
          <w:rFonts w:asciiTheme="minorHAnsi" w:hAnsiTheme="minorHAnsi" w:cs="Arial"/>
          <w:sz w:val="22"/>
        </w:rPr>
        <w:t xml:space="preserve">Henslow’s Sparrow: </w:t>
      </w:r>
      <w:r>
        <w:rPr>
          <w:rFonts w:asciiTheme="minorHAnsi" w:hAnsiTheme="minorHAnsi" w:cs="Arial"/>
          <w:sz w:val="22"/>
        </w:rPr>
        <w:t xml:space="preserve">Point 3. </w:t>
      </w:r>
      <w:r w:rsidRPr="00350E95">
        <w:rPr>
          <w:rFonts w:asciiTheme="minorHAnsi" w:hAnsiTheme="minorHAnsi" w:cs="Arial"/>
          <w:sz w:val="22"/>
        </w:rPr>
        <w:t>*add HCV*</w:t>
      </w:r>
      <w:r>
        <w:rPr>
          <w:rFonts w:asciiTheme="minorHAnsi" w:hAnsiTheme="minorHAnsi" w:cs="Arial"/>
          <w:sz w:val="22"/>
        </w:rPr>
        <w:t xml:space="preserve"> after designated. </w:t>
      </w:r>
      <w:r w:rsidRPr="00716163">
        <w:rPr>
          <w:rFonts w:asciiTheme="minorHAnsi" w:hAnsiTheme="minorHAnsi" w:cs="Arial"/>
          <w:sz w:val="22"/>
          <w:highlight w:val="lightGray"/>
        </w:rPr>
        <w:t>done</w:t>
      </w:r>
    </w:p>
    <w:p w14:paraId="54C52A14" w14:textId="77777777" w:rsidR="001178AC" w:rsidRPr="00716163" w:rsidRDefault="001178AC" w:rsidP="00C42C8D">
      <w:pPr>
        <w:pStyle w:val="NoSpacing"/>
        <w:numPr>
          <w:ilvl w:val="0"/>
          <w:numId w:val="65"/>
        </w:numPr>
        <w:tabs>
          <w:tab w:val="clear" w:pos="567"/>
        </w:tabs>
        <w:rPr>
          <w:rFonts w:asciiTheme="minorHAnsi" w:hAnsiTheme="minorHAnsi" w:cs="Arial"/>
          <w:sz w:val="22"/>
          <w:highlight w:val="lightGray"/>
        </w:rPr>
      </w:pPr>
      <w:r>
        <w:rPr>
          <w:rFonts w:asciiTheme="minorHAnsi" w:hAnsiTheme="minorHAnsi" w:cs="Arial"/>
          <w:sz w:val="22"/>
        </w:rPr>
        <w:t xml:space="preserve">Loggerhead Shrike: Point 1 do the two subspecies ever overlap and are their declining breeding pair numbers comparable?    </w:t>
      </w:r>
      <w:r w:rsidRPr="00716163">
        <w:rPr>
          <w:rFonts w:asciiTheme="minorHAnsi" w:hAnsiTheme="minorHAnsi" w:cs="Arial"/>
          <w:sz w:val="22"/>
          <w:highlight w:val="lightGray"/>
        </w:rPr>
        <w:t xml:space="preserve">Beyond scope </w:t>
      </w:r>
    </w:p>
    <w:p w14:paraId="2AEC3136" w14:textId="77777777" w:rsidR="001178AC" w:rsidRDefault="001178AC" w:rsidP="00C42C8D">
      <w:pPr>
        <w:pStyle w:val="NoSpacing"/>
        <w:numPr>
          <w:ilvl w:val="0"/>
          <w:numId w:val="65"/>
        </w:numPr>
        <w:tabs>
          <w:tab w:val="clear" w:pos="567"/>
        </w:tabs>
        <w:rPr>
          <w:rFonts w:asciiTheme="minorHAnsi" w:hAnsiTheme="minorHAnsi" w:cs="Arial"/>
          <w:sz w:val="22"/>
        </w:rPr>
      </w:pPr>
      <w:r>
        <w:rPr>
          <w:rFonts w:asciiTheme="minorHAnsi" w:hAnsiTheme="minorHAnsi" w:cs="Arial"/>
          <w:sz w:val="22"/>
        </w:rPr>
        <w:t xml:space="preserve">Cerulean warbler: Point 2. “Predation from Brown-headed cowbird is also a threat, this species increases….” Use of *this* is ambiguous as to which species on is referring to, please clarify. </w:t>
      </w:r>
      <w:r w:rsidRPr="00716163">
        <w:rPr>
          <w:rFonts w:asciiTheme="minorHAnsi" w:hAnsiTheme="minorHAnsi" w:cs="Arial"/>
          <w:sz w:val="22"/>
          <w:highlight w:val="lightGray"/>
        </w:rPr>
        <w:t>done</w:t>
      </w:r>
    </w:p>
    <w:p w14:paraId="4228A654" w14:textId="77777777" w:rsidR="001178AC" w:rsidRDefault="001178AC" w:rsidP="00C42C8D">
      <w:pPr>
        <w:pStyle w:val="NoSpacing"/>
        <w:numPr>
          <w:ilvl w:val="0"/>
          <w:numId w:val="65"/>
        </w:numPr>
        <w:tabs>
          <w:tab w:val="clear" w:pos="567"/>
        </w:tabs>
        <w:rPr>
          <w:rFonts w:asciiTheme="minorHAnsi" w:hAnsiTheme="minorHAnsi" w:cs="Arial"/>
          <w:sz w:val="22"/>
        </w:rPr>
      </w:pPr>
      <w:r>
        <w:rPr>
          <w:rFonts w:asciiTheme="minorHAnsi" w:hAnsiTheme="minorHAnsi" w:cs="Arial"/>
          <w:sz w:val="22"/>
        </w:rPr>
        <w:t xml:space="preserve">Canadian Warbler: Point 3. “There is interaction with forestry operations.” Suggest: There are interactions with forestry operations.  </w:t>
      </w:r>
      <w:r w:rsidRPr="00716163">
        <w:rPr>
          <w:rFonts w:asciiTheme="minorHAnsi" w:hAnsiTheme="minorHAnsi" w:cs="Arial"/>
          <w:sz w:val="22"/>
          <w:highlight w:val="lightGray"/>
        </w:rPr>
        <w:t>D</w:t>
      </w:r>
      <w:r>
        <w:rPr>
          <w:rFonts w:asciiTheme="minorHAnsi" w:hAnsiTheme="minorHAnsi" w:cs="Arial"/>
          <w:sz w:val="22"/>
          <w:highlight w:val="lightGray"/>
        </w:rPr>
        <w:t>o</w:t>
      </w:r>
      <w:r w:rsidRPr="00716163">
        <w:rPr>
          <w:rFonts w:asciiTheme="minorHAnsi" w:hAnsiTheme="minorHAnsi" w:cs="Arial"/>
          <w:sz w:val="22"/>
          <w:highlight w:val="lightGray"/>
        </w:rPr>
        <w:t>ne</w:t>
      </w:r>
    </w:p>
    <w:p w14:paraId="2C81C9D2" w14:textId="77777777" w:rsidR="001178AC" w:rsidRPr="00C949D6" w:rsidRDefault="001178AC" w:rsidP="00C42C8D">
      <w:pPr>
        <w:pStyle w:val="NoSpacing"/>
        <w:numPr>
          <w:ilvl w:val="0"/>
          <w:numId w:val="65"/>
        </w:numPr>
        <w:tabs>
          <w:tab w:val="clear" w:pos="567"/>
        </w:tabs>
        <w:rPr>
          <w:rFonts w:asciiTheme="minorHAnsi" w:hAnsiTheme="minorHAnsi" w:cs="Arial"/>
          <w:sz w:val="22"/>
        </w:rPr>
      </w:pPr>
      <w:r w:rsidRPr="00C949D6">
        <w:rPr>
          <w:rFonts w:asciiTheme="minorHAnsi" w:hAnsiTheme="minorHAnsi" w:cs="Arial"/>
          <w:sz w:val="22"/>
        </w:rPr>
        <w:t>Red-headed Woodpecker: Point3. “it has not been found in NF and is relatively far removed.”</w:t>
      </w:r>
    </w:p>
    <w:p w14:paraId="0A2846F2" w14:textId="77777777" w:rsidR="001178AC" w:rsidRPr="00716163" w:rsidRDefault="001178AC" w:rsidP="00C42C8D">
      <w:pPr>
        <w:pStyle w:val="NoSpacing"/>
        <w:numPr>
          <w:ilvl w:val="1"/>
          <w:numId w:val="65"/>
        </w:numPr>
        <w:tabs>
          <w:tab w:val="clear" w:pos="567"/>
        </w:tabs>
        <w:rPr>
          <w:rFonts w:asciiTheme="minorHAnsi" w:hAnsiTheme="minorHAnsi" w:cs="Arial"/>
          <w:sz w:val="22"/>
          <w:highlight w:val="lightGray"/>
        </w:rPr>
      </w:pPr>
      <w:r>
        <w:rPr>
          <w:rFonts w:asciiTheme="minorHAnsi" w:hAnsiTheme="minorHAnsi" w:cs="Arial"/>
          <w:sz w:val="22"/>
        </w:rPr>
        <w:t xml:space="preserve">How is relatively defined? If it has not been found is proximity relevant? </w:t>
      </w:r>
      <w:r w:rsidRPr="00716163">
        <w:rPr>
          <w:rFonts w:asciiTheme="minorHAnsi" w:hAnsiTheme="minorHAnsi" w:cs="Arial"/>
          <w:sz w:val="22"/>
          <w:highlight w:val="lightGray"/>
        </w:rPr>
        <w:t>Hundreds of km – text added</w:t>
      </w:r>
    </w:p>
    <w:p w14:paraId="46367A98" w14:textId="77777777" w:rsidR="001178AC" w:rsidRDefault="001178AC" w:rsidP="00C42C8D">
      <w:pPr>
        <w:pStyle w:val="NoSpacing"/>
        <w:numPr>
          <w:ilvl w:val="0"/>
          <w:numId w:val="65"/>
        </w:numPr>
        <w:tabs>
          <w:tab w:val="clear" w:pos="567"/>
        </w:tabs>
        <w:rPr>
          <w:rFonts w:asciiTheme="minorHAnsi" w:hAnsiTheme="minorHAnsi" w:cs="Arial"/>
          <w:sz w:val="22"/>
        </w:rPr>
      </w:pPr>
      <w:r>
        <w:rPr>
          <w:rFonts w:asciiTheme="minorHAnsi" w:hAnsiTheme="minorHAnsi" w:cs="Arial"/>
          <w:sz w:val="22"/>
        </w:rPr>
        <w:t xml:space="preserve">Yellow Rail: Point 3. </w:t>
      </w:r>
      <w:r w:rsidRPr="00350E95">
        <w:rPr>
          <w:rFonts w:asciiTheme="minorHAnsi" w:hAnsiTheme="minorHAnsi" w:cs="Arial"/>
          <w:sz w:val="22"/>
        </w:rPr>
        <w:t>add HCV*</w:t>
      </w:r>
      <w:r>
        <w:rPr>
          <w:rFonts w:asciiTheme="minorHAnsi" w:hAnsiTheme="minorHAnsi" w:cs="Arial"/>
          <w:sz w:val="22"/>
        </w:rPr>
        <w:t xml:space="preserve"> after designated. </w:t>
      </w:r>
      <w:r w:rsidRPr="00716163">
        <w:rPr>
          <w:rFonts w:asciiTheme="minorHAnsi" w:hAnsiTheme="minorHAnsi" w:cs="Arial"/>
          <w:sz w:val="22"/>
          <w:highlight w:val="lightGray"/>
        </w:rPr>
        <w:t>D</w:t>
      </w:r>
      <w:r>
        <w:rPr>
          <w:rFonts w:asciiTheme="minorHAnsi" w:hAnsiTheme="minorHAnsi" w:cs="Arial"/>
          <w:sz w:val="22"/>
          <w:highlight w:val="lightGray"/>
        </w:rPr>
        <w:t>o</w:t>
      </w:r>
      <w:r w:rsidRPr="00716163">
        <w:rPr>
          <w:rFonts w:asciiTheme="minorHAnsi" w:hAnsiTheme="minorHAnsi" w:cs="Arial"/>
          <w:sz w:val="22"/>
          <w:highlight w:val="lightGray"/>
        </w:rPr>
        <w:t>ne</w:t>
      </w:r>
    </w:p>
    <w:p w14:paraId="3309FA67" w14:textId="77777777" w:rsidR="001178AC" w:rsidRDefault="001178AC" w:rsidP="00C42C8D">
      <w:pPr>
        <w:pStyle w:val="NoSpacing"/>
        <w:numPr>
          <w:ilvl w:val="0"/>
          <w:numId w:val="65"/>
        </w:numPr>
        <w:tabs>
          <w:tab w:val="clear" w:pos="567"/>
        </w:tabs>
        <w:rPr>
          <w:rFonts w:asciiTheme="minorHAnsi" w:hAnsiTheme="minorHAnsi" w:cs="Arial"/>
          <w:sz w:val="22"/>
        </w:rPr>
      </w:pPr>
      <w:r>
        <w:rPr>
          <w:rFonts w:asciiTheme="minorHAnsi" w:hAnsiTheme="minorHAnsi" w:cs="Arial"/>
          <w:sz w:val="22"/>
        </w:rPr>
        <w:t xml:space="preserve">Golden-winged Warbler: Point 3. How recent are the MNR *change to OMNR* maps? </w:t>
      </w:r>
      <w:r w:rsidRPr="00716163">
        <w:rPr>
          <w:rFonts w:asciiTheme="minorHAnsi" w:hAnsiTheme="minorHAnsi" w:cs="Arial"/>
          <w:sz w:val="22"/>
          <w:highlight w:val="lightGray"/>
        </w:rPr>
        <w:t>2013</w:t>
      </w:r>
    </w:p>
    <w:p w14:paraId="20D80B73" w14:textId="77777777" w:rsidR="001178AC" w:rsidRPr="00716163" w:rsidRDefault="001178AC" w:rsidP="00C42C8D">
      <w:pPr>
        <w:pStyle w:val="NoSpacing"/>
        <w:numPr>
          <w:ilvl w:val="0"/>
          <w:numId w:val="65"/>
        </w:numPr>
        <w:tabs>
          <w:tab w:val="clear" w:pos="567"/>
        </w:tabs>
        <w:rPr>
          <w:rFonts w:asciiTheme="minorHAnsi" w:hAnsiTheme="minorHAnsi" w:cs="Arial"/>
          <w:sz w:val="22"/>
          <w:highlight w:val="lightGray"/>
        </w:rPr>
      </w:pPr>
      <w:r>
        <w:rPr>
          <w:rFonts w:asciiTheme="minorHAnsi" w:hAnsiTheme="minorHAnsi" w:cs="Arial"/>
          <w:sz w:val="22"/>
        </w:rPr>
        <w:t xml:space="preserve">Louisiana Waterthrush: Point 3. How recent are the MNR *change to OMNR* maps? </w:t>
      </w:r>
      <w:r w:rsidRPr="00716163">
        <w:rPr>
          <w:rFonts w:asciiTheme="minorHAnsi" w:hAnsiTheme="minorHAnsi" w:cs="Arial"/>
          <w:sz w:val="22"/>
          <w:highlight w:val="lightGray"/>
        </w:rPr>
        <w:t>2013 added</w:t>
      </w:r>
    </w:p>
    <w:p w14:paraId="1B3BFFF0" w14:textId="77777777" w:rsidR="001178AC" w:rsidRDefault="001178AC" w:rsidP="00C42C8D">
      <w:pPr>
        <w:pStyle w:val="NoSpacing"/>
        <w:numPr>
          <w:ilvl w:val="0"/>
          <w:numId w:val="65"/>
        </w:numPr>
        <w:tabs>
          <w:tab w:val="clear" w:pos="567"/>
        </w:tabs>
        <w:rPr>
          <w:rFonts w:asciiTheme="minorHAnsi" w:hAnsiTheme="minorHAnsi" w:cs="Arial"/>
          <w:sz w:val="22"/>
        </w:rPr>
      </w:pPr>
      <w:r>
        <w:rPr>
          <w:rFonts w:asciiTheme="minorHAnsi" w:hAnsiTheme="minorHAnsi" w:cs="Arial"/>
          <w:sz w:val="22"/>
        </w:rPr>
        <w:t xml:space="preserve">Black Tern: Point 3. </w:t>
      </w:r>
      <w:r w:rsidRPr="00350E95">
        <w:rPr>
          <w:rFonts w:asciiTheme="minorHAnsi" w:hAnsiTheme="minorHAnsi" w:cs="Arial"/>
          <w:sz w:val="22"/>
        </w:rPr>
        <w:t>*add HCV*</w:t>
      </w:r>
      <w:r>
        <w:rPr>
          <w:rFonts w:asciiTheme="minorHAnsi" w:hAnsiTheme="minorHAnsi" w:cs="Arial"/>
          <w:sz w:val="22"/>
        </w:rPr>
        <w:t xml:space="preserve"> after designated.</w:t>
      </w:r>
    </w:p>
    <w:p w14:paraId="67D666C3" w14:textId="77777777" w:rsidR="001178AC" w:rsidRPr="00716163" w:rsidRDefault="001178AC" w:rsidP="00C42C8D">
      <w:pPr>
        <w:pStyle w:val="NoSpacing"/>
        <w:numPr>
          <w:ilvl w:val="0"/>
          <w:numId w:val="65"/>
        </w:numPr>
        <w:tabs>
          <w:tab w:val="clear" w:pos="567"/>
        </w:tabs>
        <w:rPr>
          <w:rFonts w:asciiTheme="minorHAnsi" w:hAnsiTheme="minorHAnsi" w:cs="Arial"/>
          <w:sz w:val="22"/>
          <w:highlight w:val="lightGray"/>
        </w:rPr>
      </w:pPr>
      <w:r>
        <w:rPr>
          <w:rFonts w:asciiTheme="minorHAnsi" w:hAnsiTheme="minorHAnsi" w:cs="Arial"/>
          <w:sz w:val="22"/>
        </w:rPr>
        <w:t xml:space="preserve">Rusty Blackbird: Point 1. Use of the description “wet boreal forest” is unclear, if possible define as related to the water table and surface exposure.   </w:t>
      </w:r>
      <w:r w:rsidRPr="00716163">
        <w:rPr>
          <w:rFonts w:asciiTheme="minorHAnsi" w:hAnsiTheme="minorHAnsi" w:cs="Arial"/>
          <w:sz w:val="22"/>
          <w:highlight w:val="lightGray"/>
        </w:rPr>
        <w:t xml:space="preserve">The term is informal but used in forestry to indicate poor drainage – difficult to change.  </w:t>
      </w:r>
    </w:p>
    <w:p w14:paraId="2731391B" w14:textId="77777777" w:rsidR="001178AC" w:rsidRDefault="001178AC" w:rsidP="00C42C8D">
      <w:pPr>
        <w:pStyle w:val="NoSpacing"/>
        <w:numPr>
          <w:ilvl w:val="0"/>
          <w:numId w:val="65"/>
        </w:numPr>
        <w:tabs>
          <w:tab w:val="clear" w:pos="567"/>
        </w:tabs>
        <w:rPr>
          <w:rFonts w:asciiTheme="minorHAnsi" w:hAnsiTheme="minorHAnsi" w:cs="Arial"/>
          <w:sz w:val="22"/>
        </w:rPr>
      </w:pPr>
      <w:r>
        <w:rPr>
          <w:rFonts w:asciiTheme="minorHAnsi" w:hAnsiTheme="minorHAnsi" w:cs="Arial"/>
          <w:sz w:val="22"/>
        </w:rPr>
        <w:t xml:space="preserve">Southern Flying Squirrel:   </w:t>
      </w:r>
      <w:r w:rsidRPr="00716163">
        <w:rPr>
          <w:rFonts w:asciiTheme="minorHAnsi" w:hAnsiTheme="minorHAnsi" w:cs="Arial"/>
          <w:sz w:val="22"/>
          <w:highlight w:val="lightGray"/>
        </w:rPr>
        <w:t>?</w:t>
      </w:r>
    </w:p>
    <w:p w14:paraId="26689AB9" w14:textId="77777777" w:rsidR="001178AC" w:rsidRPr="00716163" w:rsidRDefault="001178AC" w:rsidP="00C42C8D">
      <w:pPr>
        <w:pStyle w:val="NoSpacing"/>
        <w:numPr>
          <w:ilvl w:val="0"/>
          <w:numId w:val="65"/>
        </w:numPr>
        <w:tabs>
          <w:tab w:val="clear" w:pos="567"/>
        </w:tabs>
        <w:rPr>
          <w:rFonts w:asciiTheme="minorHAnsi" w:hAnsiTheme="minorHAnsi" w:cs="Arial"/>
          <w:sz w:val="22"/>
          <w:highlight w:val="lightGray"/>
        </w:rPr>
      </w:pPr>
      <w:r>
        <w:rPr>
          <w:rFonts w:asciiTheme="minorHAnsi" w:hAnsiTheme="minorHAnsi" w:cs="Arial"/>
          <w:sz w:val="22"/>
        </w:rPr>
        <w:t xml:space="preserve">Northern Long-eared Bat, or Northern Bat:  Point 1. “… possibly provincially rare…” this is ambiguous wording. Since it is listed as Endangered, then observe that “.. it is provincially rare”.   </w:t>
      </w:r>
      <w:r w:rsidRPr="00716163">
        <w:rPr>
          <w:rFonts w:asciiTheme="minorHAnsi" w:hAnsiTheme="minorHAnsi" w:cs="Arial"/>
          <w:sz w:val="22"/>
          <w:highlight w:val="lightGray"/>
        </w:rPr>
        <w:t xml:space="preserve">Changed to </w:t>
      </w:r>
      <w:r w:rsidRPr="00716163">
        <w:rPr>
          <w:highlight w:val="lightGray"/>
          <w:lang w:val="en-GB"/>
        </w:rPr>
        <w:t>is becoming provincially rare</w:t>
      </w:r>
    </w:p>
    <w:p w14:paraId="160483DA" w14:textId="77777777" w:rsidR="001178AC" w:rsidRPr="00716163" w:rsidRDefault="001178AC" w:rsidP="00C42C8D">
      <w:pPr>
        <w:pStyle w:val="NoSpacing"/>
        <w:numPr>
          <w:ilvl w:val="1"/>
          <w:numId w:val="65"/>
        </w:numPr>
        <w:tabs>
          <w:tab w:val="clear" w:pos="567"/>
        </w:tabs>
        <w:rPr>
          <w:rFonts w:asciiTheme="minorHAnsi" w:hAnsiTheme="minorHAnsi" w:cs="Arial"/>
          <w:sz w:val="22"/>
          <w:highlight w:val="lightGray"/>
        </w:rPr>
      </w:pPr>
      <w:r>
        <w:rPr>
          <w:rFonts w:asciiTheme="minorHAnsi" w:hAnsiTheme="minorHAnsi" w:cs="Arial"/>
          <w:sz w:val="22"/>
        </w:rPr>
        <w:t>As related to the statement”… local occurrences would be protected if located….”  --</w:t>
      </w:r>
      <w:r w:rsidRPr="003D54BF">
        <w:rPr>
          <w:rFonts w:asciiTheme="minorHAnsi" w:hAnsiTheme="minorHAnsi" w:cs="Arial"/>
          <w:sz w:val="22"/>
        </w:rPr>
        <w:t xml:space="preserve"> </w:t>
      </w:r>
      <w:r>
        <w:rPr>
          <w:rFonts w:asciiTheme="minorHAnsi" w:hAnsiTheme="minorHAnsi" w:cs="Arial"/>
          <w:sz w:val="22"/>
        </w:rPr>
        <w:t xml:space="preserve">Nests and such are easily identified and visible what sort of visual cues do operators know to look for?  </w:t>
      </w:r>
      <w:r w:rsidRPr="00716163">
        <w:rPr>
          <w:rFonts w:asciiTheme="minorHAnsi" w:hAnsiTheme="minorHAnsi" w:cs="Arial"/>
          <w:sz w:val="22"/>
          <w:highlight w:val="lightGray"/>
        </w:rPr>
        <w:t xml:space="preserve">Location is frankly difficult – there are no cues unless one is significantly trained. </w:t>
      </w:r>
    </w:p>
    <w:p w14:paraId="4642F11A" w14:textId="77777777" w:rsidR="001178AC" w:rsidRPr="00C06441" w:rsidRDefault="001178AC" w:rsidP="00C42C8D">
      <w:pPr>
        <w:pStyle w:val="NoSpacing"/>
        <w:numPr>
          <w:ilvl w:val="0"/>
          <w:numId w:val="65"/>
        </w:numPr>
        <w:tabs>
          <w:tab w:val="clear" w:pos="567"/>
        </w:tabs>
        <w:rPr>
          <w:rFonts w:asciiTheme="minorHAnsi" w:hAnsiTheme="minorHAnsi" w:cs="Arial"/>
          <w:sz w:val="22"/>
          <w:highlight w:val="lightGray"/>
        </w:rPr>
      </w:pPr>
      <w:r>
        <w:rPr>
          <w:rFonts w:asciiTheme="minorHAnsi" w:hAnsiTheme="minorHAnsi" w:cs="Arial"/>
          <w:sz w:val="22"/>
        </w:rPr>
        <w:t xml:space="preserve">Small Footed Bat: Good to see and AOC developed but as above -- Nests and such are easily identified and visible what sort of visual cues do operators know to look for?  </w:t>
      </w:r>
      <w:r w:rsidRPr="00C06441">
        <w:rPr>
          <w:rFonts w:asciiTheme="minorHAnsi" w:hAnsiTheme="minorHAnsi" w:cs="Arial"/>
          <w:sz w:val="22"/>
          <w:highlight w:val="lightGray"/>
        </w:rPr>
        <w:t xml:space="preserve">Could not find this text referred to. </w:t>
      </w:r>
    </w:p>
    <w:p w14:paraId="1128410C" w14:textId="77777777" w:rsidR="001178AC" w:rsidRDefault="001178AC" w:rsidP="00C42C8D">
      <w:pPr>
        <w:pStyle w:val="NoSpacing"/>
        <w:numPr>
          <w:ilvl w:val="0"/>
          <w:numId w:val="65"/>
        </w:numPr>
        <w:tabs>
          <w:tab w:val="clear" w:pos="567"/>
        </w:tabs>
        <w:rPr>
          <w:rFonts w:asciiTheme="minorHAnsi" w:hAnsiTheme="minorHAnsi" w:cs="Arial"/>
          <w:sz w:val="22"/>
        </w:rPr>
      </w:pPr>
      <w:r>
        <w:rPr>
          <w:rFonts w:asciiTheme="minorHAnsi" w:hAnsiTheme="minorHAnsi" w:cs="Arial"/>
          <w:sz w:val="22"/>
        </w:rPr>
        <w:t xml:space="preserve">Eastern Wolf: Point 2. “Thus habitat for this species is maintained appropriate silviculture that will ensure….” Awkward phrasing, something is missing after appropriate.  </w:t>
      </w:r>
      <w:r w:rsidRPr="00C06441">
        <w:rPr>
          <w:rFonts w:asciiTheme="minorHAnsi" w:hAnsiTheme="minorHAnsi" w:cs="Arial"/>
          <w:sz w:val="22"/>
          <w:highlight w:val="lightGray"/>
        </w:rPr>
        <w:t>Fixed text</w:t>
      </w:r>
    </w:p>
    <w:p w14:paraId="50543197" w14:textId="77777777" w:rsidR="001178AC" w:rsidRDefault="001178AC" w:rsidP="00C42C8D">
      <w:pPr>
        <w:pStyle w:val="NoSpacing"/>
        <w:numPr>
          <w:ilvl w:val="0"/>
          <w:numId w:val="65"/>
        </w:numPr>
        <w:tabs>
          <w:tab w:val="clear" w:pos="567"/>
        </w:tabs>
        <w:rPr>
          <w:rFonts w:asciiTheme="minorHAnsi" w:hAnsiTheme="minorHAnsi" w:cs="Arial"/>
          <w:sz w:val="22"/>
        </w:rPr>
      </w:pPr>
      <w:r>
        <w:rPr>
          <w:rFonts w:asciiTheme="minorHAnsi" w:hAnsiTheme="minorHAnsi" w:cs="Arial"/>
          <w:sz w:val="22"/>
        </w:rPr>
        <w:t xml:space="preserve">Cougar: Point 2. “… land clearance…” vs “…. Land clearing…” </w:t>
      </w:r>
      <w:r w:rsidRPr="00C06441">
        <w:rPr>
          <w:rFonts w:asciiTheme="minorHAnsi" w:hAnsiTheme="minorHAnsi" w:cs="Arial"/>
          <w:sz w:val="22"/>
          <w:highlight w:val="lightGray"/>
        </w:rPr>
        <w:t>done</w:t>
      </w:r>
    </w:p>
    <w:p w14:paraId="48FF4B97" w14:textId="77777777" w:rsidR="001178AC" w:rsidRDefault="001178AC" w:rsidP="00C42C8D">
      <w:pPr>
        <w:pStyle w:val="NoSpacing"/>
        <w:numPr>
          <w:ilvl w:val="0"/>
          <w:numId w:val="65"/>
        </w:numPr>
        <w:tabs>
          <w:tab w:val="clear" w:pos="567"/>
        </w:tabs>
        <w:rPr>
          <w:rFonts w:asciiTheme="minorHAnsi" w:hAnsiTheme="minorHAnsi" w:cs="Arial"/>
          <w:sz w:val="22"/>
        </w:rPr>
      </w:pPr>
      <w:r>
        <w:rPr>
          <w:rFonts w:asciiTheme="minorHAnsi" w:hAnsiTheme="minorHAnsi" w:cs="Arial"/>
          <w:sz w:val="22"/>
        </w:rPr>
        <w:t xml:space="preserve">Wood Turtle: Point 1. How close is “close along the Ottawa River”?  </w:t>
      </w:r>
      <w:r w:rsidRPr="00C06441">
        <w:rPr>
          <w:rFonts w:asciiTheme="minorHAnsi" w:hAnsiTheme="minorHAnsi" w:cs="Arial"/>
          <w:sz w:val="22"/>
          <w:highlight w:val="lightGray"/>
        </w:rPr>
        <w:t>fixed</w:t>
      </w:r>
    </w:p>
    <w:p w14:paraId="0503C29D" w14:textId="77777777" w:rsidR="001178AC" w:rsidRDefault="001178AC" w:rsidP="00C42C8D">
      <w:pPr>
        <w:pStyle w:val="NoSpacing"/>
        <w:numPr>
          <w:ilvl w:val="0"/>
          <w:numId w:val="65"/>
        </w:numPr>
        <w:tabs>
          <w:tab w:val="clear" w:pos="567"/>
        </w:tabs>
        <w:rPr>
          <w:rFonts w:asciiTheme="minorHAnsi" w:hAnsiTheme="minorHAnsi" w:cs="Arial"/>
          <w:sz w:val="22"/>
        </w:rPr>
      </w:pPr>
      <w:r>
        <w:rPr>
          <w:rFonts w:asciiTheme="minorHAnsi" w:hAnsiTheme="minorHAnsi" w:cs="Arial"/>
          <w:sz w:val="22"/>
        </w:rPr>
        <w:t xml:space="preserve">Hog-nosed Snake: Point 3. “Occurrences in NF.” Should this be “occurs in NF”? </w:t>
      </w:r>
      <w:r w:rsidRPr="00C06441">
        <w:rPr>
          <w:rFonts w:asciiTheme="minorHAnsi" w:hAnsiTheme="minorHAnsi" w:cs="Arial"/>
          <w:sz w:val="22"/>
          <w:highlight w:val="lightGray"/>
        </w:rPr>
        <w:t>D</w:t>
      </w:r>
      <w:r>
        <w:rPr>
          <w:rFonts w:asciiTheme="minorHAnsi" w:hAnsiTheme="minorHAnsi" w:cs="Arial"/>
          <w:sz w:val="22"/>
          <w:highlight w:val="lightGray"/>
        </w:rPr>
        <w:t>o</w:t>
      </w:r>
      <w:r w:rsidRPr="00C06441">
        <w:rPr>
          <w:rFonts w:asciiTheme="minorHAnsi" w:hAnsiTheme="minorHAnsi" w:cs="Arial"/>
          <w:sz w:val="22"/>
          <w:highlight w:val="lightGray"/>
        </w:rPr>
        <w:t>ne</w:t>
      </w:r>
    </w:p>
    <w:p w14:paraId="7C4DC3F1" w14:textId="77777777" w:rsidR="001178AC" w:rsidRDefault="001178AC" w:rsidP="00C42C8D">
      <w:pPr>
        <w:pStyle w:val="NoSpacing"/>
        <w:numPr>
          <w:ilvl w:val="0"/>
          <w:numId w:val="65"/>
        </w:numPr>
        <w:tabs>
          <w:tab w:val="clear" w:pos="567"/>
        </w:tabs>
        <w:rPr>
          <w:rFonts w:asciiTheme="minorHAnsi" w:hAnsiTheme="minorHAnsi" w:cs="Arial"/>
          <w:sz w:val="22"/>
        </w:rPr>
      </w:pPr>
      <w:r>
        <w:rPr>
          <w:rFonts w:asciiTheme="minorHAnsi" w:hAnsiTheme="minorHAnsi" w:cs="Arial"/>
          <w:sz w:val="22"/>
        </w:rPr>
        <w:t xml:space="preserve">Lake Sturgeon: Information: mention DFO?    </w:t>
      </w:r>
      <w:r w:rsidRPr="00C06441">
        <w:rPr>
          <w:rFonts w:asciiTheme="minorHAnsi" w:hAnsiTheme="minorHAnsi" w:cs="Arial"/>
          <w:sz w:val="22"/>
          <w:highlight w:val="lightGray"/>
        </w:rPr>
        <w:t>Not sure of the intent of this.</w:t>
      </w:r>
      <w:r>
        <w:rPr>
          <w:rFonts w:asciiTheme="minorHAnsi" w:hAnsiTheme="minorHAnsi" w:cs="Arial"/>
          <w:sz w:val="22"/>
        </w:rPr>
        <w:t xml:space="preserve">  </w:t>
      </w:r>
    </w:p>
    <w:p w14:paraId="4E62FC9F" w14:textId="77777777" w:rsidR="001178AC" w:rsidRDefault="001178AC" w:rsidP="001178AC">
      <w:pPr>
        <w:pStyle w:val="NoSpacing"/>
        <w:ind w:left="1440"/>
        <w:rPr>
          <w:rFonts w:asciiTheme="minorHAnsi" w:hAnsiTheme="minorHAnsi" w:cs="Arial"/>
          <w:sz w:val="22"/>
        </w:rPr>
      </w:pPr>
    </w:p>
    <w:p w14:paraId="46823435" w14:textId="77777777" w:rsidR="001178AC" w:rsidRPr="00350E95" w:rsidRDefault="001178AC" w:rsidP="001178AC">
      <w:pPr>
        <w:pStyle w:val="NoSpacing"/>
        <w:ind w:left="1440"/>
        <w:rPr>
          <w:rFonts w:asciiTheme="minorHAnsi" w:hAnsiTheme="minorHAnsi" w:cs="Arial"/>
          <w:sz w:val="22"/>
        </w:rPr>
      </w:pPr>
      <w:r>
        <w:rPr>
          <w:rFonts w:asciiTheme="minorHAnsi" w:hAnsiTheme="minorHAnsi" w:cs="Arial"/>
          <w:sz w:val="22"/>
        </w:rPr>
        <w:t xml:space="preserve">In general these tables are a good tool. However, they need to be double checked for consistency of formatting and terminologies.  </w:t>
      </w:r>
      <w:r w:rsidRPr="00C06441">
        <w:rPr>
          <w:rFonts w:asciiTheme="minorHAnsi" w:hAnsiTheme="minorHAnsi" w:cs="Arial"/>
          <w:sz w:val="22"/>
          <w:highlight w:val="lightGray"/>
        </w:rPr>
        <w:t>The table was reviewed again independently</w:t>
      </w:r>
      <w:r>
        <w:rPr>
          <w:rFonts w:asciiTheme="minorHAnsi" w:hAnsiTheme="minorHAnsi" w:cs="Arial"/>
          <w:sz w:val="22"/>
        </w:rPr>
        <w:t xml:space="preserve"> </w:t>
      </w:r>
    </w:p>
    <w:p w14:paraId="0C19A3EF" w14:textId="77777777" w:rsidR="001178AC" w:rsidRDefault="001178AC" w:rsidP="001178AC">
      <w:pPr>
        <w:pStyle w:val="NoSpacing"/>
        <w:rPr>
          <w:rFonts w:asciiTheme="minorHAnsi" w:hAnsiTheme="minorHAnsi" w:cs="Arial"/>
          <w:sz w:val="22"/>
        </w:rPr>
      </w:pPr>
    </w:p>
    <w:p w14:paraId="4EB2B0A9" w14:textId="77777777" w:rsidR="001178AC" w:rsidRDefault="001178AC" w:rsidP="001178AC">
      <w:pPr>
        <w:pStyle w:val="NoSpacing"/>
      </w:pPr>
    </w:p>
    <w:p w14:paraId="38301D02" w14:textId="77777777" w:rsidR="001178AC" w:rsidRDefault="001178AC" w:rsidP="001178AC">
      <w:pPr>
        <w:pStyle w:val="NoSpacing"/>
      </w:pPr>
      <w:r w:rsidRPr="00C06441">
        <w:rPr>
          <w:highlight w:val="lightGray"/>
        </w:rPr>
        <w:t>NFRM reply --  All changes made are marked above in grey.</w:t>
      </w:r>
      <w:r>
        <w:t xml:space="preserve"> </w:t>
      </w:r>
    </w:p>
    <w:p w14:paraId="28D5B8DC" w14:textId="77777777" w:rsidR="001178AC" w:rsidRDefault="001178AC" w:rsidP="001178AC">
      <w:pPr>
        <w:pStyle w:val="NoSpacing"/>
      </w:pPr>
    </w:p>
    <w:p w14:paraId="2A218F50" w14:textId="77777777" w:rsidR="001178AC" w:rsidRDefault="001178AC" w:rsidP="001178AC">
      <w:pPr>
        <w:pStyle w:val="NoSpacing"/>
      </w:pPr>
    </w:p>
    <w:p w14:paraId="6483BD29" w14:textId="77777777" w:rsidR="001178AC" w:rsidRDefault="001178AC" w:rsidP="001178AC">
      <w:pPr>
        <w:pStyle w:val="NoSpacing"/>
      </w:pPr>
      <w:r>
        <w:lastRenderedPageBreak/>
        <w:t xml:space="preserve">Element 2: </w:t>
      </w:r>
    </w:p>
    <w:p w14:paraId="2CFCCA94" w14:textId="77777777" w:rsidR="001178AC" w:rsidRDefault="001178AC" w:rsidP="001178AC">
      <w:pPr>
        <w:pStyle w:val="NoSpacing"/>
      </w:pPr>
      <w:r>
        <w:t xml:space="preserve"> </w:t>
      </w:r>
    </w:p>
    <w:p w14:paraId="78F44CD4" w14:textId="77777777" w:rsidR="001178AC" w:rsidRDefault="001178AC" w:rsidP="001178AC">
      <w:pPr>
        <w:pStyle w:val="NoSpacing"/>
        <w:rPr>
          <w:rFonts w:asciiTheme="minorHAnsi" w:hAnsiTheme="minorHAnsi" w:cs="Arial"/>
          <w:sz w:val="22"/>
        </w:rPr>
      </w:pPr>
      <w:r w:rsidRPr="00597C25">
        <w:rPr>
          <w:rFonts w:asciiTheme="minorHAnsi" w:hAnsiTheme="minorHAnsi" w:cs="Arial"/>
          <w:sz w:val="22"/>
        </w:rPr>
        <w:t>No endemic</w:t>
      </w:r>
      <w:r w:rsidRPr="007D477E">
        <w:rPr>
          <w:rFonts w:asciiTheme="minorHAnsi" w:hAnsiTheme="minorHAnsi" w:cs="Arial"/>
          <w:sz w:val="22"/>
        </w:rPr>
        <w:t xml:space="preserve"> species identified.  Appropriate background and assessment given.</w:t>
      </w:r>
      <w:r>
        <w:rPr>
          <w:rFonts w:asciiTheme="minorHAnsi" w:hAnsiTheme="minorHAnsi" w:cs="Arial"/>
          <w:sz w:val="22"/>
        </w:rPr>
        <w:t xml:space="preserve">  Double check paragraph duplication in this section.  </w:t>
      </w:r>
      <w:r w:rsidRPr="00C06441">
        <w:rPr>
          <w:rFonts w:asciiTheme="minorHAnsi" w:hAnsiTheme="minorHAnsi" w:cs="Arial"/>
          <w:sz w:val="22"/>
          <w:highlight w:val="lightGray"/>
        </w:rPr>
        <w:t>Fixed</w:t>
      </w:r>
    </w:p>
    <w:p w14:paraId="4F3462A4" w14:textId="77777777" w:rsidR="001178AC" w:rsidRDefault="001178AC" w:rsidP="001178AC">
      <w:pPr>
        <w:pStyle w:val="NoSpacing"/>
        <w:rPr>
          <w:rFonts w:asciiTheme="minorHAnsi" w:hAnsiTheme="minorHAnsi" w:cs="Arial"/>
          <w:sz w:val="22"/>
        </w:rPr>
      </w:pPr>
    </w:p>
    <w:p w14:paraId="27B910B6" w14:textId="77777777" w:rsidR="001178AC" w:rsidRDefault="001178AC" w:rsidP="001178AC">
      <w:pPr>
        <w:pStyle w:val="NoSpacing"/>
      </w:pPr>
    </w:p>
    <w:p w14:paraId="01C2D583" w14:textId="77777777" w:rsidR="001178AC" w:rsidRDefault="001178AC" w:rsidP="001178AC">
      <w:pPr>
        <w:pStyle w:val="NoSpacing"/>
      </w:pPr>
      <w:r>
        <w:t xml:space="preserve">Element 3:  </w:t>
      </w:r>
    </w:p>
    <w:p w14:paraId="2A85A954" w14:textId="77777777" w:rsidR="001178AC" w:rsidRDefault="001178AC" w:rsidP="001178AC">
      <w:pPr>
        <w:pStyle w:val="NoSpacing"/>
      </w:pPr>
      <w:r>
        <w:t xml:space="preserve">Page 39. Regarding habitat for Endangered and Threatened species as identified within the Endangered Species Act, what is the rationale in not including the information in SWH?  </w:t>
      </w:r>
      <w:r w:rsidRPr="00C06441">
        <w:rPr>
          <w:highlight w:val="lightGray"/>
        </w:rPr>
        <w:t>The sentence was confusing and not necessary. Eliminated.</w:t>
      </w:r>
    </w:p>
    <w:p w14:paraId="64BDD1D5" w14:textId="77777777" w:rsidR="001178AC" w:rsidRDefault="001178AC" w:rsidP="001178AC">
      <w:pPr>
        <w:pStyle w:val="NoSpacing"/>
      </w:pPr>
    </w:p>
    <w:p w14:paraId="6127D2CF" w14:textId="77777777" w:rsidR="001178AC" w:rsidRDefault="001178AC" w:rsidP="001178AC">
      <w:pPr>
        <w:pStyle w:val="NoSpacing"/>
      </w:pPr>
      <w:r>
        <w:t>Critical Fish Spawning Areas.</w:t>
      </w:r>
    </w:p>
    <w:p w14:paraId="4FCF47C2" w14:textId="77777777" w:rsidR="001178AC" w:rsidRDefault="001178AC" w:rsidP="001178AC">
      <w:pPr>
        <w:pStyle w:val="NoSpacing"/>
      </w:pPr>
      <w:r>
        <w:t xml:space="preserve">Page 40. Regarding hatchery-reared fish and stocking. What volumes of stocking have been used, and is OMNR monitoring these populations at a genetic level?   </w:t>
      </w:r>
      <w:r w:rsidRPr="00657571">
        <w:rPr>
          <w:highlight w:val="lightGray"/>
        </w:rPr>
        <w:t>MNR has rules about genetics of stocked trout.  The intent of this comment was to show the species is widespread throughout.  The emphasis on access restricted and self sustaining trout</w:t>
      </w:r>
      <w:r>
        <w:t xml:space="preserve"> </w:t>
      </w:r>
    </w:p>
    <w:p w14:paraId="5E00C148" w14:textId="77777777" w:rsidR="001178AC" w:rsidRDefault="001178AC" w:rsidP="001178AC">
      <w:pPr>
        <w:pStyle w:val="NoSpacing"/>
      </w:pPr>
    </w:p>
    <w:p w14:paraId="5E03BEE5" w14:textId="77777777" w:rsidR="001178AC" w:rsidRDefault="001178AC" w:rsidP="001178AC">
      <w:pPr>
        <w:pStyle w:val="NoSpacing"/>
      </w:pPr>
      <w:r>
        <w:t xml:space="preserve">Table </w:t>
      </w:r>
    </w:p>
    <w:p w14:paraId="50BF4BEE" w14:textId="77777777" w:rsidR="001178AC" w:rsidRDefault="001178AC" w:rsidP="001178AC">
      <w:pPr>
        <w:pStyle w:val="NoSpacing"/>
      </w:pPr>
      <w:r>
        <w:t>Page 41.</w:t>
      </w:r>
    </w:p>
    <w:p w14:paraId="55D0C326" w14:textId="77777777" w:rsidR="001178AC" w:rsidRDefault="001178AC" w:rsidP="001178AC">
      <w:pPr>
        <w:pStyle w:val="NoSpacing"/>
      </w:pPr>
      <w:r>
        <w:t xml:space="preserve">Regarding critical spawning, water temperature alone is not a driving factor, but temperature and thermal accumulation.  </w:t>
      </w:r>
      <w:r w:rsidRPr="00657571">
        <w:rPr>
          <w:highlight w:val="lightGray"/>
        </w:rPr>
        <w:t>Not clear the change required?</w:t>
      </w:r>
    </w:p>
    <w:p w14:paraId="44DB72E7" w14:textId="77777777" w:rsidR="001178AC" w:rsidRDefault="001178AC" w:rsidP="001178AC">
      <w:pPr>
        <w:pStyle w:val="NoSpacing"/>
      </w:pPr>
      <w:r>
        <w:t xml:space="preserve">Water Fowl Staging Areas  </w:t>
      </w:r>
    </w:p>
    <w:p w14:paraId="31D3E98D" w14:textId="77777777" w:rsidR="001178AC" w:rsidRDefault="001178AC" w:rsidP="001178AC">
      <w:pPr>
        <w:pStyle w:val="NoSpacing"/>
      </w:pPr>
      <w:r>
        <w:t xml:space="preserve">None of the areas are close to NF. – How far away are they?  </w:t>
      </w:r>
      <w:r w:rsidRPr="00657571">
        <w:rPr>
          <w:highlight w:val="lightGray"/>
        </w:rPr>
        <w:t>Lake Ontario is closest.  Text added.</w:t>
      </w:r>
    </w:p>
    <w:p w14:paraId="29B393B3" w14:textId="77777777" w:rsidR="001178AC" w:rsidRDefault="001178AC" w:rsidP="001178AC">
      <w:pPr>
        <w:pStyle w:val="NoSpacing"/>
      </w:pPr>
    </w:p>
    <w:p w14:paraId="69360CD2" w14:textId="77777777" w:rsidR="001178AC" w:rsidRDefault="001178AC" w:rsidP="001178AC">
      <w:pPr>
        <w:pStyle w:val="NoSpacing"/>
      </w:pPr>
      <w:r>
        <w:t xml:space="preserve">Element 4:  </w:t>
      </w:r>
    </w:p>
    <w:p w14:paraId="5996C97A" w14:textId="77777777" w:rsidR="001178AC" w:rsidRDefault="001178AC" w:rsidP="001178AC">
      <w:pPr>
        <w:pStyle w:val="NoSpacing"/>
      </w:pPr>
      <w:r>
        <w:t xml:space="preserve">No Comment. </w:t>
      </w:r>
    </w:p>
    <w:p w14:paraId="08BC2A76" w14:textId="77777777" w:rsidR="001178AC" w:rsidRDefault="001178AC" w:rsidP="001178AC">
      <w:pPr>
        <w:pStyle w:val="NoSpacing"/>
      </w:pPr>
      <w:r>
        <w:t>Appropriate.</w:t>
      </w:r>
    </w:p>
    <w:p w14:paraId="35B59BE1" w14:textId="77777777" w:rsidR="001178AC" w:rsidRDefault="001178AC" w:rsidP="001178AC">
      <w:pPr>
        <w:pStyle w:val="NoSpacing"/>
      </w:pPr>
    </w:p>
    <w:p w14:paraId="1329C442" w14:textId="77777777" w:rsidR="001178AC" w:rsidRDefault="001178AC" w:rsidP="001178AC">
      <w:pPr>
        <w:pStyle w:val="NoSpacing"/>
      </w:pPr>
      <w:r>
        <w:t xml:space="preserve">Element 5: </w:t>
      </w:r>
    </w:p>
    <w:p w14:paraId="445AD053" w14:textId="77777777" w:rsidR="001178AC" w:rsidRDefault="001178AC" w:rsidP="001178AC">
      <w:pPr>
        <w:pStyle w:val="NoSpacing"/>
      </w:pPr>
      <w:r>
        <w:t>Page 48</w:t>
      </w:r>
    </w:p>
    <w:p w14:paraId="6AF6CA67" w14:textId="77777777" w:rsidR="001178AC" w:rsidRDefault="001178AC" w:rsidP="001178AC">
      <w:pPr>
        <w:pStyle w:val="NoSpacing"/>
      </w:pPr>
      <w:r>
        <w:t xml:space="preserve">“The Nipissing Forest includes some tree species that are less common, at the edge of their range and not listed. These are of *some concern*.”  I would suggest they are either of concern or not, and in this case of concern.  </w:t>
      </w:r>
      <w:r w:rsidRPr="00657571">
        <w:rPr>
          <w:highlight w:val="lightGray"/>
        </w:rPr>
        <w:t>Fixed</w:t>
      </w:r>
    </w:p>
    <w:p w14:paraId="18BFD1D9" w14:textId="77777777" w:rsidR="001178AC" w:rsidRDefault="001178AC" w:rsidP="001178AC">
      <w:pPr>
        <w:pStyle w:val="NoSpacing"/>
      </w:pPr>
      <w:r>
        <w:t xml:space="preserve">“The forest… also contains a very limited number of occurrences… All of the species are well represented…”  </w:t>
      </w:r>
    </w:p>
    <w:p w14:paraId="11E23233" w14:textId="77777777" w:rsidR="001178AC" w:rsidRDefault="001178AC" w:rsidP="001178AC">
      <w:pPr>
        <w:pStyle w:val="NoSpacing"/>
      </w:pPr>
      <w:r>
        <w:t xml:space="preserve">This reads contradictory.   </w:t>
      </w:r>
      <w:r w:rsidRPr="00657571">
        <w:rPr>
          <w:highlight w:val="lightGray"/>
        </w:rPr>
        <w:t>Fixed text – “a well distributed but limited number of occurrences</w:t>
      </w:r>
    </w:p>
    <w:p w14:paraId="2DAC8321" w14:textId="77777777" w:rsidR="001178AC" w:rsidRDefault="001178AC" w:rsidP="001178AC">
      <w:pPr>
        <w:pStyle w:val="NoSpacing"/>
      </w:pPr>
      <w:r>
        <w:t xml:space="preserve"> </w:t>
      </w:r>
    </w:p>
    <w:p w14:paraId="4E2F5018" w14:textId="77777777" w:rsidR="001178AC" w:rsidRDefault="001178AC" w:rsidP="001178AC">
      <w:pPr>
        <w:pStyle w:val="NoSpacing"/>
      </w:pPr>
      <w:r>
        <w:t xml:space="preserve">Element 6: </w:t>
      </w:r>
    </w:p>
    <w:p w14:paraId="08209106" w14:textId="77777777" w:rsidR="001178AC" w:rsidRDefault="001178AC" w:rsidP="001178AC">
      <w:pPr>
        <w:pStyle w:val="NoSpacing"/>
      </w:pPr>
      <w:r>
        <w:t>Page 47</w:t>
      </w:r>
    </w:p>
    <w:p w14:paraId="646840A9" w14:textId="77777777" w:rsidR="001178AC" w:rsidRDefault="001178AC" w:rsidP="001178AC">
      <w:pPr>
        <w:pStyle w:val="NoSpacing"/>
      </w:pPr>
      <w:r>
        <w:t>Regarding OLL areas that have been withdrawn – what is the area and are there any species of concern or outliers that are at the boundary of the OLL?</w:t>
      </w:r>
      <w:r w:rsidRPr="00657571">
        <w:t xml:space="preserve"> </w:t>
      </w:r>
      <w:r w:rsidRPr="00657571">
        <w:rPr>
          <w:highlight w:val="lightGray"/>
        </w:rPr>
        <w:t>Text added  regarding the</w:t>
      </w:r>
      <w:r>
        <w:t xml:space="preserve"> </w:t>
      </w:r>
      <w:hyperlink r:id="rId326" w:history="1">
        <w:r w:rsidRPr="00786CEA">
          <w:rPr>
            <w:rStyle w:val="Hyperlink"/>
          </w:rPr>
          <w:t xml:space="preserve">Living Legacy </w:t>
        </w:r>
        <w:r>
          <w:rPr>
            <w:rStyle w:val="Hyperlink"/>
          </w:rPr>
          <w:t>L</w:t>
        </w:r>
        <w:r w:rsidRPr="00786CEA">
          <w:rPr>
            <w:rStyle w:val="Hyperlink"/>
          </w:rPr>
          <w:t xml:space="preserve">and </w:t>
        </w:r>
        <w:r>
          <w:rPr>
            <w:rStyle w:val="Hyperlink"/>
          </w:rPr>
          <w:t>U</w:t>
        </w:r>
        <w:r w:rsidRPr="00786CEA">
          <w:rPr>
            <w:rStyle w:val="Hyperlink"/>
          </w:rPr>
          <w:t xml:space="preserve">se </w:t>
        </w:r>
        <w:r>
          <w:rPr>
            <w:rStyle w:val="Hyperlink"/>
          </w:rPr>
          <w:t>S</w:t>
        </w:r>
        <w:r w:rsidRPr="00786CEA">
          <w:rPr>
            <w:rStyle w:val="Hyperlink"/>
          </w:rPr>
          <w:t>trategy</w:t>
        </w:r>
      </w:hyperlink>
    </w:p>
    <w:p w14:paraId="0E85770D" w14:textId="77777777" w:rsidR="001178AC" w:rsidRDefault="001178AC" w:rsidP="001178AC">
      <w:pPr>
        <w:pStyle w:val="NoSpacing"/>
      </w:pPr>
    </w:p>
    <w:p w14:paraId="3134F787" w14:textId="77777777" w:rsidR="001178AC" w:rsidRDefault="001178AC" w:rsidP="001178AC">
      <w:pPr>
        <w:pStyle w:val="NoSpacing"/>
      </w:pPr>
      <w:r>
        <w:t>Table 6</w:t>
      </w:r>
    </w:p>
    <w:p w14:paraId="5808CCA9" w14:textId="77777777" w:rsidR="001178AC" w:rsidRDefault="001178AC" w:rsidP="001178AC">
      <w:pPr>
        <w:pStyle w:val="NoSpacing"/>
      </w:pPr>
      <w:r>
        <w:t xml:space="preserve">Page 53 – Heading missing element reference number  </w:t>
      </w:r>
      <w:r w:rsidRPr="00657571">
        <w:rPr>
          <w:highlight w:val="lightGray"/>
        </w:rPr>
        <w:t>??</w:t>
      </w:r>
    </w:p>
    <w:p w14:paraId="64A04855" w14:textId="77777777" w:rsidR="001178AC" w:rsidRDefault="001178AC" w:rsidP="001178AC">
      <w:pPr>
        <w:pStyle w:val="NoSpacing"/>
      </w:pPr>
    </w:p>
    <w:p w14:paraId="7403D605" w14:textId="77777777" w:rsidR="001178AC" w:rsidRDefault="001178AC" w:rsidP="001178AC">
      <w:pPr>
        <w:pStyle w:val="NoSpacing"/>
      </w:pPr>
      <w:r>
        <w:t xml:space="preserve">Cat 2 (B) - Element 7 </w:t>
      </w:r>
    </w:p>
    <w:p w14:paraId="5236624B" w14:textId="77777777" w:rsidR="001178AC" w:rsidRDefault="001178AC" w:rsidP="001178AC">
      <w:pPr>
        <w:pStyle w:val="NoSpacing"/>
      </w:pPr>
      <w:r>
        <w:t>Page 58</w:t>
      </w:r>
    </w:p>
    <w:p w14:paraId="0B65C76B" w14:textId="77777777" w:rsidR="001178AC" w:rsidRDefault="001178AC" w:rsidP="001178AC">
      <w:pPr>
        <w:pStyle w:val="NoSpacing"/>
      </w:pPr>
      <w:r>
        <w:t>“None of the intact forest was identified in the Forest.” This is phrased awkwardly. Perhaps: None of Global Forest Watch’s identified intact forest areas occur in the NF.</w:t>
      </w:r>
      <w:r w:rsidRPr="00657571">
        <w:t xml:space="preserve"> </w:t>
      </w:r>
      <w:r w:rsidRPr="00657571">
        <w:rPr>
          <w:highlight w:val="lightGray"/>
        </w:rPr>
        <w:t>None of the GFW intact forest was identified in within the NF.</w:t>
      </w:r>
    </w:p>
    <w:p w14:paraId="5AA00420" w14:textId="77777777" w:rsidR="001178AC" w:rsidRDefault="001178AC" w:rsidP="001178AC">
      <w:pPr>
        <w:pStyle w:val="NoSpacing"/>
      </w:pPr>
    </w:p>
    <w:p w14:paraId="47CB1891" w14:textId="77777777" w:rsidR="001178AC" w:rsidRDefault="001178AC" w:rsidP="001178AC">
      <w:pPr>
        <w:pStyle w:val="NoSpacing"/>
      </w:pPr>
      <w:r>
        <w:t xml:space="preserve">Cat 3 (C) - Element 8:  </w:t>
      </w:r>
    </w:p>
    <w:p w14:paraId="557A3D74" w14:textId="77777777" w:rsidR="001178AC" w:rsidRDefault="001178AC" w:rsidP="001178AC">
      <w:pPr>
        <w:pStyle w:val="NoSpacing"/>
      </w:pPr>
      <w:r>
        <w:t xml:space="preserve">No Comment. </w:t>
      </w:r>
    </w:p>
    <w:p w14:paraId="4D946F9E" w14:textId="77777777" w:rsidR="001178AC" w:rsidRDefault="001178AC" w:rsidP="001178AC">
      <w:pPr>
        <w:pStyle w:val="NoSpacing"/>
      </w:pPr>
      <w:r>
        <w:t>Appropriate.</w:t>
      </w:r>
    </w:p>
    <w:p w14:paraId="528AF07E" w14:textId="77777777" w:rsidR="001178AC" w:rsidRDefault="001178AC" w:rsidP="001178AC">
      <w:pPr>
        <w:pStyle w:val="NoSpacing"/>
      </w:pPr>
    </w:p>
    <w:p w14:paraId="3738E16C" w14:textId="77777777" w:rsidR="001178AC" w:rsidRDefault="001178AC" w:rsidP="001178AC">
      <w:pPr>
        <w:pStyle w:val="NoSpacing"/>
      </w:pPr>
      <w:r>
        <w:t xml:space="preserve">Element 9:  </w:t>
      </w:r>
    </w:p>
    <w:p w14:paraId="1C2CC94C" w14:textId="77777777" w:rsidR="001178AC" w:rsidRDefault="001178AC" w:rsidP="001178AC">
      <w:pPr>
        <w:pStyle w:val="NoSpacing"/>
      </w:pPr>
      <w:r>
        <w:lastRenderedPageBreak/>
        <w:t xml:space="preserve">No Comment. </w:t>
      </w:r>
    </w:p>
    <w:p w14:paraId="7D333302" w14:textId="77777777" w:rsidR="001178AC" w:rsidRDefault="001178AC" w:rsidP="001178AC">
      <w:pPr>
        <w:pStyle w:val="NoSpacing"/>
      </w:pPr>
      <w:r>
        <w:t>Appropriate.</w:t>
      </w:r>
    </w:p>
    <w:p w14:paraId="3038E217" w14:textId="77777777" w:rsidR="001178AC" w:rsidRDefault="001178AC" w:rsidP="001178AC">
      <w:pPr>
        <w:pStyle w:val="NoSpacing"/>
      </w:pPr>
    </w:p>
    <w:p w14:paraId="11466AB2" w14:textId="77777777" w:rsidR="001178AC" w:rsidRDefault="001178AC" w:rsidP="001178AC">
      <w:pPr>
        <w:pStyle w:val="NoSpacing"/>
      </w:pPr>
      <w:r>
        <w:t xml:space="preserve">Element 10:  </w:t>
      </w:r>
    </w:p>
    <w:p w14:paraId="5577D613" w14:textId="77777777" w:rsidR="001178AC" w:rsidRDefault="001178AC" w:rsidP="001178AC">
      <w:pPr>
        <w:pStyle w:val="NoSpacing"/>
      </w:pPr>
      <w:r>
        <w:t xml:space="preserve">No Comment. </w:t>
      </w:r>
    </w:p>
    <w:p w14:paraId="715C8592" w14:textId="77777777" w:rsidR="001178AC" w:rsidRDefault="001178AC" w:rsidP="001178AC">
      <w:pPr>
        <w:pStyle w:val="NoSpacing"/>
      </w:pPr>
      <w:r>
        <w:t>Appropriate.</w:t>
      </w:r>
    </w:p>
    <w:p w14:paraId="057D16BF" w14:textId="77777777" w:rsidR="001178AC" w:rsidRDefault="001178AC" w:rsidP="001178AC">
      <w:pPr>
        <w:pStyle w:val="NoSpacing"/>
      </w:pPr>
    </w:p>
    <w:p w14:paraId="2ADE55A9" w14:textId="77777777" w:rsidR="001178AC" w:rsidRDefault="001178AC" w:rsidP="001178AC">
      <w:pPr>
        <w:pStyle w:val="NoSpacing"/>
      </w:pPr>
      <w:r>
        <w:t xml:space="preserve">Element 11:  </w:t>
      </w:r>
    </w:p>
    <w:p w14:paraId="2E88F7AE" w14:textId="77777777" w:rsidR="001178AC" w:rsidRDefault="001178AC" w:rsidP="001178AC">
      <w:pPr>
        <w:pStyle w:val="NoSpacing"/>
      </w:pPr>
      <w:r>
        <w:t xml:space="preserve">No Comment. </w:t>
      </w:r>
    </w:p>
    <w:p w14:paraId="5792AC65" w14:textId="77777777" w:rsidR="001178AC" w:rsidRDefault="001178AC" w:rsidP="001178AC">
      <w:pPr>
        <w:pStyle w:val="NoSpacing"/>
      </w:pPr>
      <w:r>
        <w:t>Appropriate.</w:t>
      </w:r>
    </w:p>
    <w:p w14:paraId="30EC84E5" w14:textId="77777777" w:rsidR="001178AC" w:rsidRDefault="001178AC" w:rsidP="001178AC">
      <w:pPr>
        <w:pStyle w:val="NoSpacing"/>
      </w:pPr>
    </w:p>
    <w:p w14:paraId="7CB315BC" w14:textId="77777777" w:rsidR="001178AC" w:rsidRDefault="001178AC" w:rsidP="001178AC">
      <w:pPr>
        <w:pStyle w:val="NoSpacing"/>
      </w:pPr>
      <w:r>
        <w:t xml:space="preserve">Cat 4 (D) - Element 12:  </w:t>
      </w:r>
    </w:p>
    <w:p w14:paraId="7D55D79C" w14:textId="77777777" w:rsidR="001178AC" w:rsidRDefault="001178AC" w:rsidP="001178AC">
      <w:pPr>
        <w:pStyle w:val="NoSpacing"/>
      </w:pPr>
      <w:r>
        <w:t xml:space="preserve">No Comment. </w:t>
      </w:r>
    </w:p>
    <w:p w14:paraId="613D87DC" w14:textId="77777777" w:rsidR="001178AC" w:rsidRDefault="001178AC" w:rsidP="001178AC">
      <w:pPr>
        <w:pStyle w:val="NoSpacing"/>
      </w:pPr>
      <w:r>
        <w:t>Appropriate.</w:t>
      </w:r>
    </w:p>
    <w:p w14:paraId="1091FD6F" w14:textId="77777777" w:rsidR="001178AC" w:rsidRDefault="001178AC" w:rsidP="001178AC">
      <w:pPr>
        <w:pStyle w:val="NoSpacing"/>
      </w:pPr>
    </w:p>
    <w:p w14:paraId="4BB43E20" w14:textId="77777777" w:rsidR="001178AC" w:rsidRDefault="001178AC" w:rsidP="001178AC">
      <w:pPr>
        <w:pStyle w:val="NoSpacing"/>
      </w:pPr>
      <w:r>
        <w:t>Element 13:</w:t>
      </w:r>
      <w:r w:rsidRPr="005231A3">
        <w:t xml:space="preserve"> </w:t>
      </w:r>
    </w:p>
    <w:p w14:paraId="5CC0314F" w14:textId="77777777" w:rsidR="001178AC" w:rsidRDefault="001178AC" w:rsidP="001178AC">
      <w:pPr>
        <w:pStyle w:val="NoSpacing"/>
      </w:pPr>
      <w:r>
        <w:t>Page 67</w:t>
      </w:r>
    </w:p>
    <w:p w14:paraId="54307BD0" w14:textId="77777777" w:rsidR="001178AC" w:rsidRDefault="001178AC" w:rsidP="001178AC">
      <w:pPr>
        <w:pStyle w:val="NoSpacing"/>
      </w:pPr>
      <w:r>
        <w:t xml:space="preserve">“If new provincially significant wetlands are identified…” what triggers them being identified or existing wetland areas being classified or evaluated and who is responsible?  </w:t>
      </w:r>
      <w:r w:rsidRPr="00657571">
        <w:rPr>
          <w:highlight w:val="lightGray"/>
        </w:rPr>
        <w:t>MNR is responsible but limited because of funding.  Most large ones are now classified.</w:t>
      </w:r>
      <w:r>
        <w:t xml:space="preserve">  </w:t>
      </w:r>
    </w:p>
    <w:p w14:paraId="630ACBC7" w14:textId="77777777" w:rsidR="001178AC" w:rsidRDefault="001178AC" w:rsidP="001178AC">
      <w:pPr>
        <w:pStyle w:val="NoSpacing"/>
      </w:pPr>
    </w:p>
    <w:p w14:paraId="30387CBE" w14:textId="77777777" w:rsidR="001178AC" w:rsidRDefault="001178AC" w:rsidP="001178AC">
      <w:pPr>
        <w:pStyle w:val="NoSpacing"/>
      </w:pPr>
      <w:r>
        <w:t xml:space="preserve">PWGSC is listed as being responsible for managing water levels on the French River. It might be worth mentioning that a Water Management Plan exists for levels and flows on the French River.  </w:t>
      </w:r>
      <w:r w:rsidRPr="00657571">
        <w:rPr>
          <w:highlight w:val="lightGray"/>
        </w:rPr>
        <w:t>Added</w:t>
      </w:r>
    </w:p>
    <w:p w14:paraId="02164AA3" w14:textId="77777777" w:rsidR="001178AC" w:rsidRDefault="001178AC" w:rsidP="001178AC">
      <w:pPr>
        <w:pStyle w:val="NoSpacing"/>
      </w:pPr>
    </w:p>
    <w:p w14:paraId="2C39F8E0" w14:textId="77777777" w:rsidR="001178AC" w:rsidRDefault="001178AC" w:rsidP="001178AC">
      <w:pPr>
        <w:pStyle w:val="NoSpacing"/>
      </w:pPr>
      <w:r>
        <w:t xml:space="preserve">Element 14: </w:t>
      </w:r>
    </w:p>
    <w:p w14:paraId="470D82EB" w14:textId="77777777" w:rsidR="001178AC" w:rsidRDefault="001178AC" w:rsidP="001178AC">
      <w:pPr>
        <w:pStyle w:val="NoSpacing"/>
      </w:pPr>
      <w:r>
        <w:t xml:space="preserve">No Comment. </w:t>
      </w:r>
    </w:p>
    <w:p w14:paraId="6C643E2C" w14:textId="77777777" w:rsidR="001178AC" w:rsidRDefault="001178AC" w:rsidP="001178AC">
      <w:pPr>
        <w:pStyle w:val="NoSpacing"/>
      </w:pPr>
      <w:r>
        <w:t>Appropriate.</w:t>
      </w:r>
    </w:p>
    <w:p w14:paraId="5CB1FECA" w14:textId="77777777" w:rsidR="001178AC" w:rsidRDefault="001178AC" w:rsidP="001178AC">
      <w:pPr>
        <w:pStyle w:val="NoSpacing"/>
      </w:pPr>
    </w:p>
    <w:p w14:paraId="33887F4C" w14:textId="77777777" w:rsidR="001178AC" w:rsidRDefault="001178AC" w:rsidP="001178AC">
      <w:pPr>
        <w:pStyle w:val="NoSpacing"/>
      </w:pPr>
      <w:r>
        <w:t xml:space="preserve">Element 15: </w:t>
      </w:r>
    </w:p>
    <w:p w14:paraId="16886060" w14:textId="77777777" w:rsidR="001178AC" w:rsidRDefault="001178AC" w:rsidP="001178AC">
      <w:pPr>
        <w:pStyle w:val="NoSpacing"/>
      </w:pPr>
      <w:r>
        <w:t xml:space="preserve">No Comment. </w:t>
      </w:r>
    </w:p>
    <w:p w14:paraId="08E60D95" w14:textId="77777777" w:rsidR="001178AC" w:rsidRDefault="001178AC" w:rsidP="001178AC">
      <w:pPr>
        <w:pStyle w:val="NoSpacing"/>
      </w:pPr>
      <w:r>
        <w:t>Appropriate.</w:t>
      </w:r>
    </w:p>
    <w:p w14:paraId="7CA3C446" w14:textId="77777777" w:rsidR="001178AC" w:rsidRDefault="001178AC" w:rsidP="001178AC">
      <w:pPr>
        <w:pStyle w:val="NoSpacing"/>
      </w:pPr>
    </w:p>
    <w:p w14:paraId="31ADA5A5" w14:textId="77777777" w:rsidR="001178AC" w:rsidRDefault="001178AC" w:rsidP="001178AC">
      <w:pPr>
        <w:pStyle w:val="NoSpacing"/>
      </w:pPr>
      <w:r>
        <w:t>Element 16:</w:t>
      </w:r>
      <w:r w:rsidRPr="005231A3">
        <w:t xml:space="preserve"> </w:t>
      </w:r>
    </w:p>
    <w:p w14:paraId="6DB87A4A" w14:textId="77777777" w:rsidR="001178AC" w:rsidRDefault="001178AC" w:rsidP="001178AC">
      <w:pPr>
        <w:pStyle w:val="NoSpacing"/>
      </w:pPr>
      <w:r>
        <w:t xml:space="preserve">No Comment. </w:t>
      </w:r>
    </w:p>
    <w:p w14:paraId="5938506F" w14:textId="77777777" w:rsidR="001178AC" w:rsidRDefault="001178AC" w:rsidP="001178AC">
      <w:pPr>
        <w:pStyle w:val="NoSpacing"/>
      </w:pPr>
      <w:r>
        <w:t>Appropriate.</w:t>
      </w:r>
    </w:p>
    <w:p w14:paraId="60728D5C" w14:textId="77777777" w:rsidR="001178AC" w:rsidRDefault="001178AC" w:rsidP="001178AC">
      <w:pPr>
        <w:pStyle w:val="NoSpacing"/>
      </w:pPr>
    </w:p>
    <w:p w14:paraId="25A5F6DD" w14:textId="77777777" w:rsidR="001178AC" w:rsidRDefault="001178AC" w:rsidP="001178AC">
      <w:pPr>
        <w:pStyle w:val="NoSpacing"/>
      </w:pPr>
      <w:r>
        <w:t xml:space="preserve">Cat 5 (E)  </w:t>
      </w:r>
      <w:r w:rsidRPr="00165304">
        <w:t xml:space="preserve">Element 17:   </w:t>
      </w:r>
    </w:p>
    <w:p w14:paraId="6AFC3A19" w14:textId="77777777" w:rsidR="001178AC" w:rsidRDefault="001178AC" w:rsidP="001178AC">
      <w:pPr>
        <w:pStyle w:val="NoSpacing"/>
      </w:pPr>
      <w:r>
        <w:t xml:space="preserve">Socio-economic Analysis seems to contradict Other Forest Values, Recreation and Tourism and Tourism Sections with respect to information regarding tourism.  The same hold true for trapping.  In the Socio-economic section it states that “there is very little current information on non-industrial uses of the forest (ie. tourism and trapping).. etc.” </w:t>
      </w:r>
    </w:p>
    <w:p w14:paraId="694DCBAA" w14:textId="77777777" w:rsidR="001178AC" w:rsidRDefault="001178AC" w:rsidP="001178AC">
      <w:pPr>
        <w:pStyle w:val="NoSpacing"/>
      </w:pPr>
      <w:r w:rsidRPr="00E13DBB">
        <w:rPr>
          <w:highlight w:val="lightGray"/>
        </w:rPr>
        <w:t>NRFM Some semblance or explanation should be given.    This statement was erroneously left from a previous version of the report.  The paragraph was removed.</w:t>
      </w:r>
      <w:r>
        <w:t xml:space="preserve">  </w:t>
      </w:r>
    </w:p>
    <w:p w14:paraId="688B18E3" w14:textId="77777777" w:rsidR="001178AC" w:rsidRDefault="001178AC" w:rsidP="001178AC">
      <w:pPr>
        <w:pStyle w:val="NoSpacing"/>
      </w:pPr>
      <w:r>
        <w:t>Page 73</w:t>
      </w:r>
    </w:p>
    <w:p w14:paraId="3B46BE64" w14:textId="77777777" w:rsidR="001178AC" w:rsidRDefault="001178AC" w:rsidP="001178AC">
      <w:pPr>
        <w:pStyle w:val="NoSpacing"/>
      </w:pPr>
      <w:r>
        <w:t xml:space="preserve">130 trapping zones are identified. </w:t>
      </w:r>
      <w:r>
        <w:br/>
        <w:t xml:space="preserve">Are these OMNR designated trap-lines, or does it include traditional family trap areas?  </w:t>
      </w:r>
      <w:r w:rsidRPr="00657571">
        <w:rPr>
          <w:highlight w:val="lightGray"/>
        </w:rPr>
        <w:t>This would include both.  This area has been regulated for a long time.</w:t>
      </w:r>
      <w:r>
        <w:t xml:space="preserve">  </w:t>
      </w:r>
    </w:p>
    <w:p w14:paraId="2402DAD2" w14:textId="77777777" w:rsidR="001178AC" w:rsidRDefault="001178AC" w:rsidP="001178AC">
      <w:pPr>
        <w:pStyle w:val="NoSpacing"/>
      </w:pPr>
    </w:p>
    <w:p w14:paraId="1C9171A0" w14:textId="77777777" w:rsidR="001178AC" w:rsidRDefault="001178AC" w:rsidP="001178AC">
      <w:pPr>
        <w:pStyle w:val="NoSpacing"/>
      </w:pPr>
      <w:r>
        <w:t>Cat 6 (F) Element 18:</w:t>
      </w:r>
      <w:r w:rsidRPr="005231A3">
        <w:t xml:space="preserve"> </w:t>
      </w:r>
    </w:p>
    <w:p w14:paraId="12C0B79B" w14:textId="77777777" w:rsidR="001178AC" w:rsidRDefault="001178AC" w:rsidP="001178AC">
      <w:pPr>
        <w:pStyle w:val="NoSpacing"/>
      </w:pPr>
      <w:r>
        <w:t>Native Values:</w:t>
      </w:r>
    </w:p>
    <w:p w14:paraId="06507CCB" w14:textId="77777777" w:rsidR="001178AC" w:rsidRDefault="001178AC" w:rsidP="001178AC">
      <w:pPr>
        <w:pStyle w:val="NoSpacing"/>
      </w:pPr>
      <w:r>
        <w:t xml:space="preserve">Any rationale to explain why the number of known archaeological sites is so low.   </w:t>
      </w:r>
      <w:r w:rsidRPr="00E13DBB">
        <w:rPr>
          <w:highlight w:val="lightGray"/>
        </w:rPr>
        <w:t>NFRM hires archeologists if there is any possibility of an archeological value as a commitment to the communities.  There is no reason why the number should be lower.</w:t>
      </w:r>
      <w:r>
        <w:t xml:space="preserve">  </w:t>
      </w:r>
    </w:p>
    <w:p w14:paraId="58D03629" w14:textId="77777777" w:rsidR="001178AC" w:rsidRDefault="001178AC" w:rsidP="001178AC">
      <w:pPr>
        <w:pStyle w:val="NoSpacing"/>
      </w:pPr>
    </w:p>
    <w:p w14:paraId="46BAA87F" w14:textId="77777777" w:rsidR="001178AC" w:rsidRDefault="001178AC" w:rsidP="001178AC">
      <w:pPr>
        <w:pStyle w:val="NoSpacing"/>
      </w:pPr>
      <w:r>
        <w:t>Logging Heritage Site:</w:t>
      </w:r>
    </w:p>
    <w:p w14:paraId="01DEF5AB" w14:textId="77777777" w:rsidR="001178AC" w:rsidRDefault="001178AC" w:rsidP="001178AC">
      <w:pPr>
        <w:pStyle w:val="NoSpacing"/>
      </w:pPr>
      <w:r>
        <w:t>Does finding such a site trigger an archaeological assessment</w:t>
      </w:r>
      <w:r w:rsidRPr="00E13DBB">
        <w:rPr>
          <w:highlight w:val="lightGray"/>
        </w:rPr>
        <w:t xml:space="preserve">?    NFRM Specifications for assessment are in.  NFRM follows “OMNR. 2007. Forest Management Guide for Cultural </w:t>
      </w:r>
      <w:r w:rsidRPr="00E13DBB">
        <w:rPr>
          <w:highlight w:val="lightGray"/>
        </w:rPr>
        <w:lastRenderedPageBreak/>
        <w:t>Heritage Values. Ontario Ministry of Natural Resources. Queen’s Printer for Ontario. Toronto. 84 p.”</w:t>
      </w:r>
      <w:r>
        <w:t xml:space="preserve">  </w:t>
      </w:r>
    </w:p>
    <w:p w14:paraId="61835951" w14:textId="77777777" w:rsidR="001178AC" w:rsidRDefault="001178AC" w:rsidP="001178AC">
      <w:pPr>
        <w:pStyle w:val="NoSpacing"/>
      </w:pPr>
    </w:p>
    <w:p w14:paraId="07065B1D" w14:textId="77777777" w:rsidR="001178AC" w:rsidRDefault="001178AC" w:rsidP="001178AC">
      <w:pPr>
        <w:pStyle w:val="NoSpacing"/>
      </w:pPr>
      <w:r>
        <w:t xml:space="preserve">Element 19: </w:t>
      </w:r>
    </w:p>
    <w:p w14:paraId="19E2141F" w14:textId="77777777" w:rsidR="001178AC" w:rsidRDefault="001178AC" w:rsidP="001178AC">
      <w:pPr>
        <w:pStyle w:val="NoSpacing"/>
      </w:pPr>
      <w:r>
        <w:t>.</w:t>
      </w:r>
      <w:r w:rsidRPr="00E615D5">
        <w:t xml:space="preserve"> </w:t>
      </w:r>
      <w:r>
        <w:t xml:space="preserve">No Comment. </w:t>
      </w:r>
    </w:p>
    <w:p w14:paraId="112A9FAA" w14:textId="77777777" w:rsidR="001178AC" w:rsidRDefault="001178AC" w:rsidP="001178AC">
      <w:pPr>
        <w:pStyle w:val="NoSpacing"/>
      </w:pPr>
      <w:r>
        <w:t>Appropriate.</w:t>
      </w:r>
    </w:p>
    <w:p w14:paraId="2B3BEB4A" w14:textId="77777777" w:rsidR="001178AC" w:rsidRPr="00CD0B1A" w:rsidRDefault="001178AC" w:rsidP="001178AC">
      <w:pPr>
        <w:pStyle w:val="NoSpacing"/>
      </w:pPr>
      <w:r>
        <w:t xml:space="preserve">      </w:t>
      </w:r>
    </w:p>
    <w:p w14:paraId="34BE4801" w14:textId="77777777" w:rsidR="001178AC" w:rsidRDefault="001178AC" w:rsidP="001178AC">
      <w:pPr>
        <w:pStyle w:val="NoSpacing"/>
      </w:pPr>
    </w:p>
    <w:p w14:paraId="02DD2B34" w14:textId="77777777" w:rsidR="001178AC" w:rsidRDefault="001178AC" w:rsidP="001178AC">
      <w:pPr>
        <w:pStyle w:val="NoSpacing"/>
      </w:pPr>
    </w:p>
    <w:p w14:paraId="79CF1F63" w14:textId="77777777" w:rsidR="001178AC" w:rsidRPr="00B53408" w:rsidRDefault="001178AC" w:rsidP="001178AC">
      <w:pPr>
        <w:pBdr>
          <w:top w:val="single" w:sz="4" w:space="1" w:color="auto"/>
          <w:left w:val="single" w:sz="4" w:space="4" w:color="auto"/>
          <w:bottom w:val="single" w:sz="4" w:space="1" w:color="auto"/>
          <w:right w:val="single" w:sz="4" w:space="4" w:color="auto"/>
        </w:pBdr>
        <w:rPr>
          <w:rFonts w:cs="Arial"/>
          <w:sz w:val="18"/>
          <w:szCs w:val="18"/>
        </w:rPr>
      </w:pPr>
      <w:r>
        <w:t xml:space="preserve">Issues:   </w:t>
      </w:r>
      <w:r>
        <w:rPr>
          <w:rFonts w:cs="Arial"/>
        </w:rPr>
        <w:t xml:space="preserve">None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b/>
        </w:rPr>
        <w:t xml:space="preserve">    </w:t>
      </w:r>
      <w:r w:rsidRPr="00426888">
        <w:rPr>
          <w:rFonts w:cs="Arial"/>
        </w:rPr>
        <w:t>Minor</w:t>
      </w:r>
      <w:r>
        <w:rPr>
          <w:rFonts w:cs="Arial"/>
        </w:rPr>
        <w:t xml:space="preserve"> </w:t>
      </w:r>
      <w:r w:rsidR="00AD02F7">
        <w:rPr>
          <w:rFonts w:cs="Arial"/>
          <w:b/>
        </w:rPr>
        <w:fldChar w:fldCharType="begin">
          <w:ffData>
            <w:name w:val=""/>
            <w:enabled/>
            <w:calcOnExit w:val="0"/>
            <w:checkBox>
              <w:size w:val="22"/>
              <w:default w:val="1"/>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rPr>
        <w:t xml:space="preserve">    Major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r>
        <w:rPr>
          <w:rFonts w:cs="Arial"/>
          <w:sz w:val="18"/>
          <w:szCs w:val="18"/>
        </w:rPr>
        <w:t xml:space="preserve">   </w:t>
      </w:r>
      <w:r>
        <w:rPr>
          <w:rFonts w:cs="Arial"/>
        </w:rPr>
        <w:t>N/A</w:t>
      </w:r>
      <w:r>
        <w:rPr>
          <w:rFonts w:cs="Arial"/>
          <w:b/>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p>
    <w:p w14:paraId="19F40D55" w14:textId="77777777" w:rsidR="001178AC" w:rsidRDefault="001178AC" w:rsidP="001178AC">
      <w:pPr>
        <w:pStyle w:val="NoSpacing"/>
        <w:pBdr>
          <w:top w:val="single" w:sz="4" w:space="1" w:color="auto"/>
          <w:left w:val="single" w:sz="4" w:space="4" w:color="auto"/>
          <w:bottom w:val="single" w:sz="4" w:space="1" w:color="auto"/>
          <w:right w:val="single" w:sz="4" w:space="4" w:color="auto"/>
        </w:pBdr>
      </w:pPr>
      <w:r>
        <w:t xml:space="preserve"> Suggestions have been made to clarify points, and add information.</w:t>
      </w:r>
    </w:p>
    <w:p w14:paraId="42B043BB" w14:textId="77777777" w:rsidR="001178AC" w:rsidRDefault="001178AC" w:rsidP="001178AC">
      <w:pPr>
        <w:pStyle w:val="NoSpacing"/>
        <w:pBdr>
          <w:top w:val="single" w:sz="4" w:space="1" w:color="auto"/>
          <w:left w:val="single" w:sz="4" w:space="4" w:color="auto"/>
          <w:bottom w:val="single" w:sz="4" w:space="1" w:color="auto"/>
          <w:right w:val="single" w:sz="4" w:space="4" w:color="auto"/>
        </w:pBdr>
      </w:pPr>
    </w:p>
    <w:p w14:paraId="7F232C34" w14:textId="77777777" w:rsidR="001178AC" w:rsidRPr="00E13DBB" w:rsidRDefault="001178AC" w:rsidP="001178AC">
      <w:pPr>
        <w:pStyle w:val="NoSpacing"/>
      </w:pPr>
      <w:r w:rsidRPr="00E13DBB">
        <w:rPr>
          <w:highlight w:val="lightGray"/>
        </w:rPr>
        <w:t>NFRM responses above</w:t>
      </w:r>
    </w:p>
    <w:p w14:paraId="0363CDD7" w14:textId="77777777" w:rsidR="001178AC" w:rsidRDefault="001178AC" w:rsidP="001178AC">
      <w:pPr>
        <w:pStyle w:val="Heading4"/>
      </w:pPr>
      <w:r w:rsidRPr="00D546A6">
        <w:t>5.2. Data quality</w:t>
      </w:r>
    </w:p>
    <w:p w14:paraId="26DC69D4" w14:textId="77777777" w:rsidR="001178AC" w:rsidRDefault="001178AC" w:rsidP="001178AC">
      <w:pPr>
        <w:autoSpaceDE w:val="0"/>
        <w:autoSpaceDN w:val="0"/>
        <w:adjustRightInd w:val="0"/>
        <w:ind w:left="360"/>
      </w:pPr>
      <w:r>
        <w:t>In this section the review evaluates:</w:t>
      </w:r>
    </w:p>
    <w:p w14:paraId="70D4B0BF" w14:textId="77777777" w:rsidR="001178AC" w:rsidRPr="00B76670" w:rsidRDefault="001178AC" w:rsidP="00C42C8D">
      <w:pPr>
        <w:pStyle w:val="ListParagraph"/>
        <w:numPr>
          <w:ilvl w:val="0"/>
          <w:numId w:val="63"/>
        </w:numPr>
        <w:tabs>
          <w:tab w:val="clear" w:pos="567"/>
        </w:tabs>
        <w:autoSpaceDE w:val="0"/>
        <w:autoSpaceDN w:val="0"/>
        <w:adjustRightInd w:val="0"/>
        <w:contextualSpacing/>
        <w:rPr>
          <w:rFonts w:cs="Arial"/>
          <w:iCs w:val="0"/>
          <w:lang w:eastAsia="en-CA"/>
        </w:rPr>
      </w:pPr>
      <w:r w:rsidRPr="00B76670">
        <w:rPr>
          <w:rFonts w:cs="Arial"/>
        </w:rPr>
        <w:t>Whether data is detailed, recent and complete</w:t>
      </w:r>
      <w:r w:rsidRPr="00B76670">
        <w:rPr>
          <w:rFonts w:cs="Arial"/>
          <w:iCs w:val="0"/>
          <w:lang w:eastAsia="en-CA"/>
        </w:rPr>
        <w:t xml:space="preserve"> enough to make informed decisions on HCVs.   </w:t>
      </w:r>
    </w:p>
    <w:p w14:paraId="2A8D7B36" w14:textId="77777777" w:rsidR="001178AC" w:rsidRPr="00B76670" w:rsidRDefault="001178AC" w:rsidP="00C42C8D">
      <w:pPr>
        <w:pStyle w:val="ListParagraph"/>
        <w:numPr>
          <w:ilvl w:val="0"/>
          <w:numId w:val="63"/>
        </w:numPr>
        <w:tabs>
          <w:tab w:val="clear" w:pos="567"/>
        </w:tabs>
        <w:autoSpaceDE w:val="0"/>
        <w:autoSpaceDN w:val="0"/>
        <w:adjustRightInd w:val="0"/>
        <w:contextualSpacing/>
        <w:rPr>
          <w:rFonts w:cs="Arial"/>
        </w:rPr>
      </w:pPr>
      <w:r w:rsidRPr="00B76670">
        <w:rPr>
          <w:rFonts w:cs="Arial"/>
          <w:iCs w:val="0"/>
          <w:lang w:eastAsia="en-CA"/>
        </w:rPr>
        <w:t>Is the precautionary principle appropriately invoked in the use of data?</w:t>
      </w:r>
    </w:p>
    <w:p w14:paraId="10BC88C8" w14:textId="77777777" w:rsidR="001178AC" w:rsidRDefault="001178AC" w:rsidP="001178AC">
      <w:pPr>
        <w:pStyle w:val="NoSpacing"/>
      </w:pPr>
    </w:p>
    <w:p w14:paraId="2BD8230B" w14:textId="77777777" w:rsidR="001178AC" w:rsidRDefault="001178AC" w:rsidP="001178AC">
      <w:pPr>
        <w:pStyle w:val="NoSpacing"/>
      </w:pPr>
      <w:r>
        <w:t xml:space="preserve">Findings:  </w:t>
      </w:r>
    </w:p>
    <w:p w14:paraId="1DC5344A" w14:textId="77777777" w:rsidR="001178AC" w:rsidRDefault="001178AC" w:rsidP="001178AC">
      <w:pPr>
        <w:pStyle w:val="NoSpacing"/>
      </w:pPr>
    </w:p>
    <w:p w14:paraId="3173C5D0" w14:textId="77777777" w:rsidR="001178AC" w:rsidRDefault="001178AC" w:rsidP="001178AC">
      <w:pPr>
        <w:pStyle w:val="NoSpacing"/>
        <w:rPr>
          <w:rFonts w:asciiTheme="minorHAnsi" w:hAnsiTheme="minorHAnsi"/>
          <w:sz w:val="22"/>
        </w:rPr>
      </w:pPr>
      <w:r>
        <w:rPr>
          <w:rFonts w:asciiTheme="minorHAnsi" w:hAnsiTheme="minorHAnsi"/>
          <w:sz w:val="22"/>
        </w:rPr>
        <w:t xml:space="preserve">The data and its sources as presented, document that the FMP provides additional information and was used to make informed decisions on HCVs, in addition to consulting other sources.  Places where more information and/or discussion would clarify HCV designation decisions are highlighted in 5.1 above.  </w:t>
      </w:r>
    </w:p>
    <w:p w14:paraId="4178889D" w14:textId="77777777" w:rsidR="001178AC" w:rsidRDefault="001178AC" w:rsidP="001178AC">
      <w:pPr>
        <w:pStyle w:val="NoSpacing"/>
        <w:rPr>
          <w:rFonts w:asciiTheme="minorHAnsi" w:hAnsiTheme="minorHAnsi"/>
          <w:sz w:val="22"/>
        </w:rPr>
      </w:pPr>
    </w:p>
    <w:p w14:paraId="481DD6E3" w14:textId="77777777" w:rsidR="001178AC" w:rsidRDefault="001178AC" w:rsidP="001178AC">
      <w:pPr>
        <w:pStyle w:val="NoSpacing"/>
      </w:pPr>
      <w:r>
        <w:rPr>
          <w:rFonts w:asciiTheme="minorHAnsi" w:hAnsiTheme="minorHAnsi"/>
          <w:sz w:val="22"/>
        </w:rPr>
        <w:t>Both Federal and Provincial scientists and specialists define the standards and guidelines and carry out effectiveness monitoring and use said information to update and create new guidelines as needed.  Monitoring also occurs at a local level by the applicant and MNR staff</w:t>
      </w:r>
    </w:p>
    <w:p w14:paraId="3BC992DD" w14:textId="77777777" w:rsidR="001178AC" w:rsidRDefault="001178AC" w:rsidP="001178AC">
      <w:pPr>
        <w:pStyle w:val="NoSpacing"/>
      </w:pPr>
    </w:p>
    <w:p w14:paraId="3F13FE4E" w14:textId="77777777" w:rsidR="001178AC" w:rsidRDefault="001178AC" w:rsidP="001178AC">
      <w:pPr>
        <w:pStyle w:val="NoSpacing"/>
      </w:pPr>
      <w:r>
        <w:t xml:space="preserve"> </w:t>
      </w:r>
    </w:p>
    <w:p w14:paraId="7D0FBDE4" w14:textId="77777777" w:rsidR="001178AC" w:rsidRDefault="001178AC" w:rsidP="001178AC">
      <w:pPr>
        <w:pBdr>
          <w:top w:val="single" w:sz="4" w:space="1" w:color="auto"/>
          <w:left w:val="single" w:sz="4" w:space="1" w:color="auto"/>
          <w:bottom w:val="single" w:sz="4" w:space="1" w:color="auto"/>
          <w:right w:val="single" w:sz="4" w:space="1" w:color="auto"/>
        </w:pBdr>
        <w:rPr>
          <w:rFonts w:cs="Arial"/>
          <w:sz w:val="18"/>
          <w:szCs w:val="18"/>
        </w:rPr>
      </w:pPr>
      <w:r>
        <w:t xml:space="preserve">Issues:   </w:t>
      </w:r>
      <w:r>
        <w:rPr>
          <w:rFonts w:cs="Arial"/>
        </w:rPr>
        <w:t xml:space="preserve">None </w:t>
      </w:r>
      <w:r w:rsidR="00AD02F7">
        <w:rPr>
          <w:rFonts w:cs="Arial"/>
          <w:b/>
        </w:rPr>
        <w:fldChar w:fldCharType="begin">
          <w:ffData>
            <w:name w:val=""/>
            <w:enabled/>
            <w:calcOnExit w:val="0"/>
            <w:checkBox>
              <w:size w:val="22"/>
              <w:default w:val="1"/>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b/>
        </w:rPr>
        <w:t xml:space="preserve">    </w:t>
      </w:r>
      <w:r w:rsidRPr="00426888">
        <w:rPr>
          <w:rFonts w:cs="Arial"/>
        </w:rPr>
        <w:t>Minor</w:t>
      </w:r>
      <w:r>
        <w:rPr>
          <w:rFonts w:cs="Arial"/>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rPr>
        <w:t xml:space="preserve">    Major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r>
        <w:rPr>
          <w:rFonts w:cs="Arial"/>
          <w:sz w:val="18"/>
          <w:szCs w:val="18"/>
        </w:rPr>
        <w:t xml:space="preserve">   </w:t>
      </w:r>
      <w:r>
        <w:rPr>
          <w:rFonts w:cs="Arial"/>
        </w:rPr>
        <w:t>N/A</w:t>
      </w:r>
      <w:r>
        <w:rPr>
          <w:rFonts w:cs="Arial"/>
          <w:b/>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p>
    <w:p w14:paraId="5FF4BF93" w14:textId="77777777" w:rsidR="001178AC" w:rsidRDefault="001178AC" w:rsidP="001178AC">
      <w:pPr>
        <w:pStyle w:val="NoSpacing"/>
        <w:pBdr>
          <w:top w:val="single" w:sz="4" w:space="1" w:color="auto"/>
          <w:left w:val="single" w:sz="4" w:space="1" w:color="auto"/>
          <w:bottom w:val="single" w:sz="4" w:space="1" w:color="auto"/>
          <w:right w:val="single" w:sz="4" w:space="1" w:color="auto"/>
        </w:pBdr>
      </w:pPr>
      <w:r>
        <w:t>Data is complete and well incorporated to determine HCVs.</w:t>
      </w:r>
    </w:p>
    <w:p w14:paraId="4B664C09" w14:textId="77777777" w:rsidR="001178AC" w:rsidRDefault="001178AC" w:rsidP="001178AC">
      <w:pPr>
        <w:pStyle w:val="NoSpacing"/>
        <w:pBdr>
          <w:top w:val="single" w:sz="4" w:space="1" w:color="auto"/>
          <w:left w:val="single" w:sz="4" w:space="1" w:color="auto"/>
          <w:bottom w:val="single" w:sz="4" w:space="1" w:color="auto"/>
          <w:right w:val="single" w:sz="4" w:space="1" w:color="auto"/>
        </w:pBdr>
      </w:pPr>
    </w:p>
    <w:p w14:paraId="2E7FC2BF" w14:textId="77777777" w:rsidR="001178AC" w:rsidRDefault="001178AC" w:rsidP="001178AC">
      <w:pPr>
        <w:pStyle w:val="Heading4"/>
      </w:pPr>
      <w:r w:rsidRPr="00D546A6">
        <w:t>5.3. Reference to HCV toolkits</w:t>
      </w:r>
    </w:p>
    <w:p w14:paraId="765EEC2E" w14:textId="77777777" w:rsidR="001178AC" w:rsidRDefault="001178AC" w:rsidP="001178AC">
      <w:pPr>
        <w:pStyle w:val="NoSpacing"/>
      </w:pPr>
    </w:p>
    <w:p w14:paraId="329795E6" w14:textId="77777777" w:rsidR="001178AC" w:rsidRDefault="001178AC" w:rsidP="001178AC">
      <w:pPr>
        <w:pStyle w:val="NoSpacing"/>
      </w:pPr>
      <w:r>
        <w:t xml:space="preserve">Findings:  </w:t>
      </w:r>
    </w:p>
    <w:p w14:paraId="7C5E75B0" w14:textId="77777777" w:rsidR="001178AC" w:rsidRDefault="001178AC" w:rsidP="001178AC">
      <w:pPr>
        <w:pStyle w:val="NoSpacing"/>
      </w:pPr>
    </w:p>
    <w:p w14:paraId="4ED5D8AC" w14:textId="77777777" w:rsidR="001178AC" w:rsidRDefault="001178AC" w:rsidP="001178AC">
      <w:pPr>
        <w:pStyle w:val="NoSpacing"/>
      </w:pPr>
      <w:r>
        <w:t>The National Boreal Standard is referenced and the hyperlink leads to FSCs website.</w:t>
      </w:r>
    </w:p>
    <w:p w14:paraId="7CE62283" w14:textId="77777777" w:rsidR="001178AC" w:rsidRDefault="001178AC" w:rsidP="001178AC">
      <w:pPr>
        <w:pStyle w:val="NoSpacing"/>
      </w:pPr>
      <w:r>
        <w:t>The Proforest HCV toolkit is references, though the link didn’t download.</w:t>
      </w:r>
    </w:p>
    <w:p w14:paraId="23C6E83D" w14:textId="77777777" w:rsidR="001178AC" w:rsidRDefault="001178AC" w:rsidP="001178AC">
      <w:pPr>
        <w:pStyle w:val="NoSpacing"/>
      </w:pPr>
      <w:r>
        <w:t>The National Framework process for assessing the presence of HCV attributes is also clearly presented. There are many working links throughout the document.</w:t>
      </w:r>
    </w:p>
    <w:p w14:paraId="20C82E53" w14:textId="77777777" w:rsidR="001178AC" w:rsidRDefault="001178AC" w:rsidP="001178AC">
      <w:pPr>
        <w:pStyle w:val="NoSpacing"/>
      </w:pPr>
    </w:p>
    <w:p w14:paraId="3AA5E88A" w14:textId="77777777" w:rsidR="001178AC" w:rsidRDefault="001178AC" w:rsidP="001178AC">
      <w:pPr>
        <w:pBdr>
          <w:top w:val="single" w:sz="4" w:space="1" w:color="auto"/>
          <w:left w:val="single" w:sz="4" w:space="4" w:color="auto"/>
          <w:bottom w:val="single" w:sz="4" w:space="1" w:color="auto"/>
          <w:right w:val="single" w:sz="4" w:space="4" w:color="auto"/>
        </w:pBdr>
        <w:rPr>
          <w:rFonts w:cs="Arial"/>
          <w:sz w:val="18"/>
          <w:szCs w:val="18"/>
        </w:rPr>
      </w:pPr>
      <w:r>
        <w:t xml:space="preserve">Issues:   </w:t>
      </w:r>
      <w:r>
        <w:rPr>
          <w:rFonts w:cs="Arial"/>
        </w:rPr>
        <w:t xml:space="preserve">None </w:t>
      </w:r>
      <w:r w:rsidR="00AD02F7">
        <w:rPr>
          <w:rFonts w:cs="Arial"/>
          <w:b/>
        </w:rPr>
        <w:fldChar w:fldCharType="begin">
          <w:ffData>
            <w:name w:val=""/>
            <w:enabled/>
            <w:calcOnExit w:val="0"/>
            <w:checkBox>
              <w:size w:val="22"/>
              <w:default w:val="1"/>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b/>
        </w:rPr>
        <w:t xml:space="preserve">    </w:t>
      </w:r>
      <w:r w:rsidRPr="00426888">
        <w:rPr>
          <w:rFonts w:cs="Arial"/>
        </w:rPr>
        <w:t>Minor</w:t>
      </w:r>
      <w:r>
        <w:rPr>
          <w:rFonts w:cs="Arial"/>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rPr>
        <w:t xml:space="preserve">    Major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r>
        <w:rPr>
          <w:rFonts w:cs="Arial"/>
          <w:sz w:val="18"/>
          <w:szCs w:val="18"/>
        </w:rPr>
        <w:t xml:space="preserve">   </w:t>
      </w:r>
      <w:r>
        <w:rPr>
          <w:rFonts w:cs="Arial"/>
        </w:rPr>
        <w:t>N/A</w:t>
      </w:r>
      <w:r>
        <w:rPr>
          <w:rFonts w:cs="Arial"/>
          <w:b/>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p>
    <w:p w14:paraId="09D6CD6E" w14:textId="77777777" w:rsidR="001178AC" w:rsidRDefault="001178AC" w:rsidP="001178AC">
      <w:pPr>
        <w:pBdr>
          <w:top w:val="single" w:sz="4" w:space="1" w:color="auto"/>
          <w:left w:val="single" w:sz="4" w:space="4" w:color="auto"/>
          <w:bottom w:val="single" w:sz="4" w:space="1" w:color="auto"/>
          <w:right w:val="single" w:sz="4" w:space="4" w:color="auto"/>
        </w:pBdr>
        <w:rPr>
          <w:rFonts w:cs="Arial"/>
          <w:sz w:val="18"/>
          <w:szCs w:val="18"/>
        </w:rPr>
      </w:pPr>
    </w:p>
    <w:p w14:paraId="10939987" w14:textId="77777777" w:rsidR="001178AC" w:rsidRDefault="001178AC" w:rsidP="001178AC">
      <w:pPr>
        <w:pBdr>
          <w:top w:val="single" w:sz="4" w:space="1" w:color="auto"/>
          <w:left w:val="single" w:sz="4" w:space="4" w:color="auto"/>
          <w:bottom w:val="single" w:sz="4" w:space="1" w:color="auto"/>
          <w:right w:val="single" w:sz="4" w:space="4" w:color="auto"/>
        </w:pBdr>
        <w:rPr>
          <w:rFonts w:cs="Arial"/>
          <w:sz w:val="18"/>
          <w:szCs w:val="18"/>
        </w:rPr>
      </w:pPr>
    </w:p>
    <w:p w14:paraId="09759C19" w14:textId="77777777" w:rsidR="001178AC" w:rsidRDefault="001178AC" w:rsidP="001178AC">
      <w:pPr>
        <w:pStyle w:val="Heading4"/>
      </w:pPr>
    </w:p>
    <w:p w14:paraId="7FF22C91" w14:textId="77777777" w:rsidR="001178AC" w:rsidRPr="000402EC" w:rsidRDefault="001178AC" w:rsidP="001178AC"/>
    <w:p w14:paraId="08A4AD71" w14:textId="77777777" w:rsidR="001178AC" w:rsidRDefault="001178AC" w:rsidP="001178AC">
      <w:pPr>
        <w:pStyle w:val="Heading4"/>
      </w:pPr>
      <w:r w:rsidRPr="00D546A6">
        <w:t>5.4. Decision on HCV status</w:t>
      </w:r>
    </w:p>
    <w:p w14:paraId="309E77C8" w14:textId="77777777" w:rsidR="001178AC" w:rsidRDefault="001178AC" w:rsidP="001178AC">
      <w:pPr>
        <w:pStyle w:val="NoSpacing"/>
        <w:ind w:left="720"/>
      </w:pPr>
      <w:r>
        <w:t>In this section the review evaluates whether the HCV decisions are clear</w:t>
      </w:r>
    </w:p>
    <w:p w14:paraId="4A66022E" w14:textId="77777777" w:rsidR="001178AC" w:rsidRDefault="001178AC" w:rsidP="001178AC">
      <w:pPr>
        <w:pStyle w:val="NoSpacing"/>
        <w:ind w:left="720"/>
      </w:pPr>
    </w:p>
    <w:p w14:paraId="466E8656" w14:textId="77777777" w:rsidR="001178AC" w:rsidRDefault="001178AC" w:rsidP="001178AC">
      <w:pPr>
        <w:pStyle w:val="NoSpacing"/>
      </w:pPr>
      <w:r>
        <w:t xml:space="preserve">Findings: </w:t>
      </w:r>
    </w:p>
    <w:p w14:paraId="1924731A" w14:textId="77777777" w:rsidR="001178AC" w:rsidRDefault="001178AC" w:rsidP="001178AC">
      <w:pPr>
        <w:pStyle w:val="NoSpacing"/>
      </w:pPr>
    </w:p>
    <w:p w14:paraId="26606877" w14:textId="77777777" w:rsidR="001178AC" w:rsidRDefault="001178AC" w:rsidP="001178AC">
      <w:pPr>
        <w:pStyle w:val="NoSpacing"/>
      </w:pPr>
      <w:r>
        <w:t>Yes the HCV decisions are clear, there are a few instances where more information would present a more detailed picture, and a few points need to be clarified.</w:t>
      </w:r>
    </w:p>
    <w:p w14:paraId="5B9463A9" w14:textId="77777777" w:rsidR="001178AC" w:rsidRDefault="001178AC" w:rsidP="001178AC">
      <w:pPr>
        <w:pStyle w:val="NoSpacing"/>
      </w:pPr>
    </w:p>
    <w:p w14:paraId="66C040B4" w14:textId="77777777" w:rsidR="001178AC" w:rsidRDefault="001178AC" w:rsidP="001178AC">
      <w:pPr>
        <w:pBdr>
          <w:top w:val="single" w:sz="4" w:space="1" w:color="auto"/>
          <w:left w:val="single" w:sz="4" w:space="4" w:color="auto"/>
          <w:bottom w:val="single" w:sz="4" w:space="1" w:color="auto"/>
          <w:right w:val="single" w:sz="4" w:space="4" w:color="auto"/>
        </w:pBdr>
        <w:rPr>
          <w:rFonts w:cs="Arial"/>
          <w:sz w:val="18"/>
          <w:szCs w:val="18"/>
        </w:rPr>
      </w:pPr>
      <w:r>
        <w:lastRenderedPageBreak/>
        <w:t xml:space="preserve">Issues:   </w:t>
      </w:r>
      <w:r>
        <w:rPr>
          <w:rFonts w:cs="Arial"/>
        </w:rPr>
        <w:t xml:space="preserve">None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b/>
        </w:rPr>
        <w:t xml:space="preserve">    </w:t>
      </w:r>
      <w:r w:rsidRPr="00426888">
        <w:rPr>
          <w:rFonts w:cs="Arial"/>
        </w:rPr>
        <w:t>Minor</w:t>
      </w:r>
      <w:r>
        <w:rPr>
          <w:rFonts w:cs="Arial"/>
        </w:rPr>
        <w:t xml:space="preserve"> </w:t>
      </w:r>
      <w:r w:rsidR="00AD02F7">
        <w:rPr>
          <w:rFonts w:cs="Arial"/>
          <w:b/>
        </w:rPr>
        <w:fldChar w:fldCharType="begin">
          <w:ffData>
            <w:name w:val=""/>
            <w:enabled/>
            <w:calcOnExit w:val="0"/>
            <w:checkBox>
              <w:size w:val="22"/>
              <w:default w:val="1"/>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rPr>
        <w:t xml:space="preserve">    Major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r>
        <w:rPr>
          <w:rFonts w:cs="Arial"/>
          <w:sz w:val="18"/>
          <w:szCs w:val="18"/>
        </w:rPr>
        <w:t xml:space="preserve">   </w:t>
      </w:r>
      <w:r>
        <w:rPr>
          <w:rFonts w:cs="Arial"/>
        </w:rPr>
        <w:t>N/A</w:t>
      </w:r>
      <w:r>
        <w:rPr>
          <w:rFonts w:cs="Arial"/>
          <w:b/>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p>
    <w:p w14:paraId="787F3252" w14:textId="77777777" w:rsidR="001178AC" w:rsidRDefault="001178AC" w:rsidP="001178AC">
      <w:pPr>
        <w:pStyle w:val="NoSpacing"/>
        <w:pBdr>
          <w:top w:val="single" w:sz="4" w:space="1" w:color="auto"/>
          <w:left w:val="single" w:sz="4" w:space="4" w:color="auto"/>
          <w:bottom w:val="single" w:sz="4" w:space="1" w:color="auto"/>
          <w:right w:val="single" w:sz="4" w:space="4" w:color="auto"/>
        </w:pBdr>
      </w:pPr>
      <w:r>
        <w:t xml:space="preserve"> </w:t>
      </w:r>
    </w:p>
    <w:p w14:paraId="42BA7A6F" w14:textId="77777777" w:rsidR="001178AC" w:rsidRPr="00B53408" w:rsidRDefault="001178AC" w:rsidP="001178AC">
      <w:pPr>
        <w:pStyle w:val="NoSpacing"/>
        <w:pBdr>
          <w:top w:val="single" w:sz="4" w:space="1" w:color="auto"/>
          <w:left w:val="single" w:sz="4" w:space="4" w:color="auto"/>
          <w:bottom w:val="single" w:sz="4" w:space="1" w:color="auto"/>
          <w:right w:val="single" w:sz="4" w:space="4" w:color="auto"/>
        </w:pBdr>
      </w:pPr>
    </w:p>
    <w:p w14:paraId="06F7DDE7" w14:textId="77777777" w:rsidR="001178AC" w:rsidRDefault="001178AC" w:rsidP="001178AC">
      <w:pPr>
        <w:pStyle w:val="NoSpacing"/>
      </w:pPr>
      <w:r w:rsidRPr="00E13DBB">
        <w:rPr>
          <w:highlight w:val="lightGray"/>
        </w:rPr>
        <w:t>NFRM – an additional review was performed based onthe comments provided inthis docment and a separate document with editorial suggestions.</w:t>
      </w:r>
      <w:r>
        <w:t xml:space="preserve"> </w:t>
      </w:r>
    </w:p>
    <w:p w14:paraId="6E0897C5" w14:textId="77777777" w:rsidR="001178AC" w:rsidRDefault="001178AC" w:rsidP="001178AC">
      <w:pPr>
        <w:pStyle w:val="Heading4"/>
      </w:pPr>
      <w:r w:rsidRPr="00D546A6">
        <w:t>5.5. Mapping decisions</w:t>
      </w:r>
    </w:p>
    <w:p w14:paraId="5AB34AE3" w14:textId="77777777" w:rsidR="001178AC" w:rsidRDefault="001178AC" w:rsidP="001178AC">
      <w:pPr>
        <w:pStyle w:val="NoSpacing"/>
        <w:ind w:left="720"/>
      </w:pPr>
      <w:r>
        <w:t>In this section the review evaluates how the report provides maps of HCVs, including the protection of maps for values that are confidential.</w:t>
      </w:r>
    </w:p>
    <w:p w14:paraId="2B4CDD14" w14:textId="77777777" w:rsidR="001178AC" w:rsidRDefault="001178AC" w:rsidP="001178AC">
      <w:pPr>
        <w:pStyle w:val="NoSpacing"/>
      </w:pPr>
    </w:p>
    <w:p w14:paraId="3ECA1059" w14:textId="77777777" w:rsidR="001178AC" w:rsidRDefault="001178AC" w:rsidP="001178AC">
      <w:pPr>
        <w:pStyle w:val="NoSpacing"/>
      </w:pPr>
      <w:r>
        <w:t xml:space="preserve">Findings: </w:t>
      </w:r>
    </w:p>
    <w:p w14:paraId="68E1F621" w14:textId="77777777" w:rsidR="001178AC" w:rsidRDefault="001178AC" w:rsidP="001178AC">
      <w:pPr>
        <w:pStyle w:val="NoSpacing"/>
      </w:pPr>
    </w:p>
    <w:p w14:paraId="3FAC3AFC" w14:textId="77777777" w:rsidR="001178AC" w:rsidRDefault="001178AC" w:rsidP="001178AC">
      <w:pPr>
        <w:pStyle w:val="NoSpacing"/>
      </w:pPr>
      <w:r>
        <w:t>There are hyperlinks for maps listed throughout the document, be it for species distributions or watershed information.  There are maps for almost every species listed. Not all of these have links, but where the links exist they are useful in assessing species distributions.</w:t>
      </w:r>
    </w:p>
    <w:p w14:paraId="4D5FBE12" w14:textId="77777777" w:rsidR="001178AC" w:rsidRDefault="001178AC" w:rsidP="001178AC">
      <w:pPr>
        <w:pStyle w:val="NoSpacing"/>
      </w:pPr>
      <w:r>
        <w:t>A disclaimer is given for non-available maps:</w:t>
      </w:r>
    </w:p>
    <w:p w14:paraId="6D0BA149" w14:textId="77777777" w:rsidR="001178AC" w:rsidRDefault="001178AC" w:rsidP="001178AC">
      <w:pPr>
        <w:pStyle w:val="NoSpacing"/>
      </w:pPr>
      <w:r>
        <w:t>Maps for some SAR are not publicly available for confidentiality reasons.</w:t>
      </w:r>
    </w:p>
    <w:p w14:paraId="72376B2C" w14:textId="77777777" w:rsidR="001178AC" w:rsidRDefault="001178AC" w:rsidP="001178AC">
      <w:pPr>
        <w:pStyle w:val="NoSpacing"/>
      </w:pPr>
    </w:p>
    <w:p w14:paraId="5317685A" w14:textId="77777777" w:rsidR="001178AC" w:rsidRDefault="001178AC" w:rsidP="001178AC">
      <w:pPr>
        <w:pStyle w:val="NoSpacing"/>
      </w:pPr>
    </w:p>
    <w:p w14:paraId="440B17CA" w14:textId="77777777" w:rsidR="001178AC" w:rsidRDefault="001178AC" w:rsidP="001178AC">
      <w:pPr>
        <w:pBdr>
          <w:top w:val="single" w:sz="4" w:space="1" w:color="auto"/>
          <w:left w:val="single" w:sz="4" w:space="4" w:color="auto"/>
          <w:bottom w:val="single" w:sz="4" w:space="1" w:color="auto"/>
          <w:right w:val="single" w:sz="4" w:space="4" w:color="auto"/>
        </w:pBdr>
        <w:rPr>
          <w:rFonts w:cs="Arial"/>
          <w:sz w:val="18"/>
          <w:szCs w:val="18"/>
        </w:rPr>
      </w:pPr>
      <w:r>
        <w:t xml:space="preserve">Issues:   </w:t>
      </w:r>
      <w:r>
        <w:rPr>
          <w:rFonts w:cs="Arial"/>
        </w:rPr>
        <w:t xml:space="preserve">None </w:t>
      </w:r>
      <w:r w:rsidR="00AD02F7">
        <w:rPr>
          <w:rFonts w:cs="Arial"/>
          <w:b/>
        </w:rPr>
        <w:fldChar w:fldCharType="begin">
          <w:ffData>
            <w:name w:val=""/>
            <w:enabled/>
            <w:calcOnExit w:val="0"/>
            <w:checkBox>
              <w:size w:val="22"/>
              <w:default w:val="1"/>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b/>
        </w:rPr>
        <w:t xml:space="preserve">    </w:t>
      </w:r>
      <w:r w:rsidRPr="00426888">
        <w:rPr>
          <w:rFonts w:cs="Arial"/>
        </w:rPr>
        <w:t>Minor</w:t>
      </w:r>
      <w:r>
        <w:rPr>
          <w:rFonts w:cs="Arial"/>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rPr>
        <w:t xml:space="preserve">    Major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r>
        <w:rPr>
          <w:rFonts w:cs="Arial"/>
          <w:sz w:val="18"/>
          <w:szCs w:val="18"/>
        </w:rPr>
        <w:t xml:space="preserve">   </w:t>
      </w:r>
      <w:r>
        <w:rPr>
          <w:rFonts w:cs="Arial"/>
        </w:rPr>
        <w:t>N/A</w:t>
      </w:r>
      <w:r>
        <w:rPr>
          <w:rFonts w:cs="Arial"/>
          <w:b/>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p>
    <w:p w14:paraId="789C8B14" w14:textId="77777777" w:rsidR="001178AC" w:rsidRDefault="001178AC" w:rsidP="001178AC">
      <w:pPr>
        <w:pBdr>
          <w:top w:val="single" w:sz="4" w:space="1" w:color="auto"/>
          <w:left w:val="single" w:sz="4" w:space="4" w:color="auto"/>
          <w:bottom w:val="single" w:sz="4" w:space="1" w:color="auto"/>
          <w:right w:val="single" w:sz="4" w:space="4" w:color="auto"/>
        </w:pBdr>
        <w:rPr>
          <w:rFonts w:cs="Arial"/>
          <w:sz w:val="18"/>
          <w:szCs w:val="18"/>
        </w:rPr>
      </w:pPr>
      <w:r>
        <w:rPr>
          <w:rFonts w:cs="Arial"/>
          <w:sz w:val="18"/>
          <w:szCs w:val="18"/>
        </w:rPr>
        <w:t>Maps and links are a great tool to have in this report.</w:t>
      </w:r>
    </w:p>
    <w:p w14:paraId="28907148" w14:textId="77777777" w:rsidR="001178AC" w:rsidRPr="00B53408" w:rsidRDefault="001178AC" w:rsidP="001178AC">
      <w:pPr>
        <w:pBdr>
          <w:top w:val="single" w:sz="4" w:space="1" w:color="auto"/>
          <w:left w:val="single" w:sz="4" w:space="4" w:color="auto"/>
          <w:bottom w:val="single" w:sz="4" w:space="1" w:color="auto"/>
          <w:right w:val="single" w:sz="4" w:space="4" w:color="auto"/>
        </w:pBdr>
        <w:rPr>
          <w:rFonts w:cs="Arial"/>
          <w:sz w:val="18"/>
          <w:szCs w:val="18"/>
        </w:rPr>
      </w:pPr>
    </w:p>
    <w:p w14:paraId="4856AA1A" w14:textId="77777777" w:rsidR="001178AC" w:rsidRDefault="001178AC" w:rsidP="001178AC">
      <w:pPr>
        <w:pStyle w:val="Heading2"/>
      </w:pPr>
    </w:p>
    <w:p w14:paraId="3FC88435" w14:textId="77777777" w:rsidR="001178AC" w:rsidRDefault="001178AC" w:rsidP="001178AC">
      <w:pPr>
        <w:pStyle w:val="Heading2"/>
      </w:pPr>
      <w:bookmarkStart w:id="282" w:name="_Toc386832739"/>
      <w:bookmarkStart w:id="283" w:name="_Toc29754741"/>
      <w:r w:rsidRPr="00D546A6">
        <w:t>6. Management of HCVs</w:t>
      </w:r>
      <w:bookmarkEnd w:id="282"/>
      <w:bookmarkEnd w:id="283"/>
    </w:p>
    <w:p w14:paraId="0A84BA27" w14:textId="77777777" w:rsidR="001178AC" w:rsidRDefault="001178AC" w:rsidP="001178AC">
      <w:pPr>
        <w:pStyle w:val="Heading4"/>
      </w:pPr>
      <w:r>
        <w:t>6.1. Assessment of threats or risks to each HCV within the landscape context</w:t>
      </w:r>
    </w:p>
    <w:p w14:paraId="20E615EE" w14:textId="77777777" w:rsidR="001178AC" w:rsidRDefault="001178AC" w:rsidP="001178AC">
      <w:pPr>
        <w:pStyle w:val="NoSpacing"/>
        <w:ind w:left="720"/>
      </w:pPr>
      <w:r>
        <w:t>In this section the review evaluates how the report assesses threats or risks from current or planned management activities to each HCV within the assessment area identified.</w:t>
      </w:r>
    </w:p>
    <w:p w14:paraId="35E401EF" w14:textId="77777777" w:rsidR="001178AC" w:rsidRDefault="001178AC" w:rsidP="001178AC">
      <w:pPr>
        <w:pStyle w:val="NoSpacing"/>
      </w:pPr>
    </w:p>
    <w:p w14:paraId="072B09B1" w14:textId="77777777" w:rsidR="001178AC" w:rsidRDefault="001178AC" w:rsidP="001178AC">
      <w:pPr>
        <w:pStyle w:val="NoSpacing"/>
      </w:pPr>
      <w:r>
        <w:t xml:space="preserve">Findings: </w:t>
      </w:r>
    </w:p>
    <w:p w14:paraId="191F72F1" w14:textId="77777777" w:rsidR="001178AC" w:rsidRDefault="001178AC" w:rsidP="001178AC">
      <w:pPr>
        <w:pStyle w:val="NoSpacing"/>
      </w:pPr>
    </w:p>
    <w:p w14:paraId="66893E65" w14:textId="77777777" w:rsidR="001178AC" w:rsidRDefault="001178AC" w:rsidP="001178AC">
      <w:pPr>
        <w:pStyle w:val="NoSpacing"/>
      </w:pPr>
      <w:r w:rsidRPr="002C6462">
        <w:rPr>
          <w:rFonts w:asciiTheme="minorHAnsi" w:hAnsiTheme="minorHAnsi"/>
          <w:sz w:val="22"/>
        </w:rPr>
        <w:t xml:space="preserve">There is a risk assessment </w:t>
      </w:r>
      <w:r>
        <w:rPr>
          <w:rFonts w:asciiTheme="minorHAnsi" w:hAnsiTheme="minorHAnsi"/>
          <w:sz w:val="22"/>
        </w:rPr>
        <w:t xml:space="preserve">evaluation </w:t>
      </w:r>
      <w:r w:rsidRPr="002C6462">
        <w:rPr>
          <w:rFonts w:asciiTheme="minorHAnsi" w:hAnsiTheme="minorHAnsi"/>
          <w:sz w:val="22"/>
        </w:rPr>
        <w:t xml:space="preserve">provided for each HCV.  </w:t>
      </w:r>
      <w:r>
        <w:rPr>
          <w:rFonts w:asciiTheme="minorHAnsi" w:hAnsiTheme="minorHAnsi"/>
          <w:sz w:val="22"/>
        </w:rPr>
        <w:t xml:space="preserve">The presented assessments aptly </w:t>
      </w:r>
      <w:r w:rsidRPr="002C6462">
        <w:rPr>
          <w:rFonts w:asciiTheme="minorHAnsi" w:hAnsiTheme="minorHAnsi"/>
          <w:sz w:val="22"/>
        </w:rPr>
        <w:t>describe whether</w:t>
      </w:r>
      <w:r>
        <w:rPr>
          <w:rFonts w:asciiTheme="minorHAnsi" w:hAnsiTheme="minorHAnsi"/>
          <w:sz w:val="22"/>
        </w:rPr>
        <w:t xml:space="preserve"> or not</w:t>
      </w:r>
      <w:r w:rsidRPr="002C6462">
        <w:rPr>
          <w:rFonts w:asciiTheme="minorHAnsi" w:hAnsiTheme="minorHAnsi"/>
          <w:sz w:val="22"/>
        </w:rPr>
        <w:t xml:space="preserve"> forest management activities pose a threat to the values discussed.</w:t>
      </w:r>
    </w:p>
    <w:p w14:paraId="3A2BA765" w14:textId="77777777" w:rsidR="001178AC" w:rsidRDefault="001178AC" w:rsidP="001178AC">
      <w:pPr>
        <w:pStyle w:val="NoSpacing"/>
      </w:pPr>
    </w:p>
    <w:p w14:paraId="37C1AD73" w14:textId="77777777" w:rsidR="001178AC" w:rsidRDefault="001178AC" w:rsidP="001178AC">
      <w:pPr>
        <w:pStyle w:val="NoSpacing"/>
      </w:pPr>
    </w:p>
    <w:p w14:paraId="1C27F3DD" w14:textId="77777777" w:rsidR="001178AC" w:rsidRDefault="001178AC" w:rsidP="001178AC">
      <w:pPr>
        <w:pBdr>
          <w:top w:val="single" w:sz="4" w:space="1" w:color="auto"/>
          <w:left w:val="single" w:sz="4" w:space="4" w:color="auto"/>
          <w:bottom w:val="single" w:sz="4" w:space="1" w:color="auto"/>
          <w:right w:val="single" w:sz="4" w:space="4" w:color="auto"/>
        </w:pBdr>
      </w:pPr>
      <w:r>
        <w:t xml:space="preserve">Issues:   </w:t>
      </w:r>
      <w:r>
        <w:rPr>
          <w:rFonts w:cs="Arial"/>
        </w:rPr>
        <w:t xml:space="preserve">None </w:t>
      </w:r>
      <w:r w:rsidR="00AD02F7">
        <w:rPr>
          <w:rFonts w:cs="Arial"/>
          <w:b/>
        </w:rPr>
        <w:fldChar w:fldCharType="begin">
          <w:ffData>
            <w:name w:val=""/>
            <w:enabled/>
            <w:calcOnExit w:val="0"/>
            <w:checkBox>
              <w:size w:val="22"/>
              <w:default w:val="1"/>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b/>
        </w:rPr>
        <w:t xml:space="preserve">    </w:t>
      </w:r>
      <w:r w:rsidRPr="00426888">
        <w:rPr>
          <w:rFonts w:cs="Arial"/>
        </w:rPr>
        <w:t>Minor</w:t>
      </w:r>
      <w:r>
        <w:rPr>
          <w:rFonts w:cs="Arial"/>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rPr>
        <w:t xml:space="preserve">    Major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r>
        <w:rPr>
          <w:rFonts w:cs="Arial"/>
          <w:sz w:val="18"/>
          <w:szCs w:val="18"/>
        </w:rPr>
        <w:t xml:space="preserve">   </w:t>
      </w:r>
      <w:r>
        <w:rPr>
          <w:rFonts w:cs="Arial"/>
        </w:rPr>
        <w:t>N/A</w:t>
      </w:r>
      <w:r>
        <w:rPr>
          <w:rFonts w:cs="Arial"/>
          <w:b/>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r>
        <w:t xml:space="preserve">  </w:t>
      </w:r>
    </w:p>
    <w:p w14:paraId="43C32C04" w14:textId="77777777" w:rsidR="001178AC" w:rsidRDefault="001178AC" w:rsidP="001178AC">
      <w:pPr>
        <w:pBdr>
          <w:top w:val="single" w:sz="4" w:space="1" w:color="auto"/>
          <w:left w:val="single" w:sz="4" w:space="4" w:color="auto"/>
          <w:bottom w:val="single" w:sz="4" w:space="1" w:color="auto"/>
          <w:right w:val="single" w:sz="4" w:space="4" w:color="auto"/>
        </w:pBdr>
      </w:pPr>
    </w:p>
    <w:p w14:paraId="317C8147" w14:textId="77777777" w:rsidR="001178AC" w:rsidRPr="00541BD4" w:rsidRDefault="001178AC" w:rsidP="001178AC">
      <w:pPr>
        <w:pBdr>
          <w:top w:val="single" w:sz="4" w:space="1" w:color="auto"/>
          <w:left w:val="single" w:sz="4" w:space="4" w:color="auto"/>
          <w:bottom w:val="single" w:sz="4" w:space="1" w:color="auto"/>
          <w:right w:val="single" w:sz="4" w:space="4" w:color="auto"/>
        </w:pBdr>
        <w:rPr>
          <w:rFonts w:cs="Arial"/>
          <w:sz w:val="18"/>
          <w:szCs w:val="18"/>
        </w:rPr>
      </w:pPr>
    </w:p>
    <w:p w14:paraId="107842E2" w14:textId="77777777" w:rsidR="001178AC" w:rsidRDefault="001178AC" w:rsidP="001178AC">
      <w:pPr>
        <w:pStyle w:val="Heading4"/>
      </w:pPr>
    </w:p>
    <w:p w14:paraId="70AA9384" w14:textId="77777777" w:rsidR="001178AC" w:rsidRDefault="001178AC" w:rsidP="001178AC">
      <w:pPr>
        <w:pStyle w:val="Heading4"/>
      </w:pPr>
      <w:r>
        <w:t>6.2. Do proposed management plans adequately maintain or enhance HCVs?</w:t>
      </w:r>
    </w:p>
    <w:p w14:paraId="5AEA30BA" w14:textId="77777777" w:rsidR="001178AC" w:rsidRDefault="001178AC" w:rsidP="001178AC">
      <w:pPr>
        <w:pStyle w:val="NoSpacing"/>
      </w:pPr>
    </w:p>
    <w:p w14:paraId="655C407C" w14:textId="77777777" w:rsidR="001178AC" w:rsidRDefault="001178AC" w:rsidP="001178AC">
      <w:pPr>
        <w:pStyle w:val="NoSpacing"/>
      </w:pPr>
    </w:p>
    <w:p w14:paraId="1F22CAFD" w14:textId="77777777" w:rsidR="001178AC" w:rsidRDefault="001178AC" w:rsidP="001178AC">
      <w:pPr>
        <w:pStyle w:val="NoSpacing"/>
      </w:pPr>
    </w:p>
    <w:p w14:paraId="14D1FBA4" w14:textId="77777777" w:rsidR="001178AC" w:rsidRDefault="001178AC" w:rsidP="001178AC">
      <w:pPr>
        <w:pStyle w:val="NoSpacing"/>
      </w:pPr>
    </w:p>
    <w:p w14:paraId="56AF911A" w14:textId="77777777" w:rsidR="001178AC" w:rsidRDefault="001178AC" w:rsidP="001178AC">
      <w:pPr>
        <w:pStyle w:val="NoSpacing"/>
      </w:pPr>
    </w:p>
    <w:p w14:paraId="285E7A13" w14:textId="77777777" w:rsidR="001178AC" w:rsidRDefault="001178AC" w:rsidP="001178AC">
      <w:pPr>
        <w:pBdr>
          <w:top w:val="single" w:sz="4" w:space="1" w:color="auto"/>
          <w:left w:val="single" w:sz="4" w:space="1" w:color="auto"/>
          <w:bottom w:val="single" w:sz="4" w:space="1" w:color="auto"/>
          <w:right w:val="single" w:sz="4" w:space="1" w:color="auto"/>
        </w:pBdr>
        <w:rPr>
          <w:rFonts w:cs="Arial"/>
          <w:sz w:val="18"/>
          <w:szCs w:val="18"/>
        </w:rPr>
      </w:pPr>
      <w:r>
        <w:t xml:space="preserve">Issues:   </w:t>
      </w:r>
      <w:r>
        <w:rPr>
          <w:rFonts w:cs="Arial"/>
        </w:rPr>
        <w:t xml:space="preserve">None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b/>
        </w:rPr>
        <w:t xml:space="preserve">    </w:t>
      </w:r>
      <w:r w:rsidRPr="00426888">
        <w:rPr>
          <w:rFonts w:cs="Arial"/>
        </w:rPr>
        <w:t>Minor</w:t>
      </w:r>
      <w:r>
        <w:rPr>
          <w:rFonts w:cs="Arial"/>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rPr>
        <w:t xml:space="preserve">    Major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r>
        <w:rPr>
          <w:rFonts w:cs="Arial"/>
          <w:sz w:val="18"/>
          <w:szCs w:val="18"/>
        </w:rPr>
        <w:t xml:space="preserve">   </w:t>
      </w:r>
      <w:r>
        <w:rPr>
          <w:rFonts w:cs="Arial"/>
        </w:rPr>
        <w:t>N/A</w:t>
      </w:r>
      <w:r>
        <w:rPr>
          <w:rFonts w:cs="Arial"/>
          <w:b/>
        </w:rPr>
        <w:t xml:space="preserve"> </w:t>
      </w:r>
      <w:r w:rsidR="00AD02F7">
        <w:rPr>
          <w:rFonts w:cs="Arial"/>
          <w:b/>
        </w:rPr>
        <w:fldChar w:fldCharType="begin">
          <w:ffData>
            <w:name w:val=""/>
            <w:enabled/>
            <w:calcOnExit w:val="0"/>
            <w:checkBox>
              <w:size w:val="22"/>
              <w:default w:val="1"/>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p>
    <w:p w14:paraId="4B7DE665" w14:textId="77777777" w:rsidR="001178AC" w:rsidRDefault="001178AC" w:rsidP="001178AC">
      <w:pPr>
        <w:pBdr>
          <w:top w:val="single" w:sz="4" w:space="1" w:color="auto"/>
          <w:left w:val="single" w:sz="4" w:space="1" w:color="auto"/>
          <w:bottom w:val="single" w:sz="4" w:space="1" w:color="auto"/>
          <w:right w:val="single" w:sz="4" w:space="1" w:color="auto"/>
        </w:pBdr>
        <w:rPr>
          <w:rFonts w:cs="Arial"/>
          <w:sz w:val="18"/>
          <w:szCs w:val="18"/>
        </w:rPr>
      </w:pPr>
    </w:p>
    <w:p w14:paraId="37FC9313" w14:textId="77777777" w:rsidR="001178AC" w:rsidRDefault="001178AC" w:rsidP="001178AC">
      <w:pPr>
        <w:pStyle w:val="NoSpacing"/>
      </w:pPr>
    </w:p>
    <w:p w14:paraId="6FA30655" w14:textId="77777777" w:rsidR="001178AC" w:rsidRDefault="001178AC" w:rsidP="001178AC">
      <w:pPr>
        <w:pStyle w:val="Heading4"/>
      </w:pPr>
      <w:r w:rsidRPr="00D546A6">
        <w:t>6.3. Protection of HCVs from land use conversion</w:t>
      </w:r>
      <w:r>
        <w:t xml:space="preserve"> </w:t>
      </w:r>
    </w:p>
    <w:p w14:paraId="5C36E130" w14:textId="77777777" w:rsidR="001178AC" w:rsidRDefault="001178AC" w:rsidP="001178AC">
      <w:pPr>
        <w:pStyle w:val="NoSpacing"/>
      </w:pPr>
    </w:p>
    <w:p w14:paraId="4069E772" w14:textId="77777777" w:rsidR="001178AC" w:rsidRPr="00B53408" w:rsidRDefault="001178AC" w:rsidP="001178AC">
      <w:pPr>
        <w:pBdr>
          <w:top w:val="single" w:sz="4" w:space="1" w:color="auto"/>
          <w:left w:val="single" w:sz="4" w:space="4" w:color="auto"/>
          <w:bottom w:val="single" w:sz="4" w:space="1" w:color="auto"/>
          <w:right w:val="single" w:sz="4" w:space="4" w:color="auto"/>
        </w:pBdr>
        <w:rPr>
          <w:rFonts w:cs="Arial"/>
          <w:sz w:val="18"/>
          <w:szCs w:val="18"/>
        </w:rPr>
      </w:pPr>
      <w:r>
        <w:t xml:space="preserve">Issues:   </w:t>
      </w:r>
      <w:r>
        <w:rPr>
          <w:rFonts w:cs="Arial"/>
        </w:rPr>
        <w:t xml:space="preserve">None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b/>
        </w:rPr>
        <w:t xml:space="preserve">    </w:t>
      </w:r>
      <w:r w:rsidRPr="00426888">
        <w:rPr>
          <w:rFonts w:cs="Arial"/>
        </w:rPr>
        <w:t>Minor</w:t>
      </w:r>
      <w:r>
        <w:rPr>
          <w:rFonts w:cs="Arial"/>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rPr>
        <w:t xml:space="preserve">    Major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r>
        <w:rPr>
          <w:rFonts w:cs="Arial"/>
          <w:sz w:val="18"/>
          <w:szCs w:val="18"/>
        </w:rPr>
        <w:t xml:space="preserve">   </w:t>
      </w:r>
      <w:r>
        <w:rPr>
          <w:rFonts w:cs="Arial"/>
        </w:rPr>
        <w:t>N/A</w:t>
      </w:r>
      <w:r>
        <w:rPr>
          <w:rFonts w:cs="Arial"/>
          <w:b/>
        </w:rPr>
        <w:t xml:space="preserve"> </w:t>
      </w:r>
      <w:r w:rsidR="00AD02F7">
        <w:rPr>
          <w:rFonts w:cs="Arial"/>
          <w:b/>
        </w:rPr>
        <w:fldChar w:fldCharType="begin">
          <w:ffData>
            <w:name w:val=""/>
            <w:enabled/>
            <w:calcOnExit w:val="0"/>
            <w:checkBox>
              <w:size w:val="22"/>
              <w:default w:val="1"/>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p>
    <w:p w14:paraId="39E0E7AA" w14:textId="77777777" w:rsidR="001178AC" w:rsidRDefault="001178AC" w:rsidP="001178AC">
      <w:pPr>
        <w:pStyle w:val="NoSpacing"/>
      </w:pPr>
    </w:p>
    <w:p w14:paraId="04244A24" w14:textId="77777777" w:rsidR="001178AC" w:rsidRDefault="001178AC" w:rsidP="001178AC">
      <w:pPr>
        <w:pStyle w:val="Heading2"/>
      </w:pPr>
      <w:bookmarkStart w:id="284" w:name="_Toc386832740"/>
      <w:bookmarkStart w:id="285" w:name="_Toc29754742"/>
      <w:r w:rsidRPr="00D546A6">
        <w:t>7. Monitoring of HCVs</w:t>
      </w:r>
      <w:bookmarkEnd w:id="284"/>
      <w:bookmarkEnd w:id="285"/>
    </w:p>
    <w:p w14:paraId="7F3CF156" w14:textId="77777777" w:rsidR="001178AC" w:rsidRPr="003613D0" w:rsidRDefault="001178AC" w:rsidP="001178AC">
      <w:pPr>
        <w:pStyle w:val="Heading4"/>
      </w:pPr>
      <w:r w:rsidRPr="003613D0">
        <w:t>7.1. Are monitoring plans clearly described?</w:t>
      </w:r>
    </w:p>
    <w:p w14:paraId="60035B2A" w14:textId="77777777" w:rsidR="001178AC" w:rsidRPr="003613D0" w:rsidRDefault="001178AC" w:rsidP="001178AC">
      <w:pPr>
        <w:pStyle w:val="NoSpacing"/>
        <w:ind w:left="720"/>
      </w:pPr>
      <w:r w:rsidRPr="003613D0">
        <w:t>In this section the review evaluates whether methodologies are clearly described and appropriate to meet stated objectives?</w:t>
      </w:r>
    </w:p>
    <w:p w14:paraId="7BCD3BE3" w14:textId="77777777" w:rsidR="001178AC" w:rsidRDefault="001178AC" w:rsidP="001178AC">
      <w:pPr>
        <w:pStyle w:val="NoSpacing"/>
      </w:pPr>
    </w:p>
    <w:p w14:paraId="0B7F674F" w14:textId="77777777" w:rsidR="001178AC" w:rsidRDefault="001178AC" w:rsidP="001178AC">
      <w:pPr>
        <w:pStyle w:val="NoSpacing"/>
      </w:pPr>
      <w:r>
        <w:t xml:space="preserve">Findings:  </w:t>
      </w:r>
    </w:p>
    <w:p w14:paraId="31AAEE48" w14:textId="77777777" w:rsidR="001178AC" w:rsidRDefault="001178AC" w:rsidP="001178AC">
      <w:pPr>
        <w:pStyle w:val="NoSpacing"/>
      </w:pPr>
    </w:p>
    <w:p w14:paraId="05841CEC" w14:textId="77777777" w:rsidR="001178AC" w:rsidRDefault="001178AC" w:rsidP="001178AC">
      <w:pPr>
        <w:pStyle w:val="NoSpacing"/>
      </w:pPr>
      <w:r>
        <w:t>The Management methodologies are clearly outlined to meet the objectives and as such Table 13 is a clear tool.</w:t>
      </w:r>
    </w:p>
    <w:p w14:paraId="38563844" w14:textId="77777777" w:rsidR="001178AC" w:rsidRDefault="001178AC" w:rsidP="001178AC">
      <w:pPr>
        <w:pStyle w:val="NoSpacing"/>
      </w:pPr>
      <w:r>
        <w:t xml:space="preserve">However, there are a few instances where additional information, though not needed, would enhance clarity.  </w:t>
      </w:r>
    </w:p>
    <w:p w14:paraId="5EB95AD3" w14:textId="77777777" w:rsidR="001178AC" w:rsidRDefault="001178AC" w:rsidP="001178AC">
      <w:pPr>
        <w:pStyle w:val="NoSpacing"/>
      </w:pPr>
      <w:r w:rsidRPr="00E13DBB">
        <w:rPr>
          <w:highlight w:val="lightGray"/>
        </w:rPr>
        <w:t>NFRM:  The methodology is brief to keep the total length shorter.  The many linls to additional information usually provide some description of the methods.</w:t>
      </w:r>
      <w:r>
        <w:t xml:space="preserve">  </w:t>
      </w:r>
    </w:p>
    <w:p w14:paraId="07DE2D7E" w14:textId="77777777" w:rsidR="001178AC" w:rsidRDefault="001178AC" w:rsidP="001178AC">
      <w:pPr>
        <w:pStyle w:val="NoSpacing"/>
      </w:pPr>
    </w:p>
    <w:p w14:paraId="7183F045" w14:textId="77777777" w:rsidR="001178AC" w:rsidRDefault="001178AC" w:rsidP="001178AC">
      <w:pPr>
        <w:pStyle w:val="NoSpacing"/>
      </w:pPr>
      <w:r>
        <w:t>Page 67</w:t>
      </w:r>
    </w:p>
    <w:p w14:paraId="6DA57B6D" w14:textId="77777777" w:rsidR="001178AC" w:rsidRDefault="001178AC" w:rsidP="001178AC">
      <w:pPr>
        <w:pStyle w:val="NoSpacing"/>
      </w:pPr>
      <w:r>
        <w:t xml:space="preserve">When referring to the amount of public consultation that was carried out, a foot note with the details of how many hours or such would speak to the evaluation that “a significant amount of public consultation” was carried out.   </w:t>
      </w:r>
    </w:p>
    <w:p w14:paraId="007D0840" w14:textId="77777777" w:rsidR="001178AC" w:rsidRDefault="001178AC" w:rsidP="001178AC">
      <w:pPr>
        <w:pStyle w:val="NoSpacing"/>
      </w:pPr>
      <w:r w:rsidRPr="00E13DBB">
        <w:rPr>
          <w:highlight w:val="lightGray"/>
        </w:rPr>
        <w:t>NFRM</w:t>
      </w:r>
      <w:r>
        <w:t xml:space="preserve"> </w:t>
      </w:r>
      <w:r w:rsidRPr="00E13DBB">
        <w:rPr>
          <w:highlight w:val="lightGray"/>
        </w:rPr>
        <w:t>That would be hard to estimate.  The authors are depending on people being familiar with the extensive consultation required in Ontario by the FMP Manual.  Added footnote link to the manual and a short explanation.</w:t>
      </w:r>
    </w:p>
    <w:p w14:paraId="57B23845" w14:textId="77777777" w:rsidR="001178AC" w:rsidRDefault="001178AC" w:rsidP="001178AC">
      <w:pPr>
        <w:pStyle w:val="NoSpacing"/>
      </w:pPr>
    </w:p>
    <w:p w14:paraId="6B2591AC" w14:textId="77777777" w:rsidR="001178AC" w:rsidRDefault="001178AC" w:rsidP="001178AC">
      <w:pPr>
        <w:pStyle w:val="NoSpacing"/>
      </w:pPr>
      <w:r>
        <w:t>Refer to the monitoring Table by number, not just “this Table.”</w:t>
      </w:r>
    </w:p>
    <w:p w14:paraId="1B525A4A" w14:textId="77777777" w:rsidR="001178AC" w:rsidRDefault="001178AC" w:rsidP="001178AC">
      <w:pPr>
        <w:pStyle w:val="NoSpacing"/>
      </w:pPr>
    </w:p>
    <w:p w14:paraId="415E8473" w14:textId="77777777" w:rsidR="001178AC" w:rsidRDefault="001178AC" w:rsidP="001178AC">
      <w:pPr>
        <w:pStyle w:val="NoSpacing"/>
      </w:pPr>
      <w:r>
        <w:t>Page 77</w:t>
      </w:r>
    </w:p>
    <w:p w14:paraId="620C1920" w14:textId="77777777" w:rsidR="001178AC" w:rsidRDefault="001178AC" w:rsidP="001178AC">
      <w:pPr>
        <w:pStyle w:val="NoSpacing"/>
      </w:pPr>
      <w:r>
        <w:t xml:space="preserve">Re: Olive-sided Flycatcher: “Habitat is delineated by MNR *change to OMNR* prior to, or found during, operations” A short comment on this process may be beneficial, though not needed for clarity.  </w:t>
      </w:r>
    </w:p>
    <w:p w14:paraId="052CC94E" w14:textId="77777777" w:rsidR="001178AC" w:rsidRDefault="001178AC" w:rsidP="001178AC">
      <w:pPr>
        <w:pStyle w:val="NoSpacing"/>
      </w:pPr>
      <w:r w:rsidRPr="00E13DBB">
        <w:rPr>
          <w:highlight w:val="lightGray"/>
        </w:rPr>
        <w:t>NFRM – this is a rare occurrence. The AOC is provided for completeness but operationally it would be exceptional.</w:t>
      </w:r>
      <w:r>
        <w:t xml:space="preserve"> </w:t>
      </w:r>
    </w:p>
    <w:p w14:paraId="22335F4C" w14:textId="77777777" w:rsidR="001178AC" w:rsidRDefault="001178AC" w:rsidP="001178AC">
      <w:pPr>
        <w:pStyle w:val="NoSpacing"/>
      </w:pPr>
    </w:p>
    <w:p w14:paraId="27DBB5A9" w14:textId="77777777" w:rsidR="001178AC" w:rsidRDefault="001178AC" w:rsidP="001178AC">
      <w:pPr>
        <w:pStyle w:val="NoSpacing"/>
      </w:pPr>
      <w:r>
        <w:t>Page 81</w:t>
      </w:r>
    </w:p>
    <w:p w14:paraId="32D4E013" w14:textId="77777777" w:rsidR="001178AC" w:rsidRDefault="001178AC" w:rsidP="001178AC">
      <w:pPr>
        <w:pStyle w:val="NoSpacing"/>
      </w:pPr>
      <w:r>
        <w:t>Re: enhanced Management Areas w access control</w:t>
      </w:r>
    </w:p>
    <w:p w14:paraId="2BA4FDEA" w14:textId="77777777" w:rsidR="001178AC" w:rsidRDefault="001178AC" w:rsidP="001178AC">
      <w:pPr>
        <w:pStyle w:val="NoSpacing"/>
      </w:pPr>
      <w:r>
        <w:t>It is stated that new roads will be restricted from public use…</w:t>
      </w:r>
    </w:p>
    <w:p w14:paraId="73ADB8A5" w14:textId="77777777" w:rsidR="001178AC" w:rsidRDefault="001178AC" w:rsidP="001178AC">
      <w:pPr>
        <w:pStyle w:val="NoSpacing"/>
      </w:pPr>
      <w:r>
        <w:t>How will this be achieved?</w:t>
      </w:r>
    </w:p>
    <w:p w14:paraId="6A918C72" w14:textId="77777777" w:rsidR="001178AC" w:rsidRDefault="001178AC" w:rsidP="001178AC">
      <w:pPr>
        <w:pStyle w:val="NoSpacing"/>
      </w:pPr>
      <w:r>
        <w:t>Also are there conflicts and collaborations with other road users (ie. Ont. Hydro, or OPG)</w:t>
      </w:r>
    </w:p>
    <w:p w14:paraId="6CC5F104" w14:textId="77777777" w:rsidR="001178AC" w:rsidRDefault="001178AC" w:rsidP="001178AC">
      <w:pPr>
        <w:pStyle w:val="NoSpacing"/>
      </w:pPr>
      <w:r w:rsidRPr="00E13DBB">
        <w:rPr>
          <w:highlight w:val="lightGray"/>
        </w:rPr>
        <w:t>NFRM Road use restrictions re very problematic.  There are some gates but most areas are built to a lower standard of road.  This discourages many people.  Primary enforcement is by sign and enforcement officer.</w:t>
      </w:r>
      <w:r>
        <w:t xml:space="preserve"> </w:t>
      </w:r>
    </w:p>
    <w:p w14:paraId="00BC0D1C" w14:textId="77777777" w:rsidR="001178AC" w:rsidRDefault="001178AC" w:rsidP="001178AC">
      <w:pPr>
        <w:pStyle w:val="NoSpacing"/>
      </w:pPr>
    </w:p>
    <w:p w14:paraId="494F98F4" w14:textId="77777777" w:rsidR="001178AC" w:rsidRDefault="001178AC" w:rsidP="001178AC">
      <w:pPr>
        <w:pStyle w:val="NoSpacing"/>
      </w:pPr>
      <w:r>
        <w:t>Page 82</w:t>
      </w:r>
    </w:p>
    <w:p w14:paraId="0DABA1CF" w14:textId="77777777" w:rsidR="001178AC" w:rsidRDefault="001178AC" w:rsidP="001178AC">
      <w:pPr>
        <w:pStyle w:val="NoSpacing"/>
      </w:pPr>
      <w:r>
        <w:t>Re Native Values:</w:t>
      </w:r>
    </w:p>
    <w:p w14:paraId="0C6B46FD" w14:textId="77777777" w:rsidR="001178AC" w:rsidRDefault="001178AC" w:rsidP="001178AC">
      <w:pPr>
        <w:pStyle w:val="NoSpacing"/>
      </w:pPr>
      <w:r>
        <w:t xml:space="preserve">Some values might benefit from variances in harvest patterns or timing.  </w:t>
      </w:r>
      <w:r w:rsidRPr="00E13DBB">
        <w:rPr>
          <w:highlight w:val="lightGray"/>
        </w:rPr>
        <w:t>Agreed NFRM discusses application with the communities or  AWG when possible.</w:t>
      </w:r>
    </w:p>
    <w:p w14:paraId="0A8F01A6" w14:textId="77777777" w:rsidR="001178AC" w:rsidRPr="003613D0" w:rsidRDefault="001178AC" w:rsidP="001178AC">
      <w:pPr>
        <w:pStyle w:val="NoSpacing"/>
      </w:pPr>
    </w:p>
    <w:p w14:paraId="2B3EF773" w14:textId="77777777" w:rsidR="001178AC" w:rsidRDefault="001178AC" w:rsidP="001178AC">
      <w:pPr>
        <w:pBdr>
          <w:top w:val="single" w:sz="4" w:space="1" w:color="auto"/>
          <w:left w:val="single" w:sz="4" w:space="4" w:color="auto"/>
          <w:bottom w:val="single" w:sz="4" w:space="1" w:color="auto"/>
          <w:right w:val="single" w:sz="4" w:space="4" w:color="auto"/>
        </w:pBdr>
        <w:rPr>
          <w:rFonts w:cs="Arial"/>
          <w:sz w:val="18"/>
          <w:szCs w:val="18"/>
        </w:rPr>
      </w:pPr>
      <w:r w:rsidRPr="003613D0">
        <w:t xml:space="preserve">Issues:   </w:t>
      </w:r>
      <w:r w:rsidRPr="003613D0">
        <w:rPr>
          <w:rFonts w:cs="Arial"/>
        </w:rPr>
        <w:t xml:space="preserve">None </w:t>
      </w:r>
      <w:r w:rsidR="00AD02F7" w:rsidRPr="003613D0">
        <w:rPr>
          <w:rFonts w:cs="Arial"/>
          <w:b/>
        </w:rPr>
        <w:fldChar w:fldCharType="begin">
          <w:ffData>
            <w:name w:val=""/>
            <w:enabled/>
            <w:calcOnExit w:val="0"/>
            <w:checkBox>
              <w:size w:val="22"/>
              <w:default w:val="0"/>
            </w:checkBox>
          </w:ffData>
        </w:fldChar>
      </w:r>
      <w:r w:rsidRPr="003613D0">
        <w:rPr>
          <w:rFonts w:cs="Arial"/>
          <w:b/>
        </w:rPr>
        <w:instrText xml:space="preserve"> FORMCHECKBOX </w:instrText>
      </w:r>
      <w:r w:rsidR="00000000">
        <w:rPr>
          <w:rFonts w:cs="Arial"/>
          <w:b/>
        </w:rPr>
      </w:r>
      <w:r w:rsidR="00000000">
        <w:rPr>
          <w:rFonts w:cs="Arial"/>
          <w:b/>
        </w:rPr>
        <w:fldChar w:fldCharType="separate"/>
      </w:r>
      <w:r w:rsidR="00AD02F7" w:rsidRPr="003613D0">
        <w:rPr>
          <w:rFonts w:cs="Arial"/>
          <w:b/>
        </w:rPr>
        <w:fldChar w:fldCharType="end"/>
      </w:r>
      <w:r w:rsidRPr="003613D0">
        <w:rPr>
          <w:rFonts w:cs="Arial"/>
          <w:b/>
        </w:rPr>
        <w:t xml:space="preserve">    </w:t>
      </w:r>
      <w:r w:rsidRPr="003613D0">
        <w:rPr>
          <w:rFonts w:cs="Arial"/>
        </w:rPr>
        <w:t xml:space="preserve">Minor </w:t>
      </w:r>
      <w:r w:rsidR="00AD02F7" w:rsidRPr="003613D0">
        <w:rPr>
          <w:rFonts w:cs="Arial"/>
          <w:b/>
        </w:rPr>
        <w:fldChar w:fldCharType="begin">
          <w:ffData>
            <w:name w:val=""/>
            <w:enabled/>
            <w:calcOnExit w:val="0"/>
            <w:checkBox>
              <w:size w:val="22"/>
              <w:default w:val="1"/>
            </w:checkBox>
          </w:ffData>
        </w:fldChar>
      </w:r>
      <w:r w:rsidRPr="003613D0">
        <w:rPr>
          <w:rFonts w:cs="Arial"/>
          <w:b/>
        </w:rPr>
        <w:instrText xml:space="preserve"> FORMCHECKBOX </w:instrText>
      </w:r>
      <w:r w:rsidR="00000000">
        <w:rPr>
          <w:rFonts w:cs="Arial"/>
          <w:b/>
        </w:rPr>
      </w:r>
      <w:r w:rsidR="00000000">
        <w:rPr>
          <w:rFonts w:cs="Arial"/>
          <w:b/>
        </w:rPr>
        <w:fldChar w:fldCharType="separate"/>
      </w:r>
      <w:r w:rsidR="00AD02F7" w:rsidRPr="003613D0">
        <w:rPr>
          <w:rFonts w:cs="Arial"/>
          <w:b/>
        </w:rPr>
        <w:fldChar w:fldCharType="end"/>
      </w:r>
      <w:r w:rsidRPr="003613D0">
        <w:rPr>
          <w:rFonts w:cs="Arial"/>
        </w:rPr>
        <w:t xml:space="preserve">    Major </w:t>
      </w:r>
      <w:r w:rsidR="00AD02F7" w:rsidRPr="003613D0">
        <w:rPr>
          <w:rFonts w:cs="Arial"/>
          <w:b/>
        </w:rPr>
        <w:fldChar w:fldCharType="begin">
          <w:ffData>
            <w:name w:val=""/>
            <w:enabled/>
            <w:calcOnExit w:val="0"/>
            <w:checkBox>
              <w:size w:val="22"/>
              <w:default w:val="0"/>
            </w:checkBox>
          </w:ffData>
        </w:fldChar>
      </w:r>
      <w:r w:rsidRPr="003613D0">
        <w:rPr>
          <w:rFonts w:cs="Arial"/>
          <w:b/>
        </w:rPr>
        <w:instrText xml:space="preserve"> FORMCHECKBOX </w:instrText>
      </w:r>
      <w:r w:rsidR="00000000">
        <w:rPr>
          <w:rFonts w:cs="Arial"/>
          <w:b/>
        </w:rPr>
      </w:r>
      <w:r w:rsidR="00000000">
        <w:rPr>
          <w:rFonts w:cs="Arial"/>
          <w:b/>
        </w:rPr>
        <w:fldChar w:fldCharType="separate"/>
      </w:r>
      <w:r w:rsidR="00AD02F7" w:rsidRPr="003613D0">
        <w:rPr>
          <w:rFonts w:cs="Arial"/>
          <w:b/>
        </w:rPr>
        <w:fldChar w:fldCharType="end"/>
      </w:r>
      <w:r w:rsidRPr="003613D0">
        <w:rPr>
          <w:rFonts w:cs="Arial"/>
          <w:sz w:val="18"/>
          <w:szCs w:val="18"/>
        </w:rPr>
        <w:t xml:space="preserve">    </w:t>
      </w:r>
      <w:r w:rsidRPr="003613D0">
        <w:rPr>
          <w:rFonts w:cs="Arial"/>
        </w:rPr>
        <w:t>N/A</w:t>
      </w:r>
      <w:r w:rsidRPr="003613D0">
        <w:rPr>
          <w:rFonts w:cs="Arial"/>
          <w:b/>
        </w:rPr>
        <w:t xml:space="preserve"> </w:t>
      </w:r>
      <w:r w:rsidR="00AD02F7" w:rsidRPr="003613D0">
        <w:rPr>
          <w:rFonts w:cs="Arial"/>
          <w:b/>
        </w:rPr>
        <w:fldChar w:fldCharType="begin">
          <w:ffData>
            <w:name w:val=""/>
            <w:enabled/>
            <w:calcOnExit w:val="0"/>
            <w:checkBox>
              <w:size w:val="22"/>
              <w:default w:val="0"/>
            </w:checkBox>
          </w:ffData>
        </w:fldChar>
      </w:r>
      <w:r w:rsidRPr="003613D0">
        <w:rPr>
          <w:rFonts w:cs="Arial"/>
          <w:b/>
        </w:rPr>
        <w:instrText xml:space="preserve"> FORMCHECKBOX </w:instrText>
      </w:r>
      <w:r w:rsidR="00000000">
        <w:rPr>
          <w:rFonts w:cs="Arial"/>
          <w:b/>
        </w:rPr>
      </w:r>
      <w:r w:rsidR="00000000">
        <w:rPr>
          <w:rFonts w:cs="Arial"/>
          <w:b/>
        </w:rPr>
        <w:fldChar w:fldCharType="separate"/>
      </w:r>
      <w:r w:rsidR="00AD02F7" w:rsidRPr="003613D0">
        <w:rPr>
          <w:rFonts w:cs="Arial"/>
          <w:b/>
        </w:rPr>
        <w:fldChar w:fldCharType="end"/>
      </w:r>
      <w:r w:rsidRPr="003613D0">
        <w:rPr>
          <w:rFonts w:cs="Arial"/>
          <w:sz w:val="18"/>
          <w:szCs w:val="18"/>
        </w:rPr>
        <w:t xml:space="preserve"> </w:t>
      </w:r>
    </w:p>
    <w:p w14:paraId="29A7CED2" w14:textId="77777777" w:rsidR="001178AC" w:rsidRPr="007D067E" w:rsidRDefault="001178AC" w:rsidP="001178AC">
      <w:pPr>
        <w:pBdr>
          <w:top w:val="single" w:sz="4" w:space="1" w:color="auto"/>
          <w:left w:val="single" w:sz="4" w:space="4" w:color="auto"/>
          <w:bottom w:val="single" w:sz="4" w:space="1" w:color="auto"/>
          <w:right w:val="single" w:sz="4" w:space="4" w:color="auto"/>
        </w:pBdr>
        <w:rPr>
          <w:rFonts w:cs="Arial"/>
        </w:rPr>
      </w:pPr>
      <w:r>
        <w:rPr>
          <w:rFonts w:cs="Arial"/>
        </w:rPr>
        <w:t xml:space="preserve">Improve clarity of prescription/management direction as described above. </w:t>
      </w:r>
    </w:p>
    <w:p w14:paraId="25B6122D" w14:textId="77777777" w:rsidR="001178AC" w:rsidRPr="003613D0" w:rsidRDefault="001178AC" w:rsidP="001178AC">
      <w:pPr>
        <w:pBdr>
          <w:top w:val="single" w:sz="4" w:space="1" w:color="auto"/>
          <w:left w:val="single" w:sz="4" w:space="4" w:color="auto"/>
          <w:bottom w:val="single" w:sz="4" w:space="1" w:color="auto"/>
          <w:right w:val="single" w:sz="4" w:space="4" w:color="auto"/>
        </w:pBdr>
        <w:rPr>
          <w:rFonts w:cs="Arial"/>
          <w:sz w:val="18"/>
          <w:szCs w:val="18"/>
        </w:rPr>
      </w:pPr>
    </w:p>
    <w:p w14:paraId="54E4118D" w14:textId="77777777" w:rsidR="001178AC" w:rsidRDefault="001178AC" w:rsidP="001178AC">
      <w:pPr>
        <w:pStyle w:val="NoSpacing"/>
      </w:pPr>
    </w:p>
    <w:p w14:paraId="4C8239D2" w14:textId="77777777" w:rsidR="001178AC" w:rsidRPr="003613D0" w:rsidRDefault="001178AC" w:rsidP="001178AC">
      <w:pPr>
        <w:pStyle w:val="NoSpacing"/>
      </w:pPr>
    </w:p>
    <w:p w14:paraId="3AF100D6" w14:textId="77777777" w:rsidR="001178AC" w:rsidRPr="003613D0" w:rsidRDefault="001178AC" w:rsidP="001178AC">
      <w:pPr>
        <w:pStyle w:val="Heading4"/>
      </w:pPr>
      <w:r w:rsidRPr="003613D0">
        <w:t>7.2. Are monitoring plans adequate?</w:t>
      </w:r>
    </w:p>
    <w:p w14:paraId="4AB9D986" w14:textId="77777777" w:rsidR="001178AC" w:rsidRDefault="001178AC" w:rsidP="001178AC">
      <w:pPr>
        <w:pStyle w:val="NoSpacing"/>
        <w:ind w:left="720"/>
      </w:pPr>
      <w:r w:rsidRPr="003613D0">
        <w:t>In this section the review evaluates whether</w:t>
      </w:r>
      <w:r>
        <w:t xml:space="preserve"> monitoring plan adequately deal with significant changes arising from management operations or likely external threats/risks to HCVs</w:t>
      </w:r>
    </w:p>
    <w:p w14:paraId="56DAC3F8" w14:textId="77777777" w:rsidR="001178AC" w:rsidRPr="003613D0" w:rsidRDefault="001178AC" w:rsidP="001178AC">
      <w:pPr>
        <w:pStyle w:val="NoSpacing"/>
        <w:ind w:left="720"/>
        <w:rPr>
          <w:rStyle w:val="boldcopy"/>
          <w:rFonts w:cs="Arial"/>
        </w:rPr>
      </w:pPr>
    </w:p>
    <w:p w14:paraId="219CD637" w14:textId="77777777" w:rsidR="001178AC" w:rsidRDefault="001178AC" w:rsidP="001178AC">
      <w:pPr>
        <w:pStyle w:val="NoSpacing"/>
        <w:rPr>
          <w:rStyle w:val="boldcopy"/>
          <w:rFonts w:cs="Arial"/>
        </w:rPr>
      </w:pPr>
      <w:r>
        <w:rPr>
          <w:rStyle w:val="boldcopy"/>
          <w:rFonts w:cs="Arial"/>
        </w:rPr>
        <w:t xml:space="preserve">Findings: </w:t>
      </w:r>
    </w:p>
    <w:p w14:paraId="18D2BCA5" w14:textId="77777777" w:rsidR="001178AC" w:rsidRDefault="001178AC" w:rsidP="001178AC">
      <w:pPr>
        <w:pStyle w:val="NoSpacing"/>
        <w:rPr>
          <w:rStyle w:val="boldcopy"/>
          <w:rFonts w:cs="Arial"/>
        </w:rPr>
      </w:pPr>
    </w:p>
    <w:p w14:paraId="679BD66A" w14:textId="77777777" w:rsidR="001178AC" w:rsidRDefault="001178AC" w:rsidP="001178AC">
      <w:pPr>
        <w:pStyle w:val="NoSpacing"/>
        <w:rPr>
          <w:rStyle w:val="boldcopy"/>
          <w:rFonts w:cs="Arial"/>
        </w:rPr>
      </w:pPr>
      <w:r>
        <w:rPr>
          <w:rStyle w:val="boldcopy"/>
          <w:rFonts w:cs="Arial"/>
        </w:rPr>
        <w:t xml:space="preserve">See above 7.1 for points to clarify. </w:t>
      </w:r>
    </w:p>
    <w:p w14:paraId="607D7D7E" w14:textId="77777777" w:rsidR="001178AC" w:rsidRDefault="001178AC" w:rsidP="001178AC">
      <w:pPr>
        <w:pStyle w:val="NoSpacing"/>
        <w:rPr>
          <w:rStyle w:val="boldcopy"/>
          <w:rFonts w:cs="Arial"/>
        </w:rPr>
      </w:pPr>
      <w:r>
        <w:rPr>
          <w:rStyle w:val="boldcopy"/>
          <w:rFonts w:cs="Arial"/>
        </w:rPr>
        <w:t>The monitoring plans seem to be adequate. Table 13 would however benefit from formatting consistency in always using AOC ID, especially as the AOCs are clearly given to support information linked to in the FMP.</w:t>
      </w:r>
    </w:p>
    <w:p w14:paraId="49443492" w14:textId="77777777" w:rsidR="001178AC" w:rsidRDefault="001178AC" w:rsidP="001178AC">
      <w:pPr>
        <w:pStyle w:val="NoSpacing"/>
        <w:rPr>
          <w:rStyle w:val="boldcopy"/>
          <w:rFonts w:cs="Arial"/>
        </w:rPr>
      </w:pPr>
    </w:p>
    <w:p w14:paraId="58A1B129" w14:textId="77777777" w:rsidR="001178AC" w:rsidRDefault="001178AC" w:rsidP="001178AC">
      <w:pPr>
        <w:pStyle w:val="NoSpacing"/>
      </w:pPr>
      <w:r>
        <w:t xml:space="preserve">The inclusion of contact information and responsibilities enhances Table 13. </w:t>
      </w:r>
    </w:p>
    <w:p w14:paraId="4E164FDB" w14:textId="77777777" w:rsidR="001178AC" w:rsidRDefault="001178AC" w:rsidP="001178AC">
      <w:r w:rsidRPr="00E13DBB">
        <w:rPr>
          <w:highlight w:val="lightGray"/>
        </w:rPr>
        <w:lastRenderedPageBreak/>
        <w:t>NFRM Some values are not managed by AOC</w:t>
      </w:r>
      <w:r>
        <w:rPr>
          <w:highlight w:val="lightGray"/>
        </w:rPr>
        <w:t xml:space="preserve">, but by othermeans (CROs, land use restriction etc) </w:t>
      </w:r>
      <w:r w:rsidRPr="00E13DBB">
        <w:rPr>
          <w:highlight w:val="lightGray"/>
        </w:rPr>
        <w:t>.  Otherwise the AOC was added.</w:t>
      </w:r>
      <w:r>
        <w:t xml:space="preserve">  </w:t>
      </w:r>
    </w:p>
    <w:p w14:paraId="490255DB" w14:textId="77777777" w:rsidR="001178AC" w:rsidRDefault="001178AC" w:rsidP="001178AC">
      <w:pPr>
        <w:pBdr>
          <w:top w:val="single" w:sz="4" w:space="1" w:color="auto"/>
          <w:left w:val="single" w:sz="4" w:space="4" w:color="auto"/>
          <w:bottom w:val="single" w:sz="4" w:space="1" w:color="auto"/>
          <w:right w:val="single" w:sz="4" w:space="4" w:color="auto"/>
        </w:pBdr>
        <w:rPr>
          <w:rFonts w:cs="Arial"/>
          <w:sz w:val="18"/>
          <w:szCs w:val="18"/>
        </w:rPr>
      </w:pPr>
      <w:r>
        <w:t xml:space="preserve">Issues:   </w:t>
      </w:r>
      <w:r>
        <w:rPr>
          <w:rFonts w:cs="Arial"/>
        </w:rPr>
        <w:t xml:space="preserve">None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b/>
        </w:rPr>
        <w:t xml:space="preserve">    </w:t>
      </w:r>
      <w:r w:rsidRPr="00426888">
        <w:rPr>
          <w:rFonts w:cs="Arial"/>
        </w:rPr>
        <w:t>Minor</w:t>
      </w:r>
      <w:r>
        <w:rPr>
          <w:rFonts w:cs="Arial"/>
        </w:rPr>
        <w:t xml:space="preserve"> </w:t>
      </w:r>
      <w:r w:rsidR="00AD02F7">
        <w:rPr>
          <w:rFonts w:cs="Arial"/>
          <w:b/>
        </w:rPr>
        <w:fldChar w:fldCharType="begin">
          <w:ffData>
            <w:name w:val=""/>
            <w:enabled/>
            <w:calcOnExit w:val="0"/>
            <w:checkBox>
              <w:size w:val="22"/>
              <w:default w:val="1"/>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rPr>
        <w:t xml:space="preserve">    Major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r>
        <w:rPr>
          <w:rFonts w:cs="Arial"/>
          <w:sz w:val="18"/>
          <w:szCs w:val="18"/>
        </w:rPr>
        <w:t xml:space="preserve">   </w:t>
      </w:r>
      <w:r>
        <w:rPr>
          <w:rFonts w:cs="Arial"/>
        </w:rPr>
        <w:t>N/A</w:t>
      </w:r>
      <w:r>
        <w:rPr>
          <w:rFonts w:cs="Arial"/>
          <w:b/>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p>
    <w:p w14:paraId="79A48F77" w14:textId="77777777" w:rsidR="001178AC" w:rsidRDefault="001178AC" w:rsidP="001178AC">
      <w:pPr>
        <w:pBdr>
          <w:top w:val="single" w:sz="4" w:space="1" w:color="auto"/>
          <w:left w:val="single" w:sz="4" w:space="4" w:color="auto"/>
          <w:bottom w:val="single" w:sz="4" w:space="1" w:color="auto"/>
          <w:right w:val="single" w:sz="4" w:space="4" w:color="auto"/>
        </w:pBdr>
        <w:rPr>
          <w:rFonts w:cs="Arial"/>
          <w:sz w:val="18"/>
          <w:szCs w:val="18"/>
        </w:rPr>
      </w:pPr>
    </w:p>
    <w:p w14:paraId="3920D16D" w14:textId="77777777" w:rsidR="001178AC" w:rsidRPr="00B53408" w:rsidRDefault="001178AC" w:rsidP="001178AC">
      <w:pPr>
        <w:pBdr>
          <w:top w:val="single" w:sz="4" w:space="1" w:color="auto"/>
          <w:left w:val="single" w:sz="4" w:space="4" w:color="auto"/>
          <w:bottom w:val="single" w:sz="4" w:space="1" w:color="auto"/>
          <w:right w:val="single" w:sz="4" w:space="4" w:color="auto"/>
        </w:pBdr>
        <w:rPr>
          <w:rFonts w:cs="Arial"/>
          <w:sz w:val="18"/>
          <w:szCs w:val="18"/>
        </w:rPr>
      </w:pPr>
    </w:p>
    <w:p w14:paraId="3B0F0C8D" w14:textId="77777777" w:rsidR="001178AC" w:rsidRPr="000402EC" w:rsidRDefault="001178AC" w:rsidP="001178AC"/>
    <w:p w14:paraId="4B6161C7" w14:textId="77777777" w:rsidR="001178AC" w:rsidRDefault="001178AC" w:rsidP="001178AC">
      <w:pPr>
        <w:pStyle w:val="Heading4"/>
      </w:pPr>
      <w:r>
        <w:t>7.3. Are plans for a regular review of data built in to the management and monitoring plan</w:t>
      </w:r>
    </w:p>
    <w:p w14:paraId="71F0DFFD" w14:textId="77777777" w:rsidR="001178AC" w:rsidRDefault="001178AC" w:rsidP="001178AC">
      <w:pPr>
        <w:pStyle w:val="NoSpacing"/>
        <w:ind w:firstLine="720"/>
      </w:pPr>
      <w:r>
        <w:t>In this section the review evaluates how the report will be updated in future.</w:t>
      </w:r>
    </w:p>
    <w:p w14:paraId="40CDDECD" w14:textId="77777777" w:rsidR="001178AC" w:rsidRDefault="001178AC" w:rsidP="001178AC">
      <w:pPr>
        <w:pStyle w:val="NoSpacing"/>
      </w:pPr>
    </w:p>
    <w:p w14:paraId="34E93BE9" w14:textId="77777777" w:rsidR="001178AC" w:rsidRDefault="001178AC" w:rsidP="001178AC">
      <w:pPr>
        <w:pStyle w:val="NoSpacing"/>
      </w:pPr>
      <w:r>
        <w:t xml:space="preserve">Findings: </w:t>
      </w:r>
    </w:p>
    <w:p w14:paraId="72AC2086" w14:textId="77777777" w:rsidR="001178AC" w:rsidRDefault="001178AC" w:rsidP="001178AC">
      <w:pPr>
        <w:pStyle w:val="NoSpacing"/>
      </w:pPr>
    </w:p>
    <w:p w14:paraId="5068AE70" w14:textId="77777777" w:rsidR="001178AC" w:rsidRPr="007D477E" w:rsidRDefault="001178AC" w:rsidP="001178AC">
      <w:pPr>
        <w:pStyle w:val="NoSpacing"/>
        <w:rPr>
          <w:rFonts w:asciiTheme="minorHAnsi" w:hAnsiTheme="minorHAnsi"/>
          <w:sz w:val="22"/>
        </w:rPr>
      </w:pPr>
      <w:r w:rsidRPr="007D477E">
        <w:rPr>
          <w:rFonts w:asciiTheme="minorHAnsi" w:hAnsiTheme="minorHAnsi"/>
          <w:sz w:val="22"/>
        </w:rPr>
        <w:t xml:space="preserve">The section “Keeping HCVs up to date – Process” describes how the report will be reviewed in the future.  </w:t>
      </w:r>
    </w:p>
    <w:p w14:paraId="5AF8DEF8" w14:textId="77777777" w:rsidR="001178AC" w:rsidRDefault="001178AC" w:rsidP="001178AC">
      <w:pPr>
        <w:pStyle w:val="NoSpacing"/>
      </w:pPr>
    </w:p>
    <w:p w14:paraId="188EB998" w14:textId="77777777" w:rsidR="001178AC" w:rsidRPr="008F1819" w:rsidRDefault="001178AC" w:rsidP="001178AC">
      <w:pPr>
        <w:pStyle w:val="NoSpacing"/>
      </w:pPr>
    </w:p>
    <w:p w14:paraId="3672CC78" w14:textId="77777777" w:rsidR="001178AC" w:rsidRPr="00B53408" w:rsidRDefault="001178AC" w:rsidP="001178AC">
      <w:pPr>
        <w:pBdr>
          <w:top w:val="single" w:sz="4" w:space="1" w:color="auto"/>
          <w:left w:val="single" w:sz="4" w:space="4" w:color="auto"/>
          <w:bottom w:val="single" w:sz="4" w:space="1" w:color="auto"/>
          <w:right w:val="single" w:sz="4" w:space="4" w:color="auto"/>
        </w:pBdr>
        <w:rPr>
          <w:rFonts w:cs="Arial"/>
          <w:sz w:val="18"/>
          <w:szCs w:val="18"/>
        </w:rPr>
      </w:pPr>
      <w:r>
        <w:t xml:space="preserve">Issues:   </w:t>
      </w:r>
      <w:r>
        <w:rPr>
          <w:rFonts w:cs="Arial"/>
        </w:rPr>
        <w:t xml:space="preserve">None </w:t>
      </w:r>
      <w:r w:rsidR="00AD02F7">
        <w:rPr>
          <w:rFonts w:cs="Arial"/>
          <w:b/>
        </w:rPr>
        <w:fldChar w:fldCharType="begin">
          <w:ffData>
            <w:name w:val=""/>
            <w:enabled/>
            <w:calcOnExit w:val="0"/>
            <w:checkBox>
              <w:size w:val="22"/>
              <w:default w:val="1"/>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b/>
        </w:rPr>
        <w:t xml:space="preserve">    </w:t>
      </w:r>
      <w:r w:rsidRPr="00426888">
        <w:rPr>
          <w:rFonts w:cs="Arial"/>
        </w:rPr>
        <w:t>Minor</w:t>
      </w:r>
      <w:r>
        <w:rPr>
          <w:rFonts w:cs="Arial"/>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rPr>
        <w:t xml:space="preserve">    Major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r>
        <w:rPr>
          <w:rFonts w:cs="Arial"/>
          <w:sz w:val="18"/>
          <w:szCs w:val="18"/>
        </w:rPr>
        <w:t xml:space="preserve">   </w:t>
      </w:r>
      <w:r>
        <w:rPr>
          <w:rFonts w:cs="Arial"/>
        </w:rPr>
        <w:t>N/A</w:t>
      </w:r>
      <w:r>
        <w:rPr>
          <w:rFonts w:cs="Arial"/>
          <w:b/>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p>
    <w:p w14:paraId="6D1ADFAC" w14:textId="77777777" w:rsidR="001178AC" w:rsidRPr="008F1819" w:rsidRDefault="001178AC" w:rsidP="001178AC">
      <w:pPr>
        <w:pStyle w:val="NoSpacing"/>
        <w:pBdr>
          <w:top w:val="single" w:sz="4" w:space="1" w:color="auto"/>
          <w:left w:val="single" w:sz="4" w:space="4" w:color="auto"/>
          <w:bottom w:val="single" w:sz="4" w:space="1" w:color="auto"/>
          <w:right w:val="single" w:sz="4" w:space="4" w:color="auto"/>
        </w:pBdr>
      </w:pPr>
      <w:r>
        <w:t xml:space="preserve"> </w:t>
      </w:r>
    </w:p>
    <w:p w14:paraId="3B03BFA6" w14:textId="77777777" w:rsidR="001178AC" w:rsidRDefault="001178AC" w:rsidP="001178AC">
      <w:pPr>
        <w:pStyle w:val="Heading2"/>
      </w:pPr>
      <w:bookmarkStart w:id="286" w:name="_Toc386832741"/>
      <w:bookmarkStart w:id="287" w:name="_Toc29754743"/>
      <w:r>
        <w:t>8. Responsible management of other conservation values</w:t>
      </w:r>
      <w:bookmarkEnd w:id="286"/>
      <w:bookmarkEnd w:id="287"/>
    </w:p>
    <w:p w14:paraId="19DC0804" w14:textId="77777777" w:rsidR="001178AC" w:rsidRDefault="001178AC" w:rsidP="001178AC">
      <w:pPr>
        <w:pStyle w:val="Heading4"/>
      </w:pPr>
      <w:r>
        <w:t>8.1. Conversion of non-HCV ecosystems</w:t>
      </w:r>
    </w:p>
    <w:p w14:paraId="292C4A96" w14:textId="77777777" w:rsidR="001178AC" w:rsidRPr="00B53408" w:rsidRDefault="001178AC" w:rsidP="001178AC">
      <w:pPr>
        <w:rPr>
          <w:rFonts w:cs="Arial"/>
          <w:sz w:val="18"/>
          <w:szCs w:val="18"/>
        </w:rPr>
      </w:pPr>
      <w:r>
        <w:t xml:space="preserve">Issues:   </w:t>
      </w:r>
      <w:r>
        <w:rPr>
          <w:rFonts w:cs="Arial"/>
        </w:rPr>
        <w:t xml:space="preserve">None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b/>
        </w:rPr>
        <w:t xml:space="preserve">    </w:t>
      </w:r>
      <w:r w:rsidRPr="00426888">
        <w:rPr>
          <w:rFonts w:cs="Arial"/>
        </w:rPr>
        <w:t>Minor</w:t>
      </w:r>
      <w:r>
        <w:rPr>
          <w:rFonts w:cs="Arial"/>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rPr>
        <w:t xml:space="preserve">    Major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r>
        <w:rPr>
          <w:rFonts w:cs="Arial"/>
          <w:sz w:val="18"/>
          <w:szCs w:val="18"/>
        </w:rPr>
        <w:t xml:space="preserve">   </w:t>
      </w:r>
      <w:r>
        <w:rPr>
          <w:rFonts w:cs="Arial"/>
        </w:rPr>
        <w:t>N/A</w:t>
      </w:r>
      <w:r>
        <w:rPr>
          <w:rFonts w:cs="Arial"/>
          <w:b/>
        </w:rPr>
        <w:t xml:space="preserve"> </w:t>
      </w:r>
      <w:r w:rsidR="00AD02F7">
        <w:rPr>
          <w:rFonts w:cs="Arial"/>
          <w:b/>
        </w:rPr>
        <w:fldChar w:fldCharType="begin">
          <w:ffData>
            <w:name w:val=""/>
            <w:enabled/>
            <w:calcOnExit w:val="0"/>
            <w:checkBox>
              <w:size w:val="22"/>
              <w:default w:val="1"/>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p>
    <w:p w14:paraId="23361AC2" w14:textId="77777777" w:rsidR="001178AC" w:rsidRDefault="001178AC" w:rsidP="001178AC">
      <w:pPr>
        <w:pStyle w:val="Heading4"/>
      </w:pPr>
      <w:r>
        <w:t>8.2. Responsible management of other conservation Values</w:t>
      </w:r>
    </w:p>
    <w:p w14:paraId="6DAD5C24" w14:textId="77777777" w:rsidR="001178AC" w:rsidRPr="00B53408" w:rsidRDefault="001178AC" w:rsidP="001178AC">
      <w:pPr>
        <w:rPr>
          <w:rFonts w:cs="Arial"/>
          <w:sz w:val="18"/>
          <w:szCs w:val="18"/>
        </w:rPr>
      </w:pPr>
      <w:r>
        <w:t xml:space="preserve">Issues:   </w:t>
      </w:r>
      <w:r>
        <w:rPr>
          <w:rFonts w:cs="Arial"/>
        </w:rPr>
        <w:t xml:space="preserve">None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b/>
        </w:rPr>
        <w:t xml:space="preserve">    </w:t>
      </w:r>
      <w:r w:rsidRPr="00426888">
        <w:rPr>
          <w:rFonts w:cs="Arial"/>
        </w:rPr>
        <w:t>Minor</w:t>
      </w:r>
      <w:r>
        <w:rPr>
          <w:rFonts w:cs="Arial"/>
        </w:rPr>
        <w:t xml:space="preserve">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Pr>
          <w:rFonts w:cs="Arial"/>
        </w:rPr>
        <w:t xml:space="preserve">    Major </w:t>
      </w:r>
      <w:r w:rsidR="00AD02F7">
        <w:rPr>
          <w:rFonts w:cs="Arial"/>
          <w:b/>
        </w:rPr>
        <w:fldChar w:fldCharType="begin">
          <w:ffData>
            <w:name w:val=""/>
            <w:enabled/>
            <w:calcOnExit w:val="0"/>
            <w:checkBox>
              <w:size w:val="22"/>
              <w:default w:val="0"/>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r>
        <w:rPr>
          <w:rFonts w:cs="Arial"/>
          <w:sz w:val="18"/>
          <w:szCs w:val="18"/>
        </w:rPr>
        <w:t xml:space="preserve">   </w:t>
      </w:r>
      <w:r>
        <w:rPr>
          <w:rFonts w:cs="Arial"/>
        </w:rPr>
        <w:t>N/A</w:t>
      </w:r>
      <w:r>
        <w:rPr>
          <w:rFonts w:cs="Arial"/>
          <w:b/>
        </w:rPr>
        <w:t xml:space="preserve"> </w:t>
      </w:r>
      <w:r w:rsidR="00AD02F7">
        <w:rPr>
          <w:rFonts w:cs="Arial"/>
          <w:b/>
        </w:rPr>
        <w:fldChar w:fldCharType="begin">
          <w:ffData>
            <w:name w:val=""/>
            <w:enabled/>
            <w:calcOnExit w:val="0"/>
            <w:checkBox>
              <w:size w:val="22"/>
              <w:default w:val="1"/>
            </w:checkBox>
          </w:ffData>
        </w:fldChar>
      </w:r>
      <w:r>
        <w:rPr>
          <w:rFonts w:cs="Arial"/>
          <w:b/>
        </w:rPr>
        <w:instrText xml:space="preserve"> FORMCHECKBOX </w:instrText>
      </w:r>
      <w:r w:rsidR="00000000">
        <w:rPr>
          <w:rFonts w:cs="Arial"/>
          <w:b/>
        </w:rPr>
      </w:r>
      <w:r w:rsidR="00000000">
        <w:rPr>
          <w:rFonts w:cs="Arial"/>
          <w:b/>
        </w:rPr>
        <w:fldChar w:fldCharType="separate"/>
      </w:r>
      <w:r w:rsidR="00AD02F7">
        <w:rPr>
          <w:rFonts w:cs="Arial"/>
          <w:b/>
        </w:rPr>
        <w:fldChar w:fldCharType="end"/>
      </w:r>
      <w:r w:rsidRPr="00B53408">
        <w:rPr>
          <w:rFonts w:cs="Arial"/>
          <w:sz w:val="18"/>
          <w:szCs w:val="18"/>
        </w:rPr>
        <w:t xml:space="preserve"> </w:t>
      </w:r>
    </w:p>
    <w:p w14:paraId="2EB4BED9" w14:textId="77777777" w:rsidR="001178AC" w:rsidRDefault="001178AC" w:rsidP="001178AC">
      <w:pPr>
        <w:pStyle w:val="NoSpacing"/>
      </w:pPr>
    </w:p>
    <w:p w14:paraId="670A68B7" w14:textId="77777777" w:rsidR="001178AC" w:rsidRDefault="001178AC" w:rsidP="001178AC">
      <w:pPr>
        <w:pStyle w:val="NoSpacing"/>
      </w:pPr>
    </w:p>
    <w:p w14:paraId="1560252D" w14:textId="77777777" w:rsidR="001178AC" w:rsidRPr="003A1700" w:rsidRDefault="001178AC" w:rsidP="003A1700">
      <w:pPr>
        <w:pStyle w:val="NoSpacing"/>
        <w:rPr>
          <w:b/>
          <w:sz w:val="28"/>
        </w:rPr>
      </w:pPr>
      <w:bookmarkStart w:id="288" w:name="_Toc386832742"/>
      <w:r w:rsidRPr="003A1700">
        <w:rPr>
          <w:b/>
          <w:sz w:val="28"/>
        </w:rPr>
        <w:t xml:space="preserve">Suggestions  </w:t>
      </w:r>
      <w:r w:rsidR="00B66D29" w:rsidRPr="003A1700">
        <w:rPr>
          <w:b/>
          <w:sz w:val="28"/>
        </w:rPr>
        <w:t xml:space="preserve">and  </w:t>
      </w:r>
      <w:r w:rsidRPr="003A1700">
        <w:rPr>
          <w:b/>
          <w:sz w:val="28"/>
        </w:rPr>
        <w:t>Notes</w:t>
      </w:r>
      <w:bookmarkEnd w:id="288"/>
    </w:p>
    <w:p w14:paraId="247EEA05" w14:textId="77777777" w:rsidR="001178AC" w:rsidRDefault="001178AC" w:rsidP="001178AC">
      <w:pPr>
        <w:pStyle w:val="NoSpacing"/>
      </w:pPr>
    </w:p>
    <w:tbl>
      <w:tblPr>
        <w:tblStyle w:val="TableGrid"/>
        <w:tblW w:w="9606" w:type="dxa"/>
        <w:tblLook w:val="04A0" w:firstRow="1" w:lastRow="0" w:firstColumn="1" w:lastColumn="0" w:noHBand="0" w:noVBand="1"/>
      </w:tblPr>
      <w:tblGrid>
        <w:gridCol w:w="1809"/>
        <w:gridCol w:w="7797"/>
      </w:tblGrid>
      <w:tr w:rsidR="001178AC" w14:paraId="42639530" w14:textId="77777777" w:rsidTr="001178AC">
        <w:tc>
          <w:tcPr>
            <w:tcW w:w="1809" w:type="dxa"/>
          </w:tcPr>
          <w:p w14:paraId="33E47DE9" w14:textId="77777777" w:rsidR="001178AC" w:rsidRDefault="001178AC" w:rsidP="001178AC">
            <w:pPr>
              <w:pStyle w:val="NoSpacing"/>
            </w:pPr>
            <w:r>
              <w:t>Page</w:t>
            </w:r>
          </w:p>
        </w:tc>
        <w:tc>
          <w:tcPr>
            <w:tcW w:w="7797" w:type="dxa"/>
          </w:tcPr>
          <w:p w14:paraId="5FBF210B" w14:textId="77777777" w:rsidR="001178AC" w:rsidRDefault="001178AC" w:rsidP="001178AC">
            <w:pPr>
              <w:pStyle w:val="NoSpacing"/>
            </w:pPr>
            <w:r>
              <w:t>Suggestion</w:t>
            </w:r>
          </w:p>
        </w:tc>
      </w:tr>
      <w:tr w:rsidR="001178AC" w14:paraId="7E226C00" w14:textId="77777777" w:rsidTr="001178AC">
        <w:tc>
          <w:tcPr>
            <w:tcW w:w="1809" w:type="dxa"/>
          </w:tcPr>
          <w:p w14:paraId="015F2563" w14:textId="77777777" w:rsidR="001178AC" w:rsidRDefault="001178AC" w:rsidP="001178AC">
            <w:pPr>
              <w:pStyle w:val="NoSpacing"/>
            </w:pPr>
          </w:p>
        </w:tc>
        <w:tc>
          <w:tcPr>
            <w:tcW w:w="7797" w:type="dxa"/>
          </w:tcPr>
          <w:p w14:paraId="3A29FD5D" w14:textId="77777777" w:rsidR="001178AC" w:rsidRDefault="001178AC" w:rsidP="001178AC">
            <w:pPr>
              <w:pStyle w:val="NoSpacing"/>
            </w:pPr>
            <w:r>
              <w:t>The document should be checked for consistency</w:t>
            </w:r>
          </w:p>
          <w:p w14:paraId="77E9ADAD" w14:textId="77777777" w:rsidR="001178AC" w:rsidRDefault="001178AC" w:rsidP="001178AC">
            <w:pPr>
              <w:pStyle w:val="NoSpacing"/>
            </w:pPr>
            <w:r>
              <w:t>Eg:</w:t>
            </w:r>
          </w:p>
          <w:p w14:paraId="5AB8C9CC" w14:textId="77777777" w:rsidR="001178AC" w:rsidRDefault="001178AC" w:rsidP="001178AC">
            <w:pPr>
              <w:pStyle w:val="NoSpacing"/>
            </w:pPr>
            <w:r>
              <w:t xml:space="preserve">OMNR vs MNR  </w:t>
            </w:r>
            <w:r w:rsidRPr="00E13DBB">
              <w:rPr>
                <w:highlight w:val="lightGray"/>
              </w:rPr>
              <w:t>DONE</w:t>
            </w:r>
          </w:p>
        </w:tc>
      </w:tr>
      <w:tr w:rsidR="001178AC" w14:paraId="57B39AF6" w14:textId="77777777" w:rsidTr="001178AC">
        <w:tc>
          <w:tcPr>
            <w:tcW w:w="1809" w:type="dxa"/>
          </w:tcPr>
          <w:p w14:paraId="0996347D" w14:textId="77777777" w:rsidR="001178AC" w:rsidRDefault="001178AC" w:rsidP="001178AC">
            <w:pPr>
              <w:pStyle w:val="NoSpacing"/>
            </w:pPr>
          </w:p>
        </w:tc>
        <w:tc>
          <w:tcPr>
            <w:tcW w:w="7797" w:type="dxa"/>
          </w:tcPr>
          <w:p w14:paraId="626855E2" w14:textId="77777777" w:rsidR="001178AC" w:rsidRDefault="001178AC" w:rsidP="001178AC">
            <w:pPr>
              <w:pStyle w:val="NoSpacing"/>
            </w:pPr>
            <w:r>
              <w:t>Use of caps, for “Forestry”</w:t>
            </w:r>
          </w:p>
        </w:tc>
      </w:tr>
      <w:tr w:rsidR="001178AC" w14:paraId="5E13D96A" w14:textId="77777777" w:rsidTr="001178AC">
        <w:tc>
          <w:tcPr>
            <w:tcW w:w="1809" w:type="dxa"/>
          </w:tcPr>
          <w:p w14:paraId="204CC3BC" w14:textId="77777777" w:rsidR="001178AC" w:rsidRDefault="001178AC" w:rsidP="001178AC">
            <w:pPr>
              <w:pStyle w:val="NoSpacing"/>
            </w:pPr>
          </w:p>
        </w:tc>
        <w:tc>
          <w:tcPr>
            <w:tcW w:w="7797" w:type="dxa"/>
          </w:tcPr>
          <w:p w14:paraId="3BFDBA25" w14:textId="77777777" w:rsidR="001178AC" w:rsidRDefault="001178AC" w:rsidP="001178AC">
            <w:pPr>
              <w:pStyle w:val="NoSpacing"/>
            </w:pPr>
            <w:r>
              <w:t>Table 13 – using the term “email” not needed.. just add email as done in many instances in next line</w:t>
            </w:r>
          </w:p>
          <w:p w14:paraId="0FDAF5C9" w14:textId="77777777" w:rsidR="001178AC" w:rsidRDefault="001178AC" w:rsidP="001178AC">
            <w:pPr>
              <w:pStyle w:val="NoSpacing"/>
            </w:pPr>
            <w:r w:rsidRPr="00E13DBB">
              <w:rPr>
                <w:highlight w:val="lightGray"/>
              </w:rPr>
              <w:t>Adjusted</w:t>
            </w:r>
          </w:p>
        </w:tc>
      </w:tr>
      <w:tr w:rsidR="001178AC" w14:paraId="0B9E8889" w14:textId="77777777" w:rsidTr="001178AC">
        <w:tc>
          <w:tcPr>
            <w:tcW w:w="1809" w:type="dxa"/>
          </w:tcPr>
          <w:p w14:paraId="3A889698" w14:textId="77777777" w:rsidR="001178AC" w:rsidRDefault="001178AC" w:rsidP="001178AC">
            <w:pPr>
              <w:pStyle w:val="NoSpacing"/>
            </w:pPr>
          </w:p>
        </w:tc>
        <w:tc>
          <w:tcPr>
            <w:tcW w:w="7797" w:type="dxa"/>
          </w:tcPr>
          <w:p w14:paraId="25060BF4" w14:textId="77777777" w:rsidR="001178AC" w:rsidRDefault="001178AC" w:rsidP="001178AC">
            <w:pPr>
              <w:pStyle w:val="NoSpacing"/>
            </w:pPr>
            <w:r>
              <w:t>If possible have a link to the Aboriginal Advisory Group working process when referring to First Nation consultation. Having such a group available shows collaboration and communication.</w:t>
            </w:r>
          </w:p>
          <w:p w14:paraId="74055519" w14:textId="77777777" w:rsidR="001178AC" w:rsidRDefault="001178AC" w:rsidP="001178AC">
            <w:pPr>
              <w:pStyle w:val="NoSpacing"/>
            </w:pPr>
            <w:r w:rsidRPr="00E13DBB">
              <w:rPr>
                <w:highlight w:val="lightGray"/>
              </w:rPr>
              <w:t>Done</w:t>
            </w:r>
          </w:p>
        </w:tc>
      </w:tr>
      <w:tr w:rsidR="001178AC" w14:paraId="4CB7E888" w14:textId="77777777" w:rsidTr="001178AC">
        <w:tc>
          <w:tcPr>
            <w:tcW w:w="1809" w:type="dxa"/>
          </w:tcPr>
          <w:p w14:paraId="5BE8AB56" w14:textId="77777777" w:rsidR="001178AC" w:rsidRDefault="001178AC" w:rsidP="001178AC">
            <w:pPr>
              <w:pStyle w:val="NoSpacing"/>
            </w:pPr>
          </w:p>
        </w:tc>
        <w:tc>
          <w:tcPr>
            <w:tcW w:w="7797" w:type="dxa"/>
          </w:tcPr>
          <w:p w14:paraId="0801EB98" w14:textId="77777777" w:rsidR="001178AC" w:rsidRDefault="001178AC" w:rsidP="001178AC">
            <w:pPr>
              <w:pStyle w:val="NoSpacing"/>
            </w:pPr>
            <w:r>
              <w:t xml:space="preserve">Verify inclusion of Figure 3.  </w:t>
            </w:r>
            <w:r w:rsidRPr="00E13DBB">
              <w:rPr>
                <w:highlight w:val="lightGray"/>
              </w:rPr>
              <w:t>Done</w:t>
            </w:r>
          </w:p>
        </w:tc>
      </w:tr>
    </w:tbl>
    <w:p w14:paraId="466079BB" w14:textId="77777777" w:rsidR="001178AC" w:rsidRDefault="001178AC" w:rsidP="001178AC">
      <w:pPr>
        <w:pStyle w:val="NoSpacing"/>
      </w:pPr>
    </w:p>
    <w:p w14:paraId="7E2AC9FB" w14:textId="77777777" w:rsidR="001178AC" w:rsidRDefault="001178AC" w:rsidP="001178AC">
      <w:pPr>
        <w:pStyle w:val="NoSpacing"/>
      </w:pPr>
      <w:r>
        <w:t>Disclaimer:</w:t>
      </w:r>
    </w:p>
    <w:p w14:paraId="4A939439" w14:textId="77777777" w:rsidR="001178AC" w:rsidRDefault="001178AC" w:rsidP="001178AC">
      <w:pPr>
        <w:autoSpaceDE w:val="0"/>
        <w:autoSpaceDN w:val="0"/>
        <w:adjustRightInd w:val="0"/>
        <w:rPr>
          <w:rFonts w:ascii="LucidaSans" w:hAnsi="LucidaSans" w:cs="LucidaSans"/>
          <w:i/>
          <w:iCs w:val="0"/>
          <w:lang w:eastAsia="en-CA"/>
        </w:rPr>
      </w:pPr>
      <w:r>
        <w:rPr>
          <w:rFonts w:ascii="LucidaSans" w:hAnsi="LucidaSans" w:cs="LucidaSans"/>
          <w:i/>
          <w:iCs w:val="0"/>
          <w:lang w:eastAsia="en-CA"/>
        </w:rPr>
        <w:t xml:space="preserve">“This review was conducted by Kira M.M. Dunham in good faith on the basis of information provided by </w:t>
      </w:r>
      <w:r w:rsidR="00B66D29">
        <w:rPr>
          <w:rFonts w:ascii="LucidaSans" w:hAnsi="LucidaSans" w:cs="LucidaSans"/>
          <w:i/>
          <w:iCs w:val="0"/>
          <w:lang w:eastAsia="en-CA"/>
        </w:rPr>
        <w:t>NFRM and CMC Consulting</w:t>
      </w:r>
      <w:r>
        <w:rPr>
          <w:rFonts w:ascii="LucidaSans" w:hAnsi="LucidaSans" w:cs="LucidaSans"/>
          <w:i/>
          <w:iCs w:val="0"/>
          <w:lang w:eastAsia="en-CA"/>
        </w:rPr>
        <w:t xml:space="preserve">. Ms. Dunham can take no responsibility for the accuracy of information provided by </w:t>
      </w:r>
      <w:r w:rsidR="00B66D29">
        <w:rPr>
          <w:rFonts w:ascii="LucidaSans" w:hAnsi="LucidaSans" w:cs="LucidaSans"/>
          <w:i/>
          <w:iCs w:val="0"/>
          <w:lang w:eastAsia="en-CA"/>
        </w:rPr>
        <w:t>NFRM</w:t>
      </w:r>
      <w:r>
        <w:rPr>
          <w:rFonts w:ascii="LucidaSans" w:hAnsi="LucidaSans" w:cs="LucidaSans"/>
          <w:i/>
          <w:iCs w:val="0"/>
          <w:lang w:eastAsia="en-CA"/>
        </w:rPr>
        <w:t xml:space="preserve"> (</w:t>
      </w:r>
      <w:r>
        <w:rPr>
          <w:rFonts w:ascii="LucidaSans,Italic" w:hAnsi="LucidaSans,Italic" w:cs="LucidaSans,Italic"/>
          <w:i/>
          <w:iCs w:val="0"/>
          <w:lang w:eastAsia="en-CA"/>
        </w:rPr>
        <w:t>the reviewee)</w:t>
      </w:r>
      <w:r>
        <w:rPr>
          <w:rFonts w:ascii="LucidaSans" w:hAnsi="LucidaSans" w:cs="LucidaSans"/>
          <w:i/>
          <w:iCs w:val="0"/>
          <w:lang w:eastAsia="en-CA"/>
        </w:rPr>
        <w:t xml:space="preserve"> and</w:t>
      </w:r>
      <w:r w:rsidR="00B66D29">
        <w:rPr>
          <w:rFonts w:ascii="LucidaSans" w:hAnsi="LucidaSans" w:cs="LucidaSans"/>
          <w:i/>
          <w:iCs w:val="0"/>
          <w:lang w:eastAsia="en-CA"/>
        </w:rPr>
        <w:t xml:space="preserve"> </w:t>
      </w:r>
      <w:r>
        <w:rPr>
          <w:rFonts w:ascii="LucidaSans" w:hAnsi="LucidaSans" w:cs="LucidaSans"/>
          <w:i/>
          <w:iCs w:val="0"/>
          <w:lang w:eastAsia="en-CA"/>
        </w:rPr>
        <w:t xml:space="preserve">cannot be held liable in any way for any damage or loss resulting from the use or interpretation of this review by </w:t>
      </w:r>
      <w:r w:rsidR="00B66D29">
        <w:rPr>
          <w:rFonts w:ascii="LucidaSans" w:hAnsi="LucidaSans" w:cs="LucidaSans"/>
          <w:i/>
          <w:iCs w:val="0"/>
          <w:lang w:eastAsia="en-CA"/>
        </w:rPr>
        <w:t>NFRM</w:t>
      </w:r>
      <w:r>
        <w:rPr>
          <w:rFonts w:ascii="LucidaSans" w:hAnsi="LucidaSans" w:cs="LucidaSans"/>
          <w:i/>
          <w:iCs w:val="0"/>
          <w:lang w:eastAsia="en-CA"/>
        </w:rPr>
        <w:t xml:space="preserve"> or any third party. “</w:t>
      </w:r>
    </w:p>
    <w:p w14:paraId="1AAA3A3B" w14:textId="77777777" w:rsidR="006C3A3C" w:rsidRDefault="001178AC" w:rsidP="00B7692D">
      <w:pPr>
        <w:pStyle w:val="Heading1"/>
        <w:spacing w:before="120"/>
      </w:pPr>
      <w:r>
        <w:t xml:space="preserve"> </w:t>
      </w:r>
    </w:p>
    <w:sectPr w:rsidR="006C3A3C" w:rsidSect="00916ACB">
      <w:pgSz w:w="12240" w:h="15840"/>
      <w:pgMar w:top="899"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35570" w14:textId="77777777" w:rsidR="0079091D" w:rsidRDefault="0079091D">
      <w:r>
        <w:separator/>
      </w:r>
    </w:p>
  </w:endnote>
  <w:endnote w:type="continuationSeparator" w:id="0">
    <w:p w14:paraId="65E3974C" w14:textId="77777777" w:rsidR="0079091D" w:rsidRDefault="00790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Sans">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oboto-regular">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LucidaSans,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72096" w14:textId="77777777" w:rsidR="005028DB" w:rsidRDefault="005028DB">
    <w:pPr>
      <w:pStyle w:val="Footer"/>
      <w:jc w:val="right"/>
    </w:pPr>
    <w:r>
      <w:rPr>
        <w:rStyle w:val="PageNumber"/>
      </w:rPr>
      <w:fldChar w:fldCharType="begin"/>
    </w:r>
    <w:r>
      <w:rPr>
        <w:rStyle w:val="PageNumber"/>
      </w:rPr>
      <w:instrText xml:space="preserve"> PAGE </w:instrText>
    </w:r>
    <w:r>
      <w:rPr>
        <w:rStyle w:val="PageNumber"/>
      </w:rPr>
      <w:fldChar w:fldCharType="separate"/>
    </w:r>
    <w:r w:rsidR="002873BB">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6A9A5" w14:textId="77777777" w:rsidR="005028DB" w:rsidRDefault="005028D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C3D8D" w14:textId="77777777" w:rsidR="005028DB" w:rsidRDefault="005028DB">
    <w:pPr>
      <w:pStyle w:val="Footer"/>
      <w:jc w:val="right"/>
    </w:pPr>
    <w:r>
      <w:rPr>
        <w:rStyle w:val="PageNumber"/>
      </w:rPr>
      <w:fldChar w:fldCharType="begin"/>
    </w:r>
    <w:r>
      <w:rPr>
        <w:rStyle w:val="PageNumber"/>
      </w:rPr>
      <w:instrText xml:space="preserve"> PAGE </w:instrText>
    </w:r>
    <w:r>
      <w:rPr>
        <w:rStyle w:val="PageNumber"/>
      </w:rPr>
      <w:fldChar w:fldCharType="separate"/>
    </w:r>
    <w:r w:rsidR="002873BB">
      <w:rPr>
        <w:rStyle w:val="PageNumber"/>
        <w:noProof/>
      </w:rPr>
      <w:t>2</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1D7A8" w14:textId="77777777" w:rsidR="005028DB" w:rsidRDefault="005028DB">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46</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E77A6" w14:textId="77777777" w:rsidR="005028DB" w:rsidRDefault="005028DB">
    <w:pPr>
      <w:pStyle w:val="Footer"/>
      <w:jc w:val="right"/>
    </w:pPr>
    <w:r>
      <w:rPr>
        <w:rStyle w:val="PageNumber"/>
      </w:rPr>
      <w:fldChar w:fldCharType="begin"/>
    </w:r>
    <w:r>
      <w:rPr>
        <w:rStyle w:val="PageNumber"/>
      </w:rPr>
      <w:instrText xml:space="preserve"> PAGE </w:instrText>
    </w:r>
    <w:r>
      <w:rPr>
        <w:rStyle w:val="PageNumber"/>
      </w:rPr>
      <w:fldChar w:fldCharType="separate"/>
    </w:r>
    <w:r w:rsidR="002873BB">
      <w:rPr>
        <w:rStyle w:val="PageNumber"/>
        <w:noProof/>
      </w:rPr>
      <w:t>7</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97BDA" w14:textId="77777777" w:rsidR="005028DB" w:rsidRDefault="005028DB">
    <w:pPr>
      <w:pStyle w:val="Footer"/>
      <w:jc w:val="right"/>
    </w:pPr>
    <w:r>
      <w:rPr>
        <w:rStyle w:val="PageNumber"/>
      </w:rPr>
      <w:fldChar w:fldCharType="begin"/>
    </w:r>
    <w:r>
      <w:rPr>
        <w:rStyle w:val="PageNumber"/>
      </w:rPr>
      <w:instrText xml:space="preserve"> PAGE </w:instrText>
    </w:r>
    <w:r>
      <w:rPr>
        <w:rStyle w:val="PageNumber"/>
      </w:rPr>
      <w:fldChar w:fldCharType="separate"/>
    </w:r>
    <w:r w:rsidR="002873BB">
      <w:rPr>
        <w:rStyle w:val="PageNumber"/>
        <w:noProof/>
      </w:rPr>
      <w:t>45</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E333" w14:textId="77777777" w:rsidR="005028DB" w:rsidRDefault="005028DB">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9E2205" w14:textId="77777777" w:rsidR="005028DB" w:rsidRDefault="005028D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0063" w14:textId="77777777" w:rsidR="005028DB" w:rsidRDefault="005028DB">
    <w:pPr>
      <w:pStyle w:val="Footer"/>
      <w:framePr w:wrap="none" w:vAnchor="text" w:hAnchor="margin" w:xAlign="center" w:y="1"/>
      <w:rPr>
        <w:rStyle w:val="PageNumber"/>
      </w:rPr>
    </w:pPr>
  </w:p>
  <w:p w14:paraId="095F992E" w14:textId="77777777" w:rsidR="005028DB" w:rsidRDefault="005028DB">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2873BB">
      <w:rPr>
        <w:rStyle w:val="PageNumber"/>
        <w:noProof/>
      </w:rPr>
      <w:t>97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8C6B1" w14:textId="77777777" w:rsidR="0079091D" w:rsidRDefault="0079091D">
      <w:r>
        <w:separator/>
      </w:r>
    </w:p>
  </w:footnote>
  <w:footnote w:type="continuationSeparator" w:id="0">
    <w:p w14:paraId="6C2FC097" w14:textId="77777777" w:rsidR="0079091D" w:rsidRDefault="0079091D">
      <w:r>
        <w:continuationSeparator/>
      </w:r>
    </w:p>
  </w:footnote>
  <w:footnote w:id="1">
    <w:p w14:paraId="5E85CE7D" w14:textId="77777777" w:rsidR="005028DB" w:rsidRDefault="005028DB" w:rsidP="00D244B9">
      <w:pPr>
        <w:pStyle w:val="FootnoteText"/>
      </w:pPr>
      <w:r>
        <w:rPr>
          <w:rStyle w:val="FootnoteReference"/>
        </w:rPr>
        <w:footnoteRef/>
      </w:r>
      <w:r>
        <w:t xml:space="preserve"> Pembroke Area Field Naturalists. URL: </w:t>
      </w:r>
      <w:hyperlink r:id="rId1" w:history="1">
        <w:r>
          <w:rPr>
            <w:rStyle w:val="Hyperlink"/>
          </w:rPr>
          <w:t>http://www.renc.igs.net/~cmichener/pafn.index.html</w:t>
        </w:r>
      </w:hyperlink>
    </w:p>
  </w:footnote>
  <w:footnote w:id="2">
    <w:p w14:paraId="4E4F8C38" w14:textId="77777777" w:rsidR="005028DB" w:rsidRDefault="005028DB" w:rsidP="00D244B9">
      <w:pPr>
        <w:pStyle w:val="FootnoteText"/>
      </w:pPr>
      <w:r>
        <w:rPr>
          <w:rStyle w:val="FootnoteReference"/>
        </w:rPr>
        <w:footnoteRef/>
      </w:r>
      <w:r>
        <w:t xml:space="preserve"> Ontario Nature. URL: </w:t>
      </w:r>
      <w:hyperlink r:id="rId2" w:history="1">
        <w:r>
          <w:rPr>
            <w:rStyle w:val="Hyperlink"/>
          </w:rPr>
          <w:t>www.ontarionature.org</w:t>
        </w:r>
      </w:hyperlink>
    </w:p>
  </w:footnote>
  <w:footnote w:id="3">
    <w:p w14:paraId="5CC30F04" w14:textId="77777777" w:rsidR="005028DB" w:rsidRDefault="005028DB" w:rsidP="004F295D">
      <w:pPr>
        <w:pStyle w:val="FootnoteText"/>
      </w:pPr>
      <w:r>
        <w:rPr>
          <w:rStyle w:val="FootnoteReference"/>
        </w:rPr>
        <w:footnoteRef/>
      </w:r>
      <w:r>
        <w:t xml:space="preserve"> G1 (critically imperiled); G2 (imperiled); G3 (vulnerable); G4 (apparently secure); G5 (secure); G? and GU (not yet ranked or considered unrankable); G2G3 (range rank, indicates even higher degree of uncertainty); Q (taxonomy of type in question, if resolved, may result in a less imperiled rank). </w:t>
      </w:r>
    </w:p>
  </w:footnote>
  <w:footnote w:id="4">
    <w:p w14:paraId="42240204" w14:textId="77777777" w:rsidR="005028DB" w:rsidRDefault="005028DB" w:rsidP="004F295D">
      <w:pPr>
        <w:pStyle w:val="FootnoteText"/>
      </w:pPr>
      <w:r>
        <w:rPr>
          <w:rStyle w:val="FootnoteReference"/>
        </w:rPr>
        <w:footnoteRef/>
      </w:r>
      <w:r>
        <w:t xml:space="preserve"> World Wildlife Fund. 2001. Terrestrial ecoregions of North America: a conservation assessment. Island Press.</w:t>
      </w:r>
    </w:p>
  </w:footnote>
  <w:footnote w:id="5">
    <w:p w14:paraId="7A6E2D10" w14:textId="77777777" w:rsidR="005028DB" w:rsidRDefault="005028DB" w:rsidP="003C2BB7">
      <w:pPr>
        <w:pStyle w:val="FootnoteText"/>
      </w:pPr>
      <w:r>
        <w:rPr>
          <w:rStyle w:val="FootnoteReference"/>
        </w:rPr>
        <w:footnoteRef/>
      </w:r>
      <w:r>
        <w:t xml:space="preserve"> North Bay-Mattawa Conservation Authority. URL: </w:t>
      </w:r>
      <w:hyperlink r:id="rId3" w:history="1">
        <w:r>
          <w:rPr>
            <w:rStyle w:val="Hyperlink"/>
          </w:rPr>
          <w:t>http://www.nbmca.on.ca/</w:t>
        </w:r>
      </w:hyperlink>
    </w:p>
  </w:footnote>
  <w:footnote w:id="6">
    <w:p w14:paraId="6FC3C84E" w14:textId="77777777" w:rsidR="005028DB" w:rsidRDefault="005028DB" w:rsidP="003C2BB7">
      <w:pPr>
        <w:pStyle w:val="FootnoteText"/>
      </w:pPr>
      <w:r>
        <w:rPr>
          <w:rStyle w:val="FootnoteReference"/>
        </w:rPr>
        <w:footnoteRef/>
      </w:r>
      <w:r>
        <w:t xml:space="preserve"> MNR, Lands and Waters. Low Water Response.URL: </w:t>
      </w:r>
      <w:hyperlink r:id="rId4" w:history="1">
        <w:r>
          <w:rPr>
            <w:rStyle w:val="Hyperlink"/>
          </w:rPr>
          <w:t>http://www.mnr.gov.on.ca/MNR/water/p774.html</w:t>
        </w:r>
      </w:hyperlink>
    </w:p>
  </w:footnote>
  <w:footnote w:id="7">
    <w:p w14:paraId="44E83E2A" w14:textId="77777777" w:rsidR="005028DB" w:rsidRDefault="005028DB" w:rsidP="003C2BB7">
      <w:pPr>
        <w:pStyle w:val="FootnoteText"/>
      </w:pPr>
      <w:r>
        <w:rPr>
          <w:rStyle w:val="FootnoteReference"/>
        </w:rPr>
        <w:footnoteRef/>
      </w:r>
      <w:r>
        <w:t xml:space="preserve"> </w:t>
      </w:r>
      <w:r>
        <w:rPr>
          <w:szCs w:val="15"/>
        </w:rPr>
        <w:t xml:space="preserve">Bosch, J. N. &amp; Hewlett, J. D. 1982. A review of catchment experiments to determine the effect of vegetation changes on water yield and evapotranspiration. </w:t>
      </w:r>
      <w:r>
        <w:rPr>
          <w:i/>
          <w:iCs w:val="0"/>
          <w:szCs w:val="15"/>
        </w:rPr>
        <w:t xml:space="preserve">J. Hydrol. </w:t>
      </w:r>
      <w:r>
        <w:rPr>
          <w:b/>
          <w:bCs/>
          <w:szCs w:val="15"/>
        </w:rPr>
        <w:t>55</w:t>
      </w:r>
      <w:r>
        <w:rPr>
          <w:szCs w:val="15"/>
        </w:rPr>
        <w:t>, 3–23.</w:t>
      </w:r>
    </w:p>
  </w:footnote>
  <w:footnote w:id="8">
    <w:p w14:paraId="1CA5A568" w14:textId="77777777" w:rsidR="005028DB" w:rsidRDefault="005028DB" w:rsidP="003C2BB7">
      <w:pPr>
        <w:pStyle w:val="FootnoteText"/>
      </w:pPr>
      <w:r>
        <w:rPr>
          <w:rStyle w:val="FootnoteReference"/>
        </w:rPr>
        <w:footnoteRef/>
      </w:r>
      <w:r>
        <w:t xml:space="preserve"> Hornbeck, J. W., M. B. Adams, et al. 1993. Longterm impacts of forest treatments on water yield: a summary for northeastern USA. </w:t>
      </w:r>
      <w:r>
        <w:rPr>
          <w:i/>
          <w:iCs w:val="0"/>
        </w:rPr>
        <w:t>J. Hydrol.</w:t>
      </w:r>
      <w:r>
        <w:t xml:space="preserve"> </w:t>
      </w:r>
      <w:r>
        <w:rPr>
          <w:b/>
          <w:bCs/>
        </w:rPr>
        <w:t>150</w:t>
      </w:r>
      <w:r>
        <w:t>: 323-344.</w:t>
      </w:r>
    </w:p>
  </w:footnote>
  <w:footnote w:id="9">
    <w:p w14:paraId="19C73996" w14:textId="77777777" w:rsidR="005028DB" w:rsidRDefault="005028DB" w:rsidP="003C2BB7">
      <w:pPr>
        <w:pStyle w:val="FootnoteText"/>
      </w:pPr>
      <w:r>
        <w:rPr>
          <w:rStyle w:val="FootnoteReference"/>
        </w:rPr>
        <w:footnoteRef/>
      </w:r>
      <w:r>
        <w:t xml:space="preserve"> MNR. 1997. </w:t>
      </w:r>
      <w:r>
        <w:rPr>
          <w:spacing w:val="-2"/>
        </w:rPr>
        <w:t>Forest Management Guidelines for the Protection of the Physical Environment.</w:t>
      </w:r>
    </w:p>
  </w:footnote>
  <w:footnote w:id="10">
    <w:p w14:paraId="0AF8E8D1" w14:textId="77777777" w:rsidR="005028DB" w:rsidRDefault="005028DB" w:rsidP="0079278C">
      <w:pPr>
        <w:pStyle w:val="FootnoteText"/>
      </w:pPr>
      <w:r>
        <w:rPr>
          <w:rStyle w:val="FootnoteReference"/>
        </w:rPr>
        <w:footnoteRef/>
      </w:r>
      <w:r>
        <w:t xml:space="preserve"> Ministry of Northern Development and Mines. URL: http://www.mndm.gov.on.ca/mndm/nordev/redb/sector_profiles/agriculture_e.pdf</w:t>
      </w:r>
    </w:p>
  </w:footnote>
  <w:footnote w:id="11">
    <w:p w14:paraId="0A084BAF" w14:textId="77777777" w:rsidR="005028DB" w:rsidRDefault="005028DB" w:rsidP="0079278C">
      <w:pPr>
        <w:pStyle w:val="FootnoteText"/>
      </w:pPr>
      <w:r>
        <w:rPr>
          <w:rStyle w:val="FootnoteReference"/>
        </w:rPr>
        <w:footnoteRef/>
      </w:r>
      <w:r>
        <w:t xml:space="preserve"> The Corporation of the Municipality of West Nipissing. URL: http://www.westnipissingouest.ca/images/es_june18.pdf</w:t>
      </w:r>
    </w:p>
  </w:footnote>
  <w:footnote w:id="12">
    <w:p w14:paraId="7B4C1D10" w14:textId="77777777" w:rsidR="005028DB" w:rsidRDefault="005028DB" w:rsidP="0079278C">
      <w:pPr>
        <w:pStyle w:val="FootnoteText"/>
      </w:pPr>
      <w:r>
        <w:rPr>
          <w:rStyle w:val="FootnoteReference"/>
        </w:rPr>
        <w:footnoteRef/>
      </w:r>
      <w:r>
        <w:t xml:space="preserve"> Trent University Watershed Science Centre, Centre for Northern Forest Ecosystem Research. </w:t>
      </w:r>
    </w:p>
  </w:footnote>
  <w:footnote w:id="13">
    <w:p w14:paraId="3203DA43" w14:textId="77777777" w:rsidR="005028DB" w:rsidRDefault="005028DB" w:rsidP="001178AC">
      <w:pPr>
        <w:pStyle w:val="FootnoteText"/>
      </w:pPr>
      <w:r>
        <w:rPr>
          <w:rStyle w:val="FootnoteReference"/>
        </w:rPr>
        <w:footnoteRef/>
      </w:r>
      <w:r>
        <w:t xml:space="preserve"> </w:t>
      </w:r>
      <w:hyperlink r:id="rId5" w:history="1">
        <w:r w:rsidRPr="008C10B9">
          <w:rPr>
            <w:rStyle w:val="Hyperlink"/>
          </w:rPr>
          <w:t>http://www.hcvnetwork.org/resources/hcv-network-governance/Guidance%20on%20HCV%20assessment%20reviews%20-%20Version%202.1-%20updated%20September%202010.pdf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94B66" w14:textId="358A4666" w:rsidR="005028DB" w:rsidRDefault="005028DB">
    <w:pPr>
      <w:pStyle w:val="Header"/>
      <w:ind w:left="0"/>
      <w:jc w:val="center"/>
    </w:pPr>
    <w:r>
      <w:rPr>
        <w:b/>
        <w:bCs/>
        <w:sz w:val="20"/>
      </w:rPr>
      <w:t>HCV’</w:t>
    </w:r>
    <w:r>
      <w:rPr>
        <w:b/>
        <w:bCs/>
        <w:caps w:val="0"/>
        <w:sz w:val="20"/>
      </w:rPr>
      <w:t>s</w:t>
    </w:r>
    <w:r>
      <w:rPr>
        <w:b/>
        <w:bCs/>
        <w:sz w:val="20"/>
      </w:rPr>
      <w:t xml:space="preserve"> </w:t>
    </w:r>
    <w:r>
      <w:rPr>
        <w:b/>
        <w:bCs/>
        <w:caps w:val="0"/>
        <w:sz w:val="20"/>
      </w:rPr>
      <w:t xml:space="preserve">in </w:t>
    </w:r>
    <w:r w:rsidRPr="008935A7">
      <w:rPr>
        <w:b/>
        <w:bCs/>
        <w:caps w:val="0"/>
        <w:sz w:val="20"/>
      </w:rPr>
      <w:t xml:space="preserve">the </w:t>
    </w:r>
    <w:r>
      <w:rPr>
        <w:b/>
        <w:bCs/>
        <w:sz w:val="20"/>
      </w:rPr>
      <w:t>Nipissing</w:t>
    </w:r>
    <w:r w:rsidRPr="008935A7">
      <w:rPr>
        <w:b/>
        <w:sz w:val="20"/>
      </w:rPr>
      <w:t xml:space="preserve"> </w:t>
    </w:r>
    <w:r w:rsidRPr="008935A7">
      <w:rPr>
        <w:b/>
        <w:bCs/>
        <w:sz w:val="20"/>
      </w:rPr>
      <w:t>FOrest</w:t>
    </w:r>
    <w:r>
      <w:rPr>
        <w:b/>
        <w:bCs/>
      </w:rPr>
      <w:t xml:space="preserve">      </w:t>
    </w:r>
    <w:r>
      <w:t xml:space="preserve">   </w:t>
    </w:r>
    <w:r>
      <w:tab/>
    </w:r>
    <w:r>
      <w:tab/>
      <w:t>Vers. 2.</w:t>
    </w:r>
    <w:r w:rsidR="00146380">
      <w:t>4 December</w:t>
    </w:r>
    <w:r>
      <w:t xml:space="preserve"> 20</w:t>
    </w:r>
    <w:r w:rsidR="00146380">
      <w:t>22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30D0C" w14:textId="77777777" w:rsidR="005028DB" w:rsidRDefault="005028D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8FD87" w14:textId="77777777" w:rsidR="005028DB" w:rsidRDefault="005028D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F172A" w14:textId="77777777" w:rsidR="005028DB" w:rsidRDefault="005028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2F2E1" w14:textId="77777777" w:rsidR="005028DB" w:rsidRDefault="005028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1B224" w14:textId="77777777" w:rsidR="005028DB" w:rsidRDefault="005028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E517A" w14:textId="77777777" w:rsidR="005028DB" w:rsidRDefault="005028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BFDAB" w14:textId="77777777" w:rsidR="005028DB" w:rsidRDefault="005028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44F16" w14:textId="77777777" w:rsidR="005028DB" w:rsidRDefault="005028D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1C0A2" w14:textId="77777777" w:rsidR="005028DB" w:rsidRDefault="005028D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0A698" w14:textId="77777777" w:rsidR="005028DB" w:rsidRDefault="005028DB">
    <w:pPr>
      <w:pStyle w:val="Header"/>
      <w:ind w:left="0"/>
      <w:jc w:val="center"/>
    </w:pPr>
    <w:r>
      <w:rPr>
        <w:b/>
        <w:bCs/>
        <w:sz w:val="20"/>
      </w:rPr>
      <w:t>HCV’</w:t>
    </w:r>
    <w:r>
      <w:rPr>
        <w:b/>
        <w:bCs/>
        <w:caps w:val="0"/>
        <w:sz w:val="20"/>
      </w:rPr>
      <w:t>s</w:t>
    </w:r>
    <w:r>
      <w:rPr>
        <w:b/>
        <w:bCs/>
        <w:sz w:val="20"/>
      </w:rPr>
      <w:t xml:space="preserve"> </w:t>
    </w:r>
    <w:r>
      <w:rPr>
        <w:b/>
        <w:bCs/>
        <w:caps w:val="0"/>
        <w:sz w:val="20"/>
      </w:rPr>
      <w:t xml:space="preserve">in </w:t>
    </w:r>
    <w:r w:rsidRPr="008935A7">
      <w:rPr>
        <w:b/>
        <w:bCs/>
        <w:caps w:val="0"/>
        <w:sz w:val="20"/>
      </w:rPr>
      <w:t xml:space="preserve">the </w:t>
    </w:r>
    <w:r>
      <w:rPr>
        <w:b/>
        <w:bCs/>
        <w:sz w:val="20"/>
      </w:rPr>
      <w:t>Nipissing</w:t>
    </w:r>
    <w:r w:rsidRPr="008935A7">
      <w:rPr>
        <w:b/>
        <w:sz w:val="20"/>
      </w:rPr>
      <w:t xml:space="preserve"> </w:t>
    </w:r>
    <w:r w:rsidRPr="008935A7">
      <w:rPr>
        <w:b/>
        <w:bCs/>
        <w:sz w:val="20"/>
      </w:rPr>
      <w:t>FOrest</w:t>
    </w:r>
    <w:r>
      <w:rPr>
        <w:b/>
        <w:bCs/>
      </w:rPr>
      <w:t xml:space="preserve">      </w:t>
    </w:r>
    <w:r>
      <w:t xml:space="preserve">   </w:t>
    </w:r>
    <w:r>
      <w:tab/>
    </w:r>
    <w:r>
      <w:tab/>
      <w:t>Vers. 2.3 OCTOBER 2019</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D985E" w14:textId="77777777" w:rsidR="005028DB" w:rsidRDefault="005028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425F"/>
    <w:multiLevelType w:val="hybridMultilevel"/>
    <w:tmpl w:val="461E5EC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BFD1125"/>
    <w:multiLevelType w:val="hybridMultilevel"/>
    <w:tmpl w:val="BDD8B96A"/>
    <w:lvl w:ilvl="0" w:tplc="3962DFB0">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E3C4C3F"/>
    <w:multiLevelType w:val="hybridMultilevel"/>
    <w:tmpl w:val="9F48353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EA16868"/>
    <w:multiLevelType w:val="hybridMultilevel"/>
    <w:tmpl w:val="5F188452"/>
    <w:lvl w:ilvl="0" w:tplc="D8CEE502">
      <w:start w:val="1"/>
      <w:numFmt w:val="decimal"/>
      <w:lvlText w:val="%1)"/>
      <w:lvlJc w:val="left"/>
      <w:pPr>
        <w:ind w:left="360" w:hanging="360"/>
      </w:pPr>
      <w:rPr>
        <w:rFonts w:cs="Times New Roman" w:hint="default"/>
      </w:rPr>
    </w:lvl>
    <w:lvl w:ilvl="1" w:tplc="10090019">
      <w:start w:val="1"/>
      <w:numFmt w:val="lowerLetter"/>
      <w:lvlText w:val="%2."/>
      <w:lvlJc w:val="left"/>
      <w:pPr>
        <w:ind w:left="1080" w:hanging="360"/>
      </w:pPr>
      <w:rPr>
        <w:rFonts w:cs="Times New Roman"/>
      </w:rPr>
    </w:lvl>
    <w:lvl w:ilvl="2" w:tplc="1009001B">
      <w:start w:val="1"/>
      <w:numFmt w:val="lowerRoman"/>
      <w:lvlText w:val="%3."/>
      <w:lvlJc w:val="right"/>
      <w:pPr>
        <w:ind w:left="1800" w:hanging="180"/>
      </w:pPr>
      <w:rPr>
        <w:rFonts w:cs="Times New Roman"/>
      </w:rPr>
    </w:lvl>
    <w:lvl w:ilvl="3" w:tplc="1009000F">
      <w:start w:val="1"/>
      <w:numFmt w:val="decimal"/>
      <w:lvlText w:val="%4."/>
      <w:lvlJc w:val="left"/>
      <w:pPr>
        <w:ind w:left="2520" w:hanging="360"/>
      </w:pPr>
      <w:rPr>
        <w:rFonts w:cs="Times New Roman"/>
      </w:rPr>
    </w:lvl>
    <w:lvl w:ilvl="4" w:tplc="10090019">
      <w:start w:val="1"/>
      <w:numFmt w:val="lowerLetter"/>
      <w:lvlText w:val="%5."/>
      <w:lvlJc w:val="left"/>
      <w:pPr>
        <w:ind w:left="3240" w:hanging="360"/>
      </w:pPr>
      <w:rPr>
        <w:rFonts w:cs="Times New Roman"/>
      </w:rPr>
    </w:lvl>
    <w:lvl w:ilvl="5" w:tplc="1009001B">
      <w:start w:val="1"/>
      <w:numFmt w:val="lowerRoman"/>
      <w:lvlText w:val="%6."/>
      <w:lvlJc w:val="right"/>
      <w:pPr>
        <w:ind w:left="3960" w:hanging="180"/>
      </w:pPr>
      <w:rPr>
        <w:rFonts w:cs="Times New Roman"/>
      </w:rPr>
    </w:lvl>
    <w:lvl w:ilvl="6" w:tplc="1009000F">
      <w:start w:val="1"/>
      <w:numFmt w:val="decimal"/>
      <w:lvlText w:val="%7."/>
      <w:lvlJc w:val="left"/>
      <w:pPr>
        <w:ind w:left="4680" w:hanging="360"/>
      </w:pPr>
      <w:rPr>
        <w:rFonts w:cs="Times New Roman"/>
      </w:rPr>
    </w:lvl>
    <w:lvl w:ilvl="7" w:tplc="10090019">
      <w:start w:val="1"/>
      <w:numFmt w:val="lowerLetter"/>
      <w:lvlText w:val="%8."/>
      <w:lvlJc w:val="left"/>
      <w:pPr>
        <w:ind w:left="5400" w:hanging="360"/>
      </w:pPr>
      <w:rPr>
        <w:rFonts w:cs="Times New Roman"/>
      </w:rPr>
    </w:lvl>
    <w:lvl w:ilvl="8" w:tplc="1009001B">
      <w:start w:val="1"/>
      <w:numFmt w:val="lowerRoman"/>
      <w:lvlText w:val="%9."/>
      <w:lvlJc w:val="right"/>
      <w:pPr>
        <w:ind w:left="6120" w:hanging="180"/>
      </w:pPr>
      <w:rPr>
        <w:rFonts w:cs="Times New Roman"/>
      </w:rPr>
    </w:lvl>
  </w:abstractNum>
  <w:abstractNum w:abstractNumId="4" w15:restartNumberingAfterBreak="0">
    <w:nsid w:val="109A1317"/>
    <w:multiLevelType w:val="hybridMultilevel"/>
    <w:tmpl w:val="0AE8DBBE"/>
    <w:lvl w:ilvl="0" w:tplc="55A649BC">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11508CA"/>
    <w:multiLevelType w:val="hybridMultilevel"/>
    <w:tmpl w:val="D892D958"/>
    <w:lvl w:ilvl="0" w:tplc="4D2ABDD4">
      <w:start w:val="1"/>
      <w:numFmt w:val="decimal"/>
      <w:lvlText w:val="%1)"/>
      <w:lvlJc w:val="left"/>
      <w:pPr>
        <w:tabs>
          <w:tab w:val="num" w:pos="360"/>
        </w:tabs>
        <w:ind w:left="36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13017B5"/>
    <w:multiLevelType w:val="hybridMultilevel"/>
    <w:tmpl w:val="58CACC4A"/>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1377619D"/>
    <w:multiLevelType w:val="hybridMultilevel"/>
    <w:tmpl w:val="0AB2ABC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3E31EA6"/>
    <w:multiLevelType w:val="hybridMultilevel"/>
    <w:tmpl w:val="73AE53B4"/>
    <w:lvl w:ilvl="0" w:tplc="04090011">
      <w:start w:val="1"/>
      <w:numFmt w:val="decimal"/>
      <w:lvlText w:val="%1)"/>
      <w:lvlJc w:val="left"/>
      <w:pPr>
        <w:tabs>
          <w:tab w:val="num" w:pos="360"/>
        </w:tabs>
        <w:ind w:left="360" w:hanging="360"/>
      </w:pPr>
      <w:rPr>
        <w:rFonts w:cs="Times New Roman" w:hint="default"/>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9" w15:restartNumberingAfterBreak="0">
    <w:nsid w:val="13F4360C"/>
    <w:multiLevelType w:val="hybridMultilevel"/>
    <w:tmpl w:val="3C4A2D6C"/>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145526D0"/>
    <w:multiLevelType w:val="hybridMultilevel"/>
    <w:tmpl w:val="6FFEE5EA"/>
    <w:lvl w:ilvl="0" w:tplc="0F44120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4A76C15"/>
    <w:multiLevelType w:val="hybridMultilevel"/>
    <w:tmpl w:val="4F6C676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8D016CB"/>
    <w:multiLevelType w:val="hybridMultilevel"/>
    <w:tmpl w:val="38B2918C"/>
    <w:lvl w:ilvl="0" w:tplc="10090017">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1A166181"/>
    <w:multiLevelType w:val="hybridMultilevel"/>
    <w:tmpl w:val="AD8C54A8"/>
    <w:lvl w:ilvl="0" w:tplc="0308A6DE">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B5D0343"/>
    <w:multiLevelType w:val="hybridMultilevel"/>
    <w:tmpl w:val="A78C4F74"/>
    <w:lvl w:ilvl="0" w:tplc="EC3EA73C">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5" w15:restartNumberingAfterBreak="0">
    <w:nsid w:val="1CBE5229"/>
    <w:multiLevelType w:val="hybridMultilevel"/>
    <w:tmpl w:val="4F26E198"/>
    <w:lvl w:ilvl="0" w:tplc="87D6B7BE">
      <w:start w:val="1"/>
      <w:numFmt w:val="lowerLetter"/>
      <w:lvlText w:val="%1."/>
      <w:lvlJc w:val="left"/>
      <w:pPr>
        <w:ind w:left="1080" w:hanging="360"/>
      </w:pPr>
      <w:rPr>
        <w:rFonts w:hint="default"/>
      </w:rPr>
    </w:lvl>
    <w:lvl w:ilvl="1" w:tplc="87D6B7BE">
      <w:start w:val="1"/>
      <w:numFmt w:val="lowerLetter"/>
      <w:lvlText w:val="%2."/>
      <w:lvlJc w:val="left"/>
      <w:pPr>
        <w:ind w:left="-1800" w:hanging="360"/>
      </w:pPr>
      <w:rPr>
        <w:rFonts w:hint="default"/>
      </w:rPr>
    </w:lvl>
    <w:lvl w:ilvl="2" w:tplc="1009001B" w:tentative="1">
      <w:start w:val="1"/>
      <w:numFmt w:val="lowerRoman"/>
      <w:lvlText w:val="%3."/>
      <w:lvlJc w:val="right"/>
      <w:pPr>
        <w:ind w:left="-1080" w:hanging="180"/>
      </w:pPr>
    </w:lvl>
    <w:lvl w:ilvl="3" w:tplc="1009000F" w:tentative="1">
      <w:start w:val="1"/>
      <w:numFmt w:val="decimal"/>
      <w:lvlText w:val="%4."/>
      <w:lvlJc w:val="left"/>
      <w:pPr>
        <w:ind w:left="-360" w:hanging="360"/>
      </w:pPr>
    </w:lvl>
    <w:lvl w:ilvl="4" w:tplc="10090019" w:tentative="1">
      <w:start w:val="1"/>
      <w:numFmt w:val="lowerLetter"/>
      <w:lvlText w:val="%5."/>
      <w:lvlJc w:val="left"/>
      <w:pPr>
        <w:ind w:left="360" w:hanging="360"/>
      </w:pPr>
    </w:lvl>
    <w:lvl w:ilvl="5" w:tplc="1009001B" w:tentative="1">
      <w:start w:val="1"/>
      <w:numFmt w:val="lowerRoman"/>
      <w:lvlText w:val="%6."/>
      <w:lvlJc w:val="right"/>
      <w:pPr>
        <w:ind w:left="1080" w:hanging="180"/>
      </w:pPr>
    </w:lvl>
    <w:lvl w:ilvl="6" w:tplc="1009000F" w:tentative="1">
      <w:start w:val="1"/>
      <w:numFmt w:val="decimal"/>
      <w:lvlText w:val="%7."/>
      <w:lvlJc w:val="left"/>
      <w:pPr>
        <w:ind w:left="1800" w:hanging="360"/>
      </w:pPr>
    </w:lvl>
    <w:lvl w:ilvl="7" w:tplc="10090019" w:tentative="1">
      <w:start w:val="1"/>
      <w:numFmt w:val="lowerLetter"/>
      <w:lvlText w:val="%8."/>
      <w:lvlJc w:val="left"/>
      <w:pPr>
        <w:ind w:left="2520" w:hanging="360"/>
      </w:pPr>
    </w:lvl>
    <w:lvl w:ilvl="8" w:tplc="1009001B" w:tentative="1">
      <w:start w:val="1"/>
      <w:numFmt w:val="lowerRoman"/>
      <w:lvlText w:val="%9."/>
      <w:lvlJc w:val="right"/>
      <w:pPr>
        <w:ind w:left="3240" w:hanging="180"/>
      </w:pPr>
    </w:lvl>
  </w:abstractNum>
  <w:abstractNum w:abstractNumId="16" w15:restartNumberingAfterBreak="0">
    <w:nsid w:val="1EFA0F8B"/>
    <w:multiLevelType w:val="hybridMultilevel"/>
    <w:tmpl w:val="BECC27FE"/>
    <w:lvl w:ilvl="0" w:tplc="04090011">
      <w:start w:val="1"/>
      <w:numFmt w:val="decimal"/>
      <w:lvlText w:val="%1)"/>
      <w:lvlJc w:val="left"/>
      <w:pPr>
        <w:ind w:left="360" w:hanging="360"/>
      </w:pPr>
      <w:rPr>
        <w:rFonts w:cs="Times New Roman" w:hint="default"/>
      </w:rPr>
    </w:lvl>
    <w:lvl w:ilvl="1" w:tplc="10090019">
      <w:start w:val="1"/>
      <w:numFmt w:val="lowerLetter"/>
      <w:lvlText w:val="%2."/>
      <w:lvlJc w:val="left"/>
      <w:pPr>
        <w:ind w:left="1080" w:hanging="360"/>
      </w:pPr>
      <w:rPr>
        <w:rFonts w:cs="Times New Roman"/>
      </w:rPr>
    </w:lvl>
    <w:lvl w:ilvl="2" w:tplc="1009001B">
      <w:start w:val="1"/>
      <w:numFmt w:val="lowerRoman"/>
      <w:lvlText w:val="%3."/>
      <w:lvlJc w:val="right"/>
      <w:pPr>
        <w:ind w:left="1800" w:hanging="180"/>
      </w:pPr>
      <w:rPr>
        <w:rFonts w:cs="Times New Roman"/>
      </w:rPr>
    </w:lvl>
    <w:lvl w:ilvl="3" w:tplc="1009000F">
      <w:start w:val="1"/>
      <w:numFmt w:val="decimal"/>
      <w:lvlText w:val="%4."/>
      <w:lvlJc w:val="left"/>
      <w:pPr>
        <w:ind w:left="2520" w:hanging="360"/>
      </w:pPr>
      <w:rPr>
        <w:rFonts w:cs="Times New Roman"/>
      </w:rPr>
    </w:lvl>
    <w:lvl w:ilvl="4" w:tplc="10090019">
      <w:start w:val="1"/>
      <w:numFmt w:val="lowerLetter"/>
      <w:lvlText w:val="%5."/>
      <w:lvlJc w:val="left"/>
      <w:pPr>
        <w:ind w:left="3240" w:hanging="360"/>
      </w:pPr>
      <w:rPr>
        <w:rFonts w:cs="Times New Roman"/>
      </w:rPr>
    </w:lvl>
    <w:lvl w:ilvl="5" w:tplc="1009001B">
      <w:start w:val="1"/>
      <w:numFmt w:val="lowerRoman"/>
      <w:lvlText w:val="%6."/>
      <w:lvlJc w:val="right"/>
      <w:pPr>
        <w:ind w:left="3960" w:hanging="180"/>
      </w:pPr>
      <w:rPr>
        <w:rFonts w:cs="Times New Roman"/>
      </w:rPr>
    </w:lvl>
    <w:lvl w:ilvl="6" w:tplc="1009000F">
      <w:start w:val="1"/>
      <w:numFmt w:val="decimal"/>
      <w:lvlText w:val="%7."/>
      <w:lvlJc w:val="left"/>
      <w:pPr>
        <w:ind w:left="4680" w:hanging="360"/>
      </w:pPr>
      <w:rPr>
        <w:rFonts w:cs="Times New Roman"/>
      </w:rPr>
    </w:lvl>
    <w:lvl w:ilvl="7" w:tplc="10090019">
      <w:start w:val="1"/>
      <w:numFmt w:val="lowerLetter"/>
      <w:lvlText w:val="%8."/>
      <w:lvlJc w:val="left"/>
      <w:pPr>
        <w:ind w:left="5400" w:hanging="360"/>
      </w:pPr>
      <w:rPr>
        <w:rFonts w:cs="Times New Roman"/>
      </w:rPr>
    </w:lvl>
    <w:lvl w:ilvl="8" w:tplc="1009001B">
      <w:start w:val="1"/>
      <w:numFmt w:val="lowerRoman"/>
      <w:lvlText w:val="%9."/>
      <w:lvlJc w:val="right"/>
      <w:pPr>
        <w:ind w:left="6120" w:hanging="180"/>
      </w:pPr>
      <w:rPr>
        <w:rFonts w:cs="Times New Roman"/>
      </w:rPr>
    </w:lvl>
  </w:abstractNum>
  <w:abstractNum w:abstractNumId="17" w15:restartNumberingAfterBreak="0">
    <w:nsid w:val="273A12FA"/>
    <w:multiLevelType w:val="hybridMultilevel"/>
    <w:tmpl w:val="571EB6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9B40A32"/>
    <w:multiLevelType w:val="hybridMultilevel"/>
    <w:tmpl w:val="C566568A"/>
    <w:lvl w:ilvl="0" w:tplc="04090011">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9" w15:restartNumberingAfterBreak="0">
    <w:nsid w:val="2AB057C2"/>
    <w:multiLevelType w:val="hybridMultilevel"/>
    <w:tmpl w:val="C84CBE4E"/>
    <w:lvl w:ilvl="0" w:tplc="50B6E3D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D6B23E5"/>
    <w:multiLevelType w:val="hybridMultilevel"/>
    <w:tmpl w:val="A030017C"/>
    <w:lvl w:ilvl="0" w:tplc="5BF64A8A">
      <w:start w:val="1"/>
      <w:numFmt w:val="bullet"/>
      <w:lvlText w:val=""/>
      <w:lvlJc w:val="left"/>
      <w:pPr>
        <w:tabs>
          <w:tab w:val="num" w:pos="720"/>
        </w:tabs>
        <w:ind w:left="720" w:hanging="360"/>
      </w:pPr>
      <w:rPr>
        <w:rFonts w:ascii="Wingdings" w:hAnsi="Wingdings" w:hint="default"/>
        <w:sz w:val="2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49462C"/>
    <w:multiLevelType w:val="hybridMultilevel"/>
    <w:tmpl w:val="6EBCBF64"/>
    <w:lvl w:ilvl="0" w:tplc="845E7746">
      <w:start w:val="1"/>
      <w:numFmt w:val="decimal"/>
      <w:lvlText w:val="%1)"/>
      <w:lvlJc w:val="left"/>
      <w:pPr>
        <w:ind w:left="360" w:hanging="360"/>
      </w:pPr>
      <w:rPr>
        <w:rFonts w:cs="Times New Roman" w:hint="default"/>
      </w:rPr>
    </w:lvl>
    <w:lvl w:ilvl="1" w:tplc="10090019">
      <w:start w:val="1"/>
      <w:numFmt w:val="lowerLetter"/>
      <w:lvlText w:val="%2."/>
      <w:lvlJc w:val="left"/>
      <w:pPr>
        <w:ind w:left="1080" w:hanging="360"/>
      </w:pPr>
      <w:rPr>
        <w:rFonts w:cs="Times New Roman"/>
      </w:rPr>
    </w:lvl>
    <w:lvl w:ilvl="2" w:tplc="1009001B">
      <w:start w:val="1"/>
      <w:numFmt w:val="lowerRoman"/>
      <w:lvlText w:val="%3."/>
      <w:lvlJc w:val="right"/>
      <w:pPr>
        <w:ind w:left="1800" w:hanging="180"/>
      </w:pPr>
      <w:rPr>
        <w:rFonts w:cs="Times New Roman"/>
      </w:rPr>
    </w:lvl>
    <w:lvl w:ilvl="3" w:tplc="1009000F">
      <w:start w:val="1"/>
      <w:numFmt w:val="decimal"/>
      <w:lvlText w:val="%4."/>
      <w:lvlJc w:val="left"/>
      <w:pPr>
        <w:ind w:left="2520" w:hanging="360"/>
      </w:pPr>
      <w:rPr>
        <w:rFonts w:cs="Times New Roman"/>
      </w:rPr>
    </w:lvl>
    <w:lvl w:ilvl="4" w:tplc="10090019">
      <w:start w:val="1"/>
      <w:numFmt w:val="lowerLetter"/>
      <w:lvlText w:val="%5."/>
      <w:lvlJc w:val="left"/>
      <w:pPr>
        <w:ind w:left="3240" w:hanging="360"/>
      </w:pPr>
      <w:rPr>
        <w:rFonts w:cs="Times New Roman"/>
      </w:rPr>
    </w:lvl>
    <w:lvl w:ilvl="5" w:tplc="1009001B">
      <w:start w:val="1"/>
      <w:numFmt w:val="lowerRoman"/>
      <w:lvlText w:val="%6."/>
      <w:lvlJc w:val="right"/>
      <w:pPr>
        <w:ind w:left="3960" w:hanging="180"/>
      </w:pPr>
      <w:rPr>
        <w:rFonts w:cs="Times New Roman"/>
      </w:rPr>
    </w:lvl>
    <w:lvl w:ilvl="6" w:tplc="1009000F">
      <w:start w:val="1"/>
      <w:numFmt w:val="decimal"/>
      <w:lvlText w:val="%7."/>
      <w:lvlJc w:val="left"/>
      <w:pPr>
        <w:ind w:left="4680" w:hanging="360"/>
      </w:pPr>
      <w:rPr>
        <w:rFonts w:cs="Times New Roman"/>
      </w:rPr>
    </w:lvl>
    <w:lvl w:ilvl="7" w:tplc="10090019">
      <w:start w:val="1"/>
      <w:numFmt w:val="lowerLetter"/>
      <w:lvlText w:val="%8."/>
      <w:lvlJc w:val="left"/>
      <w:pPr>
        <w:ind w:left="5400" w:hanging="360"/>
      </w:pPr>
      <w:rPr>
        <w:rFonts w:cs="Times New Roman"/>
      </w:rPr>
    </w:lvl>
    <w:lvl w:ilvl="8" w:tplc="1009001B">
      <w:start w:val="1"/>
      <w:numFmt w:val="lowerRoman"/>
      <w:lvlText w:val="%9."/>
      <w:lvlJc w:val="right"/>
      <w:pPr>
        <w:ind w:left="6120" w:hanging="180"/>
      </w:pPr>
      <w:rPr>
        <w:rFonts w:cs="Times New Roman"/>
      </w:rPr>
    </w:lvl>
  </w:abstractNum>
  <w:abstractNum w:abstractNumId="22" w15:restartNumberingAfterBreak="0">
    <w:nsid w:val="2FF208D7"/>
    <w:multiLevelType w:val="hybridMultilevel"/>
    <w:tmpl w:val="7EBA2800"/>
    <w:lvl w:ilvl="0" w:tplc="0A6C164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30601DBF"/>
    <w:multiLevelType w:val="hybridMultilevel"/>
    <w:tmpl w:val="E348CF6E"/>
    <w:lvl w:ilvl="0" w:tplc="575E101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328842E7"/>
    <w:multiLevelType w:val="hybridMultilevel"/>
    <w:tmpl w:val="BCDE4AF4"/>
    <w:lvl w:ilvl="0" w:tplc="4D7632BC">
      <w:start w:val="1"/>
      <w:numFmt w:val="bullet"/>
      <w:lvlText w:val="-"/>
      <w:lvlJc w:val="left"/>
      <w:pPr>
        <w:ind w:left="720" w:hanging="360"/>
      </w:pPr>
      <w:rPr>
        <w:rFonts w:ascii="Arial" w:eastAsia="Calibri" w:hAnsi="Arial" w:cs="Aria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34068FA"/>
    <w:multiLevelType w:val="hybridMultilevel"/>
    <w:tmpl w:val="38A0B64E"/>
    <w:lvl w:ilvl="0" w:tplc="88C8F382">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75B5A07"/>
    <w:multiLevelType w:val="hybridMultilevel"/>
    <w:tmpl w:val="EC028B50"/>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38C76591"/>
    <w:multiLevelType w:val="hybridMultilevel"/>
    <w:tmpl w:val="84D0A78C"/>
    <w:lvl w:ilvl="0" w:tplc="87D6B7BE">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9E54D52"/>
    <w:multiLevelType w:val="hybridMultilevel"/>
    <w:tmpl w:val="2B7A2E0C"/>
    <w:lvl w:ilvl="0" w:tplc="5BF64A8A">
      <w:start w:val="1"/>
      <w:numFmt w:val="bullet"/>
      <w:lvlText w:val=""/>
      <w:lvlJc w:val="left"/>
      <w:pPr>
        <w:ind w:left="720" w:hanging="360"/>
      </w:pPr>
      <w:rPr>
        <w:rFonts w:ascii="Wingdings" w:hAnsi="Wingdings" w:hint="default"/>
        <w:sz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15:restartNumberingAfterBreak="0">
    <w:nsid w:val="3E37783D"/>
    <w:multiLevelType w:val="hybridMultilevel"/>
    <w:tmpl w:val="EBEEAC68"/>
    <w:lvl w:ilvl="0" w:tplc="04090011">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0" w15:restartNumberingAfterBreak="0">
    <w:nsid w:val="41477B57"/>
    <w:multiLevelType w:val="hybridMultilevel"/>
    <w:tmpl w:val="6B169E22"/>
    <w:lvl w:ilvl="0" w:tplc="04090011">
      <w:start w:val="1"/>
      <w:numFmt w:val="decimal"/>
      <w:lvlText w:val="%1)"/>
      <w:lvlJc w:val="left"/>
      <w:pPr>
        <w:ind w:left="360" w:hanging="360"/>
      </w:pPr>
      <w:rPr>
        <w:rFonts w:cs="Times New Roman" w:hint="default"/>
      </w:rPr>
    </w:lvl>
    <w:lvl w:ilvl="1" w:tplc="10090019">
      <w:start w:val="1"/>
      <w:numFmt w:val="lowerLetter"/>
      <w:lvlText w:val="%2."/>
      <w:lvlJc w:val="left"/>
      <w:pPr>
        <w:ind w:left="1080" w:hanging="360"/>
      </w:pPr>
      <w:rPr>
        <w:rFonts w:cs="Times New Roman"/>
      </w:rPr>
    </w:lvl>
    <w:lvl w:ilvl="2" w:tplc="1009001B">
      <w:start w:val="1"/>
      <w:numFmt w:val="lowerRoman"/>
      <w:lvlText w:val="%3."/>
      <w:lvlJc w:val="right"/>
      <w:pPr>
        <w:ind w:left="1800" w:hanging="180"/>
      </w:pPr>
      <w:rPr>
        <w:rFonts w:cs="Times New Roman"/>
      </w:rPr>
    </w:lvl>
    <w:lvl w:ilvl="3" w:tplc="1009000F">
      <w:start w:val="1"/>
      <w:numFmt w:val="decimal"/>
      <w:lvlText w:val="%4."/>
      <w:lvlJc w:val="left"/>
      <w:pPr>
        <w:ind w:left="2520" w:hanging="360"/>
      </w:pPr>
      <w:rPr>
        <w:rFonts w:cs="Times New Roman"/>
      </w:rPr>
    </w:lvl>
    <w:lvl w:ilvl="4" w:tplc="10090019">
      <w:start w:val="1"/>
      <w:numFmt w:val="lowerLetter"/>
      <w:lvlText w:val="%5."/>
      <w:lvlJc w:val="left"/>
      <w:pPr>
        <w:ind w:left="3240" w:hanging="360"/>
      </w:pPr>
      <w:rPr>
        <w:rFonts w:cs="Times New Roman"/>
      </w:rPr>
    </w:lvl>
    <w:lvl w:ilvl="5" w:tplc="1009001B">
      <w:start w:val="1"/>
      <w:numFmt w:val="lowerRoman"/>
      <w:lvlText w:val="%6."/>
      <w:lvlJc w:val="right"/>
      <w:pPr>
        <w:ind w:left="3960" w:hanging="180"/>
      </w:pPr>
      <w:rPr>
        <w:rFonts w:cs="Times New Roman"/>
      </w:rPr>
    </w:lvl>
    <w:lvl w:ilvl="6" w:tplc="1009000F">
      <w:start w:val="1"/>
      <w:numFmt w:val="decimal"/>
      <w:lvlText w:val="%7."/>
      <w:lvlJc w:val="left"/>
      <w:pPr>
        <w:ind w:left="4680" w:hanging="360"/>
      </w:pPr>
      <w:rPr>
        <w:rFonts w:cs="Times New Roman"/>
      </w:rPr>
    </w:lvl>
    <w:lvl w:ilvl="7" w:tplc="10090019">
      <w:start w:val="1"/>
      <w:numFmt w:val="lowerLetter"/>
      <w:lvlText w:val="%8."/>
      <w:lvlJc w:val="left"/>
      <w:pPr>
        <w:ind w:left="5400" w:hanging="360"/>
      </w:pPr>
      <w:rPr>
        <w:rFonts w:cs="Times New Roman"/>
      </w:rPr>
    </w:lvl>
    <w:lvl w:ilvl="8" w:tplc="1009001B">
      <w:start w:val="1"/>
      <w:numFmt w:val="lowerRoman"/>
      <w:lvlText w:val="%9."/>
      <w:lvlJc w:val="right"/>
      <w:pPr>
        <w:ind w:left="6120" w:hanging="180"/>
      </w:pPr>
      <w:rPr>
        <w:rFonts w:cs="Times New Roman"/>
      </w:rPr>
    </w:lvl>
  </w:abstractNum>
  <w:abstractNum w:abstractNumId="31" w15:restartNumberingAfterBreak="0">
    <w:nsid w:val="448022FC"/>
    <w:multiLevelType w:val="hybridMultilevel"/>
    <w:tmpl w:val="D00290C8"/>
    <w:lvl w:ilvl="0" w:tplc="9EC0B13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2" w15:restartNumberingAfterBreak="0">
    <w:nsid w:val="44E01614"/>
    <w:multiLevelType w:val="hybridMultilevel"/>
    <w:tmpl w:val="7B5042FE"/>
    <w:lvl w:ilvl="0" w:tplc="10090011">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33" w15:restartNumberingAfterBreak="0">
    <w:nsid w:val="471D61FD"/>
    <w:multiLevelType w:val="hybridMultilevel"/>
    <w:tmpl w:val="CEFAFDF4"/>
    <w:lvl w:ilvl="0" w:tplc="88C8F382">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484F2FD6"/>
    <w:multiLevelType w:val="hybridMultilevel"/>
    <w:tmpl w:val="B810CF30"/>
    <w:lvl w:ilvl="0" w:tplc="D9121E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49C556C6"/>
    <w:multiLevelType w:val="hybridMultilevel"/>
    <w:tmpl w:val="7FC8AAEC"/>
    <w:lvl w:ilvl="0" w:tplc="5BF64A8A">
      <w:start w:val="1"/>
      <w:numFmt w:val="bullet"/>
      <w:lvlText w:val=""/>
      <w:lvlJc w:val="left"/>
      <w:pPr>
        <w:ind w:left="720" w:hanging="360"/>
      </w:pPr>
      <w:rPr>
        <w:rFonts w:ascii="Wingdings" w:hAnsi="Wingdings" w:hint="default"/>
        <w:sz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B170563"/>
    <w:multiLevelType w:val="singleLevel"/>
    <w:tmpl w:val="49860078"/>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37" w15:restartNumberingAfterBreak="0">
    <w:nsid w:val="4BA37677"/>
    <w:multiLevelType w:val="hybridMultilevel"/>
    <w:tmpl w:val="185CC13A"/>
    <w:lvl w:ilvl="0" w:tplc="189C7994">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4CA10250"/>
    <w:multiLevelType w:val="hybridMultilevel"/>
    <w:tmpl w:val="B7C6BECA"/>
    <w:lvl w:ilvl="0" w:tplc="58344418">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4F8E3225"/>
    <w:multiLevelType w:val="hybridMultilevel"/>
    <w:tmpl w:val="DC788DC2"/>
    <w:lvl w:ilvl="0" w:tplc="C3F4F3E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519207D2"/>
    <w:multiLevelType w:val="hybridMultilevel"/>
    <w:tmpl w:val="5ABC6D20"/>
    <w:lvl w:ilvl="0" w:tplc="EBAA74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55172DF6"/>
    <w:multiLevelType w:val="hybridMultilevel"/>
    <w:tmpl w:val="C416284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hint="default"/>
      </w:rPr>
    </w:lvl>
    <w:lvl w:ilvl="8" w:tplc="10090005">
      <w:start w:val="1"/>
      <w:numFmt w:val="bullet"/>
      <w:lvlText w:val=""/>
      <w:lvlJc w:val="left"/>
      <w:pPr>
        <w:ind w:left="6480" w:hanging="360"/>
      </w:pPr>
      <w:rPr>
        <w:rFonts w:ascii="Wingdings" w:hAnsi="Wingdings" w:hint="default"/>
      </w:rPr>
    </w:lvl>
  </w:abstractNum>
  <w:abstractNum w:abstractNumId="42" w15:restartNumberingAfterBreak="0">
    <w:nsid w:val="561C2A37"/>
    <w:multiLevelType w:val="hybridMultilevel"/>
    <w:tmpl w:val="882687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566776B4"/>
    <w:multiLevelType w:val="hybridMultilevel"/>
    <w:tmpl w:val="6C624C98"/>
    <w:lvl w:ilvl="0" w:tplc="9EC0B134">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56BD6983"/>
    <w:multiLevelType w:val="hybridMultilevel"/>
    <w:tmpl w:val="A9D49D6E"/>
    <w:lvl w:ilvl="0" w:tplc="6A90814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5" w15:restartNumberingAfterBreak="0">
    <w:nsid w:val="5736725E"/>
    <w:multiLevelType w:val="hybridMultilevel"/>
    <w:tmpl w:val="00EA7F9C"/>
    <w:lvl w:ilvl="0" w:tplc="10090001">
      <w:start w:val="1"/>
      <w:numFmt w:val="bullet"/>
      <w:lvlText w:val=""/>
      <w:lvlJc w:val="left"/>
      <w:pPr>
        <w:ind w:left="720" w:hanging="360"/>
      </w:pPr>
      <w:rPr>
        <w:rFonts w:ascii="Symbol" w:hAnsi="Symbol" w:hint="default"/>
      </w:rPr>
    </w:lvl>
    <w:lvl w:ilvl="1" w:tplc="20828378">
      <w:numFmt w:val="bullet"/>
      <w:lvlText w:val="•"/>
      <w:lvlJc w:val="left"/>
      <w:pPr>
        <w:ind w:left="1440" w:hanging="360"/>
      </w:pPr>
      <w:rPr>
        <w:rFonts w:ascii="Arial" w:eastAsia="Calibri"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57C84AA3"/>
    <w:multiLevelType w:val="hybridMultilevel"/>
    <w:tmpl w:val="35184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58544585"/>
    <w:multiLevelType w:val="hybridMultilevel"/>
    <w:tmpl w:val="6B66B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5A8E3F31"/>
    <w:multiLevelType w:val="hybridMultilevel"/>
    <w:tmpl w:val="3EE2C612"/>
    <w:lvl w:ilvl="0" w:tplc="E04A2F62">
      <w:numFmt w:val="bullet"/>
      <w:lvlText w:val="-"/>
      <w:lvlJc w:val="left"/>
      <w:pPr>
        <w:ind w:left="1080" w:hanging="360"/>
      </w:pPr>
      <w:rPr>
        <w:rFonts w:ascii="Arial" w:eastAsia="Calibri" w:hAnsi="Arial" w:cs="Aria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9" w15:restartNumberingAfterBreak="0">
    <w:nsid w:val="5E146ECA"/>
    <w:multiLevelType w:val="hybridMultilevel"/>
    <w:tmpl w:val="FA5AFAB2"/>
    <w:lvl w:ilvl="0" w:tplc="04090011">
      <w:start w:val="1"/>
      <w:numFmt w:val="decimal"/>
      <w:lvlText w:val="%1)"/>
      <w:lvlJc w:val="left"/>
      <w:pPr>
        <w:tabs>
          <w:tab w:val="num" w:pos="360"/>
        </w:tabs>
        <w:ind w:left="360" w:hanging="360"/>
      </w:pPr>
      <w:rPr>
        <w:rFonts w:cs="Times New Roman"/>
      </w:rPr>
    </w:lvl>
    <w:lvl w:ilvl="1" w:tplc="04487A52">
      <w:start w:val="3"/>
      <w:numFmt w:val="decimal"/>
      <w:lvlText w:val="%2"/>
      <w:lvlJc w:val="left"/>
      <w:pPr>
        <w:tabs>
          <w:tab w:val="num" w:pos="1080"/>
        </w:tabs>
        <w:ind w:left="1080" w:hanging="360"/>
      </w:pPr>
      <w:rPr>
        <w:rFonts w:cs="Times New Roman"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0" w15:restartNumberingAfterBreak="0">
    <w:nsid w:val="5E7D29B4"/>
    <w:multiLevelType w:val="hybridMultilevel"/>
    <w:tmpl w:val="E578D5FE"/>
    <w:lvl w:ilvl="0" w:tplc="0409000F">
      <w:start w:val="1"/>
      <w:numFmt w:val="decimal"/>
      <w:lvlText w:val="%1."/>
      <w:lvlJc w:val="left"/>
      <w:pPr>
        <w:tabs>
          <w:tab w:val="num" w:pos="360"/>
        </w:tabs>
        <w:ind w:left="360" w:hanging="360"/>
      </w:pPr>
      <w:rPr>
        <w:rFonts w:cs="Times New Roman"/>
      </w:rPr>
    </w:lvl>
    <w:lvl w:ilvl="1" w:tplc="1898D80A">
      <w:start w:val="3"/>
      <w:numFmt w:val="decimal"/>
      <w:lvlText w:val="%2"/>
      <w:lvlJc w:val="left"/>
      <w:pPr>
        <w:tabs>
          <w:tab w:val="num" w:pos="1080"/>
        </w:tabs>
        <w:ind w:left="1080" w:hanging="360"/>
      </w:pPr>
      <w:rPr>
        <w:rFonts w:cs="Times New Roman" w:hint="default"/>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1" w15:restartNumberingAfterBreak="0">
    <w:nsid w:val="623140EE"/>
    <w:multiLevelType w:val="hybridMultilevel"/>
    <w:tmpl w:val="4A8C36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2" w15:restartNumberingAfterBreak="0">
    <w:nsid w:val="640B330D"/>
    <w:multiLevelType w:val="hybridMultilevel"/>
    <w:tmpl w:val="62C0B8D4"/>
    <w:lvl w:ilvl="0" w:tplc="B550395C">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3" w15:restartNumberingAfterBreak="0">
    <w:nsid w:val="64293B1E"/>
    <w:multiLevelType w:val="hybridMultilevel"/>
    <w:tmpl w:val="550C2276"/>
    <w:lvl w:ilvl="0" w:tplc="0E4274E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54" w15:restartNumberingAfterBreak="0">
    <w:nsid w:val="64A31EEC"/>
    <w:multiLevelType w:val="hybridMultilevel"/>
    <w:tmpl w:val="F1EA4186"/>
    <w:lvl w:ilvl="0" w:tplc="76CA81F2">
      <w:start w:val="1"/>
      <w:numFmt w:val="decimal"/>
      <w:lvlText w:val="%1)"/>
      <w:lvlJc w:val="left"/>
      <w:pPr>
        <w:ind w:left="360" w:hanging="360"/>
      </w:pPr>
      <w:rPr>
        <w:rFonts w:cs="Times New Roman" w:hint="default"/>
      </w:rPr>
    </w:lvl>
    <w:lvl w:ilvl="1" w:tplc="10090019">
      <w:start w:val="1"/>
      <w:numFmt w:val="lowerLetter"/>
      <w:lvlText w:val="%2."/>
      <w:lvlJc w:val="left"/>
      <w:pPr>
        <w:ind w:left="1080" w:hanging="360"/>
      </w:pPr>
      <w:rPr>
        <w:rFonts w:cs="Times New Roman"/>
      </w:rPr>
    </w:lvl>
    <w:lvl w:ilvl="2" w:tplc="1009001B">
      <w:start w:val="1"/>
      <w:numFmt w:val="lowerRoman"/>
      <w:lvlText w:val="%3."/>
      <w:lvlJc w:val="right"/>
      <w:pPr>
        <w:ind w:left="1800" w:hanging="180"/>
      </w:pPr>
      <w:rPr>
        <w:rFonts w:cs="Times New Roman"/>
      </w:rPr>
    </w:lvl>
    <w:lvl w:ilvl="3" w:tplc="1009000F">
      <w:start w:val="1"/>
      <w:numFmt w:val="decimal"/>
      <w:lvlText w:val="%4."/>
      <w:lvlJc w:val="left"/>
      <w:pPr>
        <w:ind w:left="2520" w:hanging="360"/>
      </w:pPr>
      <w:rPr>
        <w:rFonts w:cs="Times New Roman"/>
      </w:rPr>
    </w:lvl>
    <w:lvl w:ilvl="4" w:tplc="10090019">
      <w:start w:val="1"/>
      <w:numFmt w:val="lowerLetter"/>
      <w:lvlText w:val="%5."/>
      <w:lvlJc w:val="left"/>
      <w:pPr>
        <w:ind w:left="3240" w:hanging="360"/>
      </w:pPr>
      <w:rPr>
        <w:rFonts w:cs="Times New Roman"/>
      </w:rPr>
    </w:lvl>
    <w:lvl w:ilvl="5" w:tplc="1009001B">
      <w:start w:val="1"/>
      <w:numFmt w:val="lowerRoman"/>
      <w:lvlText w:val="%6."/>
      <w:lvlJc w:val="right"/>
      <w:pPr>
        <w:ind w:left="3960" w:hanging="180"/>
      </w:pPr>
      <w:rPr>
        <w:rFonts w:cs="Times New Roman"/>
      </w:rPr>
    </w:lvl>
    <w:lvl w:ilvl="6" w:tplc="1009000F">
      <w:start w:val="1"/>
      <w:numFmt w:val="decimal"/>
      <w:lvlText w:val="%7."/>
      <w:lvlJc w:val="left"/>
      <w:pPr>
        <w:ind w:left="4680" w:hanging="360"/>
      </w:pPr>
      <w:rPr>
        <w:rFonts w:cs="Times New Roman"/>
      </w:rPr>
    </w:lvl>
    <w:lvl w:ilvl="7" w:tplc="10090019">
      <w:start w:val="1"/>
      <w:numFmt w:val="lowerLetter"/>
      <w:lvlText w:val="%8."/>
      <w:lvlJc w:val="left"/>
      <w:pPr>
        <w:ind w:left="5400" w:hanging="360"/>
      </w:pPr>
      <w:rPr>
        <w:rFonts w:cs="Times New Roman"/>
      </w:rPr>
    </w:lvl>
    <w:lvl w:ilvl="8" w:tplc="1009001B">
      <w:start w:val="1"/>
      <w:numFmt w:val="lowerRoman"/>
      <w:lvlText w:val="%9."/>
      <w:lvlJc w:val="right"/>
      <w:pPr>
        <w:ind w:left="6120" w:hanging="180"/>
      </w:pPr>
      <w:rPr>
        <w:rFonts w:cs="Times New Roman"/>
      </w:rPr>
    </w:lvl>
  </w:abstractNum>
  <w:abstractNum w:abstractNumId="55" w15:restartNumberingAfterBreak="0">
    <w:nsid w:val="64A670D0"/>
    <w:multiLevelType w:val="hybridMultilevel"/>
    <w:tmpl w:val="39B654EE"/>
    <w:lvl w:ilvl="0" w:tplc="7C08C842">
      <w:start w:val="1"/>
      <w:numFmt w:val="lowerLetter"/>
      <w:lvlText w:val="%1)"/>
      <w:lvlJc w:val="left"/>
      <w:pPr>
        <w:ind w:left="1080" w:hanging="360"/>
      </w:pPr>
      <w:rPr>
        <w:rFonts w:ascii="LucidaSans" w:hAnsi="LucidaSans" w:cs="LucidaSans" w:hint="default"/>
        <w:sz w:val="2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6" w15:restartNumberingAfterBreak="0">
    <w:nsid w:val="64B00686"/>
    <w:multiLevelType w:val="hybridMultilevel"/>
    <w:tmpl w:val="FF9E0190"/>
    <w:lvl w:ilvl="0" w:tplc="ABA8DBB8">
      <w:start w:val="1"/>
      <w:numFmt w:val="decimal"/>
      <w:lvlText w:val="%1)"/>
      <w:lvlJc w:val="left"/>
      <w:pPr>
        <w:ind w:left="360" w:hanging="360"/>
      </w:pPr>
      <w:rPr>
        <w:rFonts w:cs="Times New Roman" w:hint="default"/>
      </w:rPr>
    </w:lvl>
    <w:lvl w:ilvl="1" w:tplc="10090019">
      <w:start w:val="1"/>
      <w:numFmt w:val="lowerLetter"/>
      <w:lvlText w:val="%2."/>
      <w:lvlJc w:val="left"/>
      <w:pPr>
        <w:ind w:left="1080" w:hanging="360"/>
      </w:pPr>
      <w:rPr>
        <w:rFonts w:cs="Times New Roman"/>
      </w:rPr>
    </w:lvl>
    <w:lvl w:ilvl="2" w:tplc="1009001B">
      <w:start w:val="1"/>
      <w:numFmt w:val="lowerRoman"/>
      <w:lvlText w:val="%3."/>
      <w:lvlJc w:val="right"/>
      <w:pPr>
        <w:ind w:left="1800" w:hanging="180"/>
      </w:pPr>
      <w:rPr>
        <w:rFonts w:cs="Times New Roman"/>
      </w:rPr>
    </w:lvl>
    <w:lvl w:ilvl="3" w:tplc="1009000F">
      <w:start w:val="1"/>
      <w:numFmt w:val="decimal"/>
      <w:lvlText w:val="%4."/>
      <w:lvlJc w:val="left"/>
      <w:pPr>
        <w:ind w:left="2520" w:hanging="360"/>
      </w:pPr>
      <w:rPr>
        <w:rFonts w:cs="Times New Roman"/>
      </w:rPr>
    </w:lvl>
    <w:lvl w:ilvl="4" w:tplc="10090019">
      <w:start w:val="1"/>
      <w:numFmt w:val="lowerLetter"/>
      <w:lvlText w:val="%5."/>
      <w:lvlJc w:val="left"/>
      <w:pPr>
        <w:ind w:left="3240" w:hanging="360"/>
      </w:pPr>
      <w:rPr>
        <w:rFonts w:cs="Times New Roman"/>
      </w:rPr>
    </w:lvl>
    <w:lvl w:ilvl="5" w:tplc="1009001B">
      <w:start w:val="1"/>
      <w:numFmt w:val="lowerRoman"/>
      <w:lvlText w:val="%6."/>
      <w:lvlJc w:val="right"/>
      <w:pPr>
        <w:ind w:left="3960" w:hanging="180"/>
      </w:pPr>
      <w:rPr>
        <w:rFonts w:cs="Times New Roman"/>
      </w:rPr>
    </w:lvl>
    <w:lvl w:ilvl="6" w:tplc="1009000F">
      <w:start w:val="1"/>
      <w:numFmt w:val="decimal"/>
      <w:lvlText w:val="%7."/>
      <w:lvlJc w:val="left"/>
      <w:pPr>
        <w:ind w:left="4680" w:hanging="360"/>
      </w:pPr>
      <w:rPr>
        <w:rFonts w:cs="Times New Roman"/>
      </w:rPr>
    </w:lvl>
    <w:lvl w:ilvl="7" w:tplc="10090019">
      <w:start w:val="1"/>
      <w:numFmt w:val="lowerLetter"/>
      <w:lvlText w:val="%8."/>
      <w:lvlJc w:val="left"/>
      <w:pPr>
        <w:ind w:left="5400" w:hanging="360"/>
      </w:pPr>
      <w:rPr>
        <w:rFonts w:cs="Times New Roman"/>
      </w:rPr>
    </w:lvl>
    <w:lvl w:ilvl="8" w:tplc="1009001B">
      <w:start w:val="1"/>
      <w:numFmt w:val="lowerRoman"/>
      <w:lvlText w:val="%9."/>
      <w:lvlJc w:val="right"/>
      <w:pPr>
        <w:ind w:left="6120" w:hanging="180"/>
      </w:pPr>
      <w:rPr>
        <w:rFonts w:cs="Times New Roman"/>
      </w:rPr>
    </w:lvl>
  </w:abstractNum>
  <w:abstractNum w:abstractNumId="57" w15:restartNumberingAfterBreak="0">
    <w:nsid w:val="664701CD"/>
    <w:multiLevelType w:val="hybridMultilevel"/>
    <w:tmpl w:val="95009A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66D83A24"/>
    <w:multiLevelType w:val="hybridMultilevel"/>
    <w:tmpl w:val="85F4770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15:restartNumberingAfterBreak="0">
    <w:nsid w:val="685E3B87"/>
    <w:multiLevelType w:val="hybridMultilevel"/>
    <w:tmpl w:val="B516B5F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0" w15:restartNumberingAfterBreak="0">
    <w:nsid w:val="69036FC7"/>
    <w:multiLevelType w:val="hybridMultilevel"/>
    <w:tmpl w:val="FE849CCE"/>
    <w:lvl w:ilvl="0" w:tplc="8B4C64BA">
      <w:start w:val="1"/>
      <w:numFmt w:val="decimal"/>
      <w:lvlText w:val="%1)"/>
      <w:lvlJc w:val="left"/>
      <w:pPr>
        <w:ind w:left="360" w:hanging="360"/>
      </w:pPr>
      <w:rPr>
        <w:rFonts w:cs="Times New Roman" w:hint="default"/>
      </w:rPr>
    </w:lvl>
    <w:lvl w:ilvl="1" w:tplc="10090019">
      <w:start w:val="1"/>
      <w:numFmt w:val="lowerLetter"/>
      <w:lvlText w:val="%2."/>
      <w:lvlJc w:val="left"/>
      <w:pPr>
        <w:ind w:left="1080" w:hanging="360"/>
      </w:pPr>
      <w:rPr>
        <w:rFonts w:cs="Times New Roman"/>
      </w:rPr>
    </w:lvl>
    <w:lvl w:ilvl="2" w:tplc="1009001B">
      <w:start w:val="1"/>
      <w:numFmt w:val="lowerRoman"/>
      <w:lvlText w:val="%3."/>
      <w:lvlJc w:val="right"/>
      <w:pPr>
        <w:ind w:left="1800" w:hanging="180"/>
      </w:pPr>
      <w:rPr>
        <w:rFonts w:cs="Times New Roman"/>
      </w:rPr>
    </w:lvl>
    <w:lvl w:ilvl="3" w:tplc="1009000F">
      <w:start w:val="1"/>
      <w:numFmt w:val="decimal"/>
      <w:lvlText w:val="%4."/>
      <w:lvlJc w:val="left"/>
      <w:pPr>
        <w:ind w:left="2520" w:hanging="360"/>
      </w:pPr>
      <w:rPr>
        <w:rFonts w:cs="Times New Roman"/>
      </w:rPr>
    </w:lvl>
    <w:lvl w:ilvl="4" w:tplc="10090019">
      <w:start w:val="1"/>
      <w:numFmt w:val="lowerLetter"/>
      <w:lvlText w:val="%5."/>
      <w:lvlJc w:val="left"/>
      <w:pPr>
        <w:ind w:left="3240" w:hanging="360"/>
      </w:pPr>
      <w:rPr>
        <w:rFonts w:cs="Times New Roman"/>
      </w:rPr>
    </w:lvl>
    <w:lvl w:ilvl="5" w:tplc="1009001B">
      <w:start w:val="1"/>
      <w:numFmt w:val="lowerRoman"/>
      <w:lvlText w:val="%6."/>
      <w:lvlJc w:val="right"/>
      <w:pPr>
        <w:ind w:left="3960" w:hanging="180"/>
      </w:pPr>
      <w:rPr>
        <w:rFonts w:cs="Times New Roman"/>
      </w:rPr>
    </w:lvl>
    <w:lvl w:ilvl="6" w:tplc="1009000F">
      <w:start w:val="1"/>
      <w:numFmt w:val="decimal"/>
      <w:lvlText w:val="%7."/>
      <w:lvlJc w:val="left"/>
      <w:pPr>
        <w:ind w:left="4680" w:hanging="360"/>
      </w:pPr>
      <w:rPr>
        <w:rFonts w:cs="Times New Roman"/>
      </w:rPr>
    </w:lvl>
    <w:lvl w:ilvl="7" w:tplc="10090019">
      <w:start w:val="1"/>
      <w:numFmt w:val="lowerLetter"/>
      <w:lvlText w:val="%8."/>
      <w:lvlJc w:val="left"/>
      <w:pPr>
        <w:ind w:left="5400" w:hanging="360"/>
      </w:pPr>
      <w:rPr>
        <w:rFonts w:cs="Times New Roman"/>
      </w:rPr>
    </w:lvl>
    <w:lvl w:ilvl="8" w:tplc="1009001B">
      <w:start w:val="1"/>
      <w:numFmt w:val="lowerRoman"/>
      <w:lvlText w:val="%9."/>
      <w:lvlJc w:val="right"/>
      <w:pPr>
        <w:ind w:left="6120" w:hanging="180"/>
      </w:pPr>
      <w:rPr>
        <w:rFonts w:cs="Times New Roman"/>
      </w:rPr>
    </w:lvl>
  </w:abstractNum>
  <w:abstractNum w:abstractNumId="61" w15:restartNumberingAfterBreak="0">
    <w:nsid w:val="6D9E0DD4"/>
    <w:multiLevelType w:val="hybridMultilevel"/>
    <w:tmpl w:val="64F232AA"/>
    <w:lvl w:ilvl="0" w:tplc="36DE2F7A">
      <w:start w:val="1"/>
      <w:numFmt w:val="decimal"/>
      <w:lvlText w:val="%1)"/>
      <w:lvlJc w:val="left"/>
      <w:pPr>
        <w:ind w:left="360" w:hanging="360"/>
      </w:pPr>
      <w:rPr>
        <w:rFonts w:cs="Times New Roman" w:hint="default"/>
      </w:rPr>
    </w:lvl>
    <w:lvl w:ilvl="1" w:tplc="10090019">
      <w:start w:val="1"/>
      <w:numFmt w:val="lowerLetter"/>
      <w:lvlText w:val="%2."/>
      <w:lvlJc w:val="left"/>
      <w:pPr>
        <w:ind w:left="1080" w:hanging="360"/>
      </w:pPr>
      <w:rPr>
        <w:rFonts w:cs="Times New Roman"/>
      </w:rPr>
    </w:lvl>
    <w:lvl w:ilvl="2" w:tplc="1009001B">
      <w:start w:val="1"/>
      <w:numFmt w:val="lowerRoman"/>
      <w:lvlText w:val="%3."/>
      <w:lvlJc w:val="right"/>
      <w:pPr>
        <w:ind w:left="1800" w:hanging="180"/>
      </w:pPr>
      <w:rPr>
        <w:rFonts w:cs="Times New Roman"/>
      </w:rPr>
    </w:lvl>
    <w:lvl w:ilvl="3" w:tplc="1009000F">
      <w:start w:val="1"/>
      <w:numFmt w:val="decimal"/>
      <w:lvlText w:val="%4."/>
      <w:lvlJc w:val="left"/>
      <w:pPr>
        <w:ind w:left="2520" w:hanging="360"/>
      </w:pPr>
      <w:rPr>
        <w:rFonts w:cs="Times New Roman"/>
      </w:rPr>
    </w:lvl>
    <w:lvl w:ilvl="4" w:tplc="10090019">
      <w:start w:val="1"/>
      <w:numFmt w:val="lowerLetter"/>
      <w:lvlText w:val="%5."/>
      <w:lvlJc w:val="left"/>
      <w:pPr>
        <w:ind w:left="3240" w:hanging="360"/>
      </w:pPr>
      <w:rPr>
        <w:rFonts w:cs="Times New Roman"/>
      </w:rPr>
    </w:lvl>
    <w:lvl w:ilvl="5" w:tplc="1009001B">
      <w:start w:val="1"/>
      <w:numFmt w:val="lowerRoman"/>
      <w:lvlText w:val="%6."/>
      <w:lvlJc w:val="right"/>
      <w:pPr>
        <w:ind w:left="3960" w:hanging="180"/>
      </w:pPr>
      <w:rPr>
        <w:rFonts w:cs="Times New Roman"/>
      </w:rPr>
    </w:lvl>
    <w:lvl w:ilvl="6" w:tplc="1009000F">
      <w:start w:val="1"/>
      <w:numFmt w:val="decimal"/>
      <w:lvlText w:val="%7."/>
      <w:lvlJc w:val="left"/>
      <w:pPr>
        <w:ind w:left="4680" w:hanging="360"/>
      </w:pPr>
      <w:rPr>
        <w:rFonts w:cs="Times New Roman"/>
      </w:rPr>
    </w:lvl>
    <w:lvl w:ilvl="7" w:tplc="10090019">
      <w:start w:val="1"/>
      <w:numFmt w:val="lowerLetter"/>
      <w:lvlText w:val="%8."/>
      <w:lvlJc w:val="left"/>
      <w:pPr>
        <w:ind w:left="5400" w:hanging="360"/>
      </w:pPr>
      <w:rPr>
        <w:rFonts w:cs="Times New Roman"/>
      </w:rPr>
    </w:lvl>
    <w:lvl w:ilvl="8" w:tplc="1009001B">
      <w:start w:val="1"/>
      <w:numFmt w:val="lowerRoman"/>
      <w:lvlText w:val="%9."/>
      <w:lvlJc w:val="right"/>
      <w:pPr>
        <w:ind w:left="6120" w:hanging="180"/>
      </w:pPr>
      <w:rPr>
        <w:rFonts w:cs="Times New Roman"/>
      </w:rPr>
    </w:lvl>
  </w:abstractNum>
  <w:abstractNum w:abstractNumId="62" w15:restartNumberingAfterBreak="0">
    <w:nsid w:val="71B50792"/>
    <w:multiLevelType w:val="hybridMultilevel"/>
    <w:tmpl w:val="32A2F536"/>
    <w:lvl w:ilvl="0" w:tplc="AAB463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15:restartNumberingAfterBreak="0">
    <w:nsid w:val="72FC08C4"/>
    <w:multiLevelType w:val="hybridMultilevel"/>
    <w:tmpl w:val="0C626D8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73444950"/>
    <w:multiLevelType w:val="hybridMultilevel"/>
    <w:tmpl w:val="970074CA"/>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5" w15:restartNumberingAfterBreak="0">
    <w:nsid w:val="73DC2073"/>
    <w:multiLevelType w:val="hybridMultilevel"/>
    <w:tmpl w:val="36BA0EBE"/>
    <w:lvl w:ilvl="0" w:tplc="F43A197A">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15:restartNumberingAfterBreak="0">
    <w:nsid w:val="76A31505"/>
    <w:multiLevelType w:val="hybridMultilevel"/>
    <w:tmpl w:val="13ACF0C6"/>
    <w:lvl w:ilvl="0" w:tplc="FEDCC3CC">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7" w15:restartNumberingAfterBreak="0">
    <w:nsid w:val="77971D5B"/>
    <w:multiLevelType w:val="hybridMultilevel"/>
    <w:tmpl w:val="C5943998"/>
    <w:lvl w:ilvl="0" w:tplc="3642DD1A">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79324E42"/>
    <w:multiLevelType w:val="hybridMultilevel"/>
    <w:tmpl w:val="16F2927C"/>
    <w:lvl w:ilvl="0" w:tplc="10090011">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9" w15:restartNumberingAfterBreak="0">
    <w:nsid w:val="7AAB41B4"/>
    <w:multiLevelType w:val="hybridMultilevel"/>
    <w:tmpl w:val="92C29D7A"/>
    <w:lvl w:ilvl="0" w:tplc="077A3C2C">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0" w15:restartNumberingAfterBreak="0">
    <w:nsid w:val="7C6E6377"/>
    <w:multiLevelType w:val="hybridMultilevel"/>
    <w:tmpl w:val="23C23156"/>
    <w:lvl w:ilvl="0" w:tplc="D7EC1B26">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1" w15:restartNumberingAfterBreak="0">
    <w:nsid w:val="7F176C83"/>
    <w:multiLevelType w:val="hybridMultilevel"/>
    <w:tmpl w:val="3FF292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7F1C2FBC"/>
    <w:multiLevelType w:val="hybridMultilevel"/>
    <w:tmpl w:val="E1D67906"/>
    <w:lvl w:ilvl="0" w:tplc="781C381C">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326783629">
    <w:abstractNumId w:val="20"/>
  </w:num>
  <w:num w:numId="2" w16cid:durableId="1431466757">
    <w:abstractNumId w:val="64"/>
  </w:num>
  <w:num w:numId="3" w16cid:durableId="1887180612">
    <w:abstractNumId w:val="29"/>
  </w:num>
  <w:num w:numId="4" w16cid:durableId="1102070187">
    <w:abstractNumId w:val="50"/>
  </w:num>
  <w:num w:numId="5" w16cid:durableId="1554852462">
    <w:abstractNumId w:val="18"/>
  </w:num>
  <w:num w:numId="6" w16cid:durableId="747323">
    <w:abstractNumId w:val="49"/>
  </w:num>
  <w:num w:numId="7" w16cid:durableId="2045326442">
    <w:abstractNumId w:val="36"/>
  </w:num>
  <w:num w:numId="8" w16cid:durableId="1783913515">
    <w:abstractNumId w:val="28"/>
  </w:num>
  <w:num w:numId="9" w16cid:durableId="421688204">
    <w:abstractNumId w:val="8"/>
  </w:num>
  <w:num w:numId="10" w16cid:durableId="634412186">
    <w:abstractNumId w:val="30"/>
  </w:num>
  <w:num w:numId="11" w16cid:durableId="433789370">
    <w:abstractNumId w:val="16"/>
  </w:num>
  <w:num w:numId="12" w16cid:durableId="981272970">
    <w:abstractNumId w:val="14"/>
  </w:num>
  <w:num w:numId="13" w16cid:durableId="157157532">
    <w:abstractNumId w:val="66"/>
  </w:num>
  <w:num w:numId="14" w16cid:durableId="316542896">
    <w:abstractNumId w:val="7"/>
  </w:num>
  <w:num w:numId="15" w16cid:durableId="1306200276">
    <w:abstractNumId w:val="41"/>
  </w:num>
  <w:num w:numId="16" w16cid:durableId="316107333">
    <w:abstractNumId w:val="44"/>
  </w:num>
  <w:num w:numId="17" w16cid:durableId="456411032">
    <w:abstractNumId w:val="31"/>
  </w:num>
  <w:num w:numId="18" w16cid:durableId="1146166611">
    <w:abstractNumId w:val="43"/>
  </w:num>
  <w:num w:numId="19" w16cid:durableId="615598698">
    <w:abstractNumId w:val="26"/>
  </w:num>
  <w:num w:numId="20" w16cid:durableId="1117529814">
    <w:abstractNumId w:val="9"/>
  </w:num>
  <w:num w:numId="21" w16cid:durableId="2103449290">
    <w:abstractNumId w:val="32"/>
  </w:num>
  <w:num w:numId="22" w16cid:durableId="1158423446">
    <w:abstractNumId w:val="69"/>
  </w:num>
  <w:num w:numId="23" w16cid:durableId="293364882">
    <w:abstractNumId w:val="53"/>
  </w:num>
  <w:num w:numId="24" w16cid:durableId="787160904">
    <w:abstractNumId w:val="21"/>
  </w:num>
  <w:num w:numId="25" w16cid:durableId="1283267900">
    <w:abstractNumId w:val="60"/>
  </w:num>
  <w:num w:numId="26" w16cid:durableId="584460223">
    <w:abstractNumId w:val="3"/>
  </w:num>
  <w:num w:numId="27" w16cid:durableId="615647395">
    <w:abstractNumId w:val="56"/>
  </w:num>
  <w:num w:numId="28" w16cid:durableId="785193819">
    <w:abstractNumId w:val="54"/>
  </w:num>
  <w:num w:numId="29" w16cid:durableId="382094908">
    <w:abstractNumId w:val="61"/>
  </w:num>
  <w:num w:numId="30" w16cid:durableId="67769651">
    <w:abstractNumId w:val="1"/>
  </w:num>
  <w:num w:numId="31" w16cid:durableId="1357584093">
    <w:abstractNumId w:val="38"/>
  </w:num>
  <w:num w:numId="32" w16cid:durableId="1699505063">
    <w:abstractNumId w:val="70"/>
  </w:num>
  <w:num w:numId="33" w16cid:durableId="1028869210">
    <w:abstractNumId w:val="67"/>
  </w:num>
  <w:num w:numId="34" w16cid:durableId="985625180">
    <w:abstractNumId w:val="13"/>
  </w:num>
  <w:num w:numId="35" w16cid:durableId="1471745617">
    <w:abstractNumId w:val="37"/>
  </w:num>
  <w:num w:numId="36" w16cid:durableId="1516842749">
    <w:abstractNumId w:val="2"/>
  </w:num>
  <w:num w:numId="37" w16cid:durableId="100347818">
    <w:abstractNumId w:val="58"/>
  </w:num>
  <w:num w:numId="38" w16cid:durableId="1154418025">
    <w:abstractNumId w:val="63"/>
  </w:num>
  <w:num w:numId="39" w16cid:durableId="336617501">
    <w:abstractNumId w:val="0"/>
  </w:num>
  <w:num w:numId="40" w16cid:durableId="398552384">
    <w:abstractNumId w:val="19"/>
  </w:num>
  <w:num w:numId="41" w16cid:durableId="1520435854">
    <w:abstractNumId w:val="22"/>
  </w:num>
  <w:num w:numId="42" w16cid:durableId="363481285">
    <w:abstractNumId w:val="40"/>
  </w:num>
  <w:num w:numId="43" w16cid:durableId="1409570102">
    <w:abstractNumId w:val="10"/>
  </w:num>
  <w:num w:numId="44" w16cid:durableId="1601841232">
    <w:abstractNumId w:val="39"/>
  </w:num>
  <w:num w:numId="45" w16cid:durableId="971206724">
    <w:abstractNumId w:val="35"/>
  </w:num>
  <w:num w:numId="46" w16cid:durableId="210387687">
    <w:abstractNumId w:val="25"/>
  </w:num>
  <w:num w:numId="47" w16cid:durableId="598029593">
    <w:abstractNumId w:val="33"/>
  </w:num>
  <w:num w:numId="48" w16cid:durableId="1306738021">
    <w:abstractNumId w:val="65"/>
  </w:num>
  <w:num w:numId="49" w16cid:durableId="1635482566">
    <w:abstractNumId w:val="17"/>
  </w:num>
  <w:num w:numId="50" w16cid:durableId="319039220">
    <w:abstractNumId w:val="47"/>
  </w:num>
  <w:num w:numId="51" w16cid:durableId="1852836101">
    <w:abstractNumId w:val="23"/>
  </w:num>
  <w:num w:numId="52" w16cid:durableId="1488982998">
    <w:abstractNumId w:val="62"/>
  </w:num>
  <w:num w:numId="53" w16cid:durableId="1651404247">
    <w:abstractNumId w:val="34"/>
  </w:num>
  <w:num w:numId="54" w16cid:durableId="938610544">
    <w:abstractNumId w:val="46"/>
  </w:num>
  <w:num w:numId="55" w16cid:durableId="1784038753">
    <w:abstractNumId w:val="71"/>
  </w:num>
  <w:num w:numId="56" w16cid:durableId="1487236548">
    <w:abstractNumId w:val="42"/>
  </w:num>
  <w:num w:numId="57" w16cid:durableId="950281733">
    <w:abstractNumId w:val="51"/>
  </w:num>
  <w:num w:numId="58" w16cid:durableId="1270700054">
    <w:abstractNumId w:val="36"/>
  </w:num>
  <w:num w:numId="59" w16cid:durableId="1895198776">
    <w:abstractNumId w:val="45"/>
  </w:num>
  <w:num w:numId="60" w16cid:durableId="1160777505">
    <w:abstractNumId w:val="55"/>
  </w:num>
  <w:num w:numId="61" w16cid:durableId="1645697408">
    <w:abstractNumId w:val="12"/>
  </w:num>
  <w:num w:numId="62" w16cid:durableId="989484521">
    <w:abstractNumId w:val="15"/>
  </w:num>
  <w:num w:numId="63" w16cid:durableId="1713966902">
    <w:abstractNumId w:val="27"/>
  </w:num>
  <w:num w:numId="64" w16cid:durableId="1207257935">
    <w:abstractNumId w:val="24"/>
  </w:num>
  <w:num w:numId="65" w16cid:durableId="1035689756">
    <w:abstractNumId w:val="48"/>
  </w:num>
  <w:num w:numId="66" w16cid:durableId="1963806309">
    <w:abstractNumId w:val="57"/>
  </w:num>
  <w:num w:numId="67" w16cid:durableId="1236359151">
    <w:abstractNumId w:val="11"/>
  </w:num>
  <w:num w:numId="68" w16cid:durableId="1545677362">
    <w:abstractNumId w:val="59"/>
  </w:num>
  <w:num w:numId="69" w16cid:durableId="884607091">
    <w:abstractNumId w:val="6"/>
  </w:num>
  <w:num w:numId="70" w16cid:durableId="2110271806">
    <w:abstractNumId w:val="68"/>
  </w:num>
  <w:num w:numId="71" w16cid:durableId="1619919106">
    <w:abstractNumId w:val="72"/>
  </w:num>
  <w:num w:numId="72" w16cid:durableId="1212570215">
    <w:abstractNumId w:val="5"/>
  </w:num>
  <w:num w:numId="73" w16cid:durableId="1558854770">
    <w:abstractNumId w:val="4"/>
  </w:num>
  <w:num w:numId="74" w16cid:durableId="1097602909">
    <w:abstractNumId w:val="5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2"/>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DczszQ0MrA0tTS0sDRR0lEKTi0uzszPAykwqwUAbFgu8ywAAAA="/>
  </w:docVars>
  <w:rsids>
    <w:rsidRoot w:val="005968FD"/>
    <w:rsid w:val="00003B70"/>
    <w:rsid w:val="000053F4"/>
    <w:rsid w:val="00007F2C"/>
    <w:rsid w:val="00010135"/>
    <w:rsid w:val="00016F8C"/>
    <w:rsid w:val="0001763E"/>
    <w:rsid w:val="00020816"/>
    <w:rsid w:val="00022384"/>
    <w:rsid w:val="00025ED2"/>
    <w:rsid w:val="00027CC4"/>
    <w:rsid w:val="00030D1A"/>
    <w:rsid w:val="00035E56"/>
    <w:rsid w:val="00040200"/>
    <w:rsid w:val="00043BAA"/>
    <w:rsid w:val="000447A2"/>
    <w:rsid w:val="00044D67"/>
    <w:rsid w:val="00045758"/>
    <w:rsid w:val="00045AC9"/>
    <w:rsid w:val="00047AFF"/>
    <w:rsid w:val="00051391"/>
    <w:rsid w:val="00052E55"/>
    <w:rsid w:val="00053745"/>
    <w:rsid w:val="00056043"/>
    <w:rsid w:val="0005713E"/>
    <w:rsid w:val="00063B1F"/>
    <w:rsid w:val="00064F68"/>
    <w:rsid w:val="00067186"/>
    <w:rsid w:val="00067B14"/>
    <w:rsid w:val="00072A14"/>
    <w:rsid w:val="00076051"/>
    <w:rsid w:val="00081953"/>
    <w:rsid w:val="00082DD9"/>
    <w:rsid w:val="00085BD9"/>
    <w:rsid w:val="00085C14"/>
    <w:rsid w:val="0009381F"/>
    <w:rsid w:val="00094ABB"/>
    <w:rsid w:val="00094BA0"/>
    <w:rsid w:val="00095005"/>
    <w:rsid w:val="00095672"/>
    <w:rsid w:val="000A14E5"/>
    <w:rsid w:val="000A1ED6"/>
    <w:rsid w:val="000A387E"/>
    <w:rsid w:val="000A4820"/>
    <w:rsid w:val="000A5192"/>
    <w:rsid w:val="000A5EC7"/>
    <w:rsid w:val="000A617B"/>
    <w:rsid w:val="000A752A"/>
    <w:rsid w:val="000B1571"/>
    <w:rsid w:val="000B16F1"/>
    <w:rsid w:val="000B47A9"/>
    <w:rsid w:val="000B49E5"/>
    <w:rsid w:val="000C02FA"/>
    <w:rsid w:val="000C1F00"/>
    <w:rsid w:val="000C20CE"/>
    <w:rsid w:val="000C3C73"/>
    <w:rsid w:val="000C3DEB"/>
    <w:rsid w:val="000C4BDB"/>
    <w:rsid w:val="000C6B79"/>
    <w:rsid w:val="000C7E53"/>
    <w:rsid w:val="000D32FE"/>
    <w:rsid w:val="000D377E"/>
    <w:rsid w:val="000D3AB1"/>
    <w:rsid w:val="000D62C8"/>
    <w:rsid w:val="000D6B2A"/>
    <w:rsid w:val="000E000F"/>
    <w:rsid w:val="000E0245"/>
    <w:rsid w:val="000E30D0"/>
    <w:rsid w:val="000E3A9E"/>
    <w:rsid w:val="000E3F1D"/>
    <w:rsid w:val="000E41CB"/>
    <w:rsid w:val="000E530A"/>
    <w:rsid w:val="000E5D58"/>
    <w:rsid w:val="000F25B2"/>
    <w:rsid w:val="000F5203"/>
    <w:rsid w:val="000F642E"/>
    <w:rsid w:val="000F75BD"/>
    <w:rsid w:val="001006C8"/>
    <w:rsid w:val="00100B4C"/>
    <w:rsid w:val="00102B19"/>
    <w:rsid w:val="001070AA"/>
    <w:rsid w:val="001102D2"/>
    <w:rsid w:val="00112015"/>
    <w:rsid w:val="0011284B"/>
    <w:rsid w:val="0011403C"/>
    <w:rsid w:val="001178AC"/>
    <w:rsid w:val="001237FF"/>
    <w:rsid w:val="00124548"/>
    <w:rsid w:val="00124CFF"/>
    <w:rsid w:val="001260C2"/>
    <w:rsid w:val="00126AF6"/>
    <w:rsid w:val="001324FB"/>
    <w:rsid w:val="00132951"/>
    <w:rsid w:val="00135BE0"/>
    <w:rsid w:val="00135E63"/>
    <w:rsid w:val="0014002B"/>
    <w:rsid w:val="00141BE3"/>
    <w:rsid w:val="001458DA"/>
    <w:rsid w:val="00145C17"/>
    <w:rsid w:val="00146380"/>
    <w:rsid w:val="00150D78"/>
    <w:rsid w:val="00152207"/>
    <w:rsid w:val="001558D3"/>
    <w:rsid w:val="00160770"/>
    <w:rsid w:val="00162B22"/>
    <w:rsid w:val="0016415B"/>
    <w:rsid w:val="00166332"/>
    <w:rsid w:val="001667B7"/>
    <w:rsid w:val="001710E5"/>
    <w:rsid w:val="00172881"/>
    <w:rsid w:val="00172E1A"/>
    <w:rsid w:val="00174AEC"/>
    <w:rsid w:val="001759A8"/>
    <w:rsid w:val="00177DB6"/>
    <w:rsid w:val="00180D85"/>
    <w:rsid w:val="00181613"/>
    <w:rsid w:val="001831B8"/>
    <w:rsid w:val="001851A4"/>
    <w:rsid w:val="00193AD1"/>
    <w:rsid w:val="001953B0"/>
    <w:rsid w:val="00195E24"/>
    <w:rsid w:val="00196193"/>
    <w:rsid w:val="001A0E27"/>
    <w:rsid w:val="001A0FF9"/>
    <w:rsid w:val="001A1558"/>
    <w:rsid w:val="001A1724"/>
    <w:rsid w:val="001A7ECA"/>
    <w:rsid w:val="001B1DC3"/>
    <w:rsid w:val="001B501B"/>
    <w:rsid w:val="001B5B97"/>
    <w:rsid w:val="001B614C"/>
    <w:rsid w:val="001B7A1B"/>
    <w:rsid w:val="001C0C47"/>
    <w:rsid w:val="001C1086"/>
    <w:rsid w:val="001C14B8"/>
    <w:rsid w:val="001C5AB1"/>
    <w:rsid w:val="001D0792"/>
    <w:rsid w:val="001D1555"/>
    <w:rsid w:val="001D1E7A"/>
    <w:rsid w:val="001D3007"/>
    <w:rsid w:val="001D5868"/>
    <w:rsid w:val="001D586B"/>
    <w:rsid w:val="001D636D"/>
    <w:rsid w:val="001D7D6D"/>
    <w:rsid w:val="001E0045"/>
    <w:rsid w:val="001E382B"/>
    <w:rsid w:val="001E4B3D"/>
    <w:rsid w:val="001E5623"/>
    <w:rsid w:val="001E5A32"/>
    <w:rsid w:val="001E75FE"/>
    <w:rsid w:val="001F0897"/>
    <w:rsid w:val="001F46A4"/>
    <w:rsid w:val="001F59E3"/>
    <w:rsid w:val="001F616F"/>
    <w:rsid w:val="00202A43"/>
    <w:rsid w:val="00205D6F"/>
    <w:rsid w:val="00205E9B"/>
    <w:rsid w:val="00207A8F"/>
    <w:rsid w:val="00207B32"/>
    <w:rsid w:val="00215887"/>
    <w:rsid w:val="002160FF"/>
    <w:rsid w:val="00217FCB"/>
    <w:rsid w:val="00220154"/>
    <w:rsid w:val="0022221D"/>
    <w:rsid w:val="00222701"/>
    <w:rsid w:val="00222B0D"/>
    <w:rsid w:val="00223BDC"/>
    <w:rsid w:val="0022597C"/>
    <w:rsid w:val="002323A2"/>
    <w:rsid w:val="002335D5"/>
    <w:rsid w:val="00235B1F"/>
    <w:rsid w:val="00236A1F"/>
    <w:rsid w:val="00241241"/>
    <w:rsid w:val="002423BD"/>
    <w:rsid w:val="0025007A"/>
    <w:rsid w:val="00252E99"/>
    <w:rsid w:val="00255F26"/>
    <w:rsid w:val="00256433"/>
    <w:rsid w:val="0025645C"/>
    <w:rsid w:val="00260102"/>
    <w:rsid w:val="00261146"/>
    <w:rsid w:val="0027137C"/>
    <w:rsid w:val="0027181E"/>
    <w:rsid w:val="0027257A"/>
    <w:rsid w:val="00272DF5"/>
    <w:rsid w:val="002746A5"/>
    <w:rsid w:val="00274ACC"/>
    <w:rsid w:val="0027795A"/>
    <w:rsid w:val="0028500C"/>
    <w:rsid w:val="00285650"/>
    <w:rsid w:val="00286111"/>
    <w:rsid w:val="002873BB"/>
    <w:rsid w:val="00287F42"/>
    <w:rsid w:val="002933C5"/>
    <w:rsid w:val="002A3184"/>
    <w:rsid w:val="002A3DCE"/>
    <w:rsid w:val="002A5A3F"/>
    <w:rsid w:val="002A5A95"/>
    <w:rsid w:val="002A76AB"/>
    <w:rsid w:val="002B0CD6"/>
    <w:rsid w:val="002B31D3"/>
    <w:rsid w:val="002B3B93"/>
    <w:rsid w:val="002B5F3C"/>
    <w:rsid w:val="002B746A"/>
    <w:rsid w:val="002B7C3D"/>
    <w:rsid w:val="002B7F7C"/>
    <w:rsid w:val="002C15F3"/>
    <w:rsid w:val="002C2C86"/>
    <w:rsid w:val="002C3A24"/>
    <w:rsid w:val="002C449B"/>
    <w:rsid w:val="002C4C68"/>
    <w:rsid w:val="002C5AE6"/>
    <w:rsid w:val="002D20DA"/>
    <w:rsid w:val="002D286A"/>
    <w:rsid w:val="002E065F"/>
    <w:rsid w:val="002E10CE"/>
    <w:rsid w:val="002E25B6"/>
    <w:rsid w:val="002E5F26"/>
    <w:rsid w:val="002E73EB"/>
    <w:rsid w:val="002E75F9"/>
    <w:rsid w:val="002F2848"/>
    <w:rsid w:val="002F35EC"/>
    <w:rsid w:val="002F494B"/>
    <w:rsid w:val="002F609A"/>
    <w:rsid w:val="002F66F2"/>
    <w:rsid w:val="002F6941"/>
    <w:rsid w:val="002F7D29"/>
    <w:rsid w:val="003028F6"/>
    <w:rsid w:val="00305BBE"/>
    <w:rsid w:val="0030737F"/>
    <w:rsid w:val="00307BB6"/>
    <w:rsid w:val="00315AFF"/>
    <w:rsid w:val="003170CE"/>
    <w:rsid w:val="00321E26"/>
    <w:rsid w:val="00322970"/>
    <w:rsid w:val="00322E0C"/>
    <w:rsid w:val="00325637"/>
    <w:rsid w:val="0032699B"/>
    <w:rsid w:val="00332014"/>
    <w:rsid w:val="0033311C"/>
    <w:rsid w:val="0033573D"/>
    <w:rsid w:val="00337919"/>
    <w:rsid w:val="00337A94"/>
    <w:rsid w:val="003402AC"/>
    <w:rsid w:val="00341B31"/>
    <w:rsid w:val="0034347B"/>
    <w:rsid w:val="0034414C"/>
    <w:rsid w:val="003451CB"/>
    <w:rsid w:val="00347690"/>
    <w:rsid w:val="00351FB9"/>
    <w:rsid w:val="0035222F"/>
    <w:rsid w:val="003608E0"/>
    <w:rsid w:val="0036302B"/>
    <w:rsid w:val="00363B2E"/>
    <w:rsid w:val="00364CF0"/>
    <w:rsid w:val="0036574B"/>
    <w:rsid w:val="00367956"/>
    <w:rsid w:val="003706EE"/>
    <w:rsid w:val="003712B5"/>
    <w:rsid w:val="003734D9"/>
    <w:rsid w:val="00374789"/>
    <w:rsid w:val="00374D52"/>
    <w:rsid w:val="00377828"/>
    <w:rsid w:val="003817FD"/>
    <w:rsid w:val="00381A78"/>
    <w:rsid w:val="00382ADE"/>
    <w:rsid w:val="003846B6"/>
    <w:rsid w:val="0038486D"/>
    <w:rsid w:val="0038528F"/>
    <w:rsid w:val="00387687"/>
    <w:rsid w:val="0039321B"/>
    <w:rsid w:val="003937CF"/>
    <w:rsid w:val="003975DC"/>
    <w:rsid w:val="003A1700"/>
    <w:rsid w:val="003A23FA"/>
    <w:rsid w:val="003A35F4"/>
    <w:rsid w:val="003A7331"/>
    <w:rsid w:val="003B2257"/>
    <w:rsid w:val="003B2F3E"/>
    <w:rsid w:val="003B4BC1"/>
    <w:rsid w:val="003C0286"/>
    <w:rsid w:val="003C2BB7"/>
    <w:rsid w:val="003C4AF8"/>
    <w:rsid w:val="003C4BC6"/>
    <w:rsid w:val="003D2A2D"/>
    <w:rsid w:val="003D442A"/>
    <w:rsid w:val="003D795F"/>
    <w:rsid w:val="003E2153"/>
    <w:rsid w:val="003E28BC"/>
    <w:rsid w:val="003E2BCF"/>
    <w:rsid w:val="003E4A9E"/>
    <w:rsid w:val="003E5F94"/>
    <w:rsid w:val="003E6EFE"/>
    <w:rsid w:val="003E75CB"/>
    <w:rsid w:val="003F20D6"/>
    <w:rsid w:val="003F30BB"/>
    <w:rsid w:val="003F3DB1"/>
    <w:rsid w:val="003F4542"/>
    <w:rsid w:val="003F7CF8"/>
    <w:rsid w:val="00402C1D"/>
    <w:rsid w:val="00404001"/>
    <w:rsid w:val="00412410"/>
    <w:rsid w:val="00413B7D"/>
    <w:rsid w:val="00414A11"/>
    <w:rsid w:val="00415067"/>
    <w:rsid w:val="00415C66"/>
    <w:rsid w:val="00421E8D"/>
    <w:rsid w:val="004228D8"/>
    <w:rsid w:val="00422DDA"/>
    <w:rsid w:val="004257FC"/>
    <w:rsid w:val="004304ED"/>
    <w:rsid w:val="004367B3"/>
    <w:rsid w:val="00440FD7"/>
    <w:rsid w:val="00441370"/>
    <w:rsid w:val="00447E7E"/>
    <w:rsid w:val="00451DA9"/>
    <w:rsid w:val="00452B35"/>
    <w:rsid w:val="00453017"/>
    <w:rsid w:val="004552B7"/>
    <w:rsid w:val="00456E07"/>
    <w:rsid w:val="004601AC"/>
    <w:rsid w:val="00462B2F"/>
    <w:rsid w:val="00462EAD"/>
    <w:rsid w:val="00463308"/>
    <w:rsid w:val="00463A03"/>
    <w:rsid w:val="004652A6"/>
    <w:rsid w:val="004668CA"/>
    <w:rsid w:val="00467564"/>
    <w:rsid w:val="004708E5"/>
    <w:rsid w:val="004733E8"/>
    <w:rsid w:val="00480B1F"/>
    <w:rsid w:val="00486EDB"/>
    <w:rsid w:val="00487C19"/>
    <w:rsid w:val="00490603"/>
    <w:rsid w:val="00490930"/>
    <w:rsid w:val="00493873"/>
    <w:rsid w:val="0049781B"/>
    <w:rsid w:val="004A02B7"/>
    <w:rsid w:val="004A0B3E"/>
    <w:rsid w:val="004A2CF1"/>
    <w:rsid w:val="004A4B18"/>
    <w:rsid w:val="004A5576"/>
    <w:rsid w:val="004A6996"/>
    <w:rsid w:val="004A6E8B"/>
    <w:rsid w:val="004A7F31"/>
    <w:rsid w:val="004B54BD"/>
    <w:rsid w:val="004B61AC"/>
    <w:rsid w:val="004C0D01"/>
    <w:rsid w:val="004C1142"/>
    <w:rsid w:val="004C1551"/>
    <w:rsid w:val="004C3352"/>
    <w:rsid w:val="004C62D3"/>
    <w:rsid w:val="004D05E6"/>
    <w:rsid w:val="004D1B3E"/>
    <w:rsid w:val="004D1FA8"/>
    <w:rsid w:val="004D4691"/>
    <w:rsid w:val="004E2A60"/>
    <w:rsid w:val="004E31A9"/>
    <w:rsid w:val="004E3A43"/>
    <w:rsid w:val="004E5F2E"/>
    <w:rsid w:val="004E5FA3"/>
    <w:rsid w:val="004E634A"/>
    <w:rsid w:val="004E6E64"/>
    <w:rsid w:val="004F01AF"/>
    <w:rsid w:val="004F295D"/>
    <w:rsid w:val="004F4939"/>
    <w:rsid w:val="004F5116"/>
    <w:rsid w:val="004F55CF"/>
    <w:rsid w:val="004F66C8"/>
    <w:rsid w:val="00500085"/>
    <w:rsid w:val="00500EAC"/>
    <w:rsid w:val="0050102A"/>
    <w:rsid w:val="00501BFF"/>
    <w:rsid w:val="005028BC"/>
    <w:rsid w:val="005028DB"/>
    <w:rsid w:val="00502FB9"/>
    <w:rsid w:val="005046FC"/>
    <w:rsid w:val="00512AFA"/>
    <w:rsid w:val="00515D9A"/>
    <w:rsid w:val="0051762B"/>
    <w:rsid w:val="005178CB"/>
    <w:rsid w:val="00517C1C"/>
    <w:rsid w:val="00520FC5"/>
    <w:rsid w:val="00521A22"/>
    <w:rsid w:val="00522C8D"/>
    <w:rsid w:val="00523F8F"/>
    <w:rsid w:val="00525696"/>
    <w:rsid w:val="00525C6B"/>
    <w:rsid w:val="00527655"/>
    <w:rsid w:val="005307A8"/>
    <w:rsid w:val="00531959"/>
    <w:rsid w:val="0053236F"/>
    <w:rsid w:val="00532744"/>
    <w:rsid w:val="00533231"/>
    <w:rsid w:val="00534510"/>
    <w:rsid w:val="00534FF5"/>
    <w:rsid w:val="00540371"/>
    <w:rsid w:val="005468EF"/>
    <w:rsid w:val="0054704D"/>
    <w:rsid w:val="0055061F"/>
    <w:rsid w:val="00551230"/>
    <w:rsid w:val="00553812"/>
    <w:rsid w:val="00557655"/>
    <w:rsid w:val="00557D91"/>
    <w:rsid w:val="00563164"/>
    <w:rsid w:val="0056411F"/>
    <w:rsid w:val="00567C55"/>
    <w:rsid w:val="00571849"/>
    <w:rsid w:val="0057339F"/>
    <w:rsid w:val="00583203"/>
    <w:rsid w:val="005912C2"/>
    <w:rsid w:val="005937B6"/>
    <w:rsid w:val="0059596D"/>
    <w:rsid w:val="00595D41"/>
    <w:rsid w:val="005968FD"/>
    <w:rsid w:val="005A18D8"/>
    <w:rsid w:val="005A4FE6"/>
    <w:rsid w:val="005A54EA"/>
    <w:rsid w:val="005A747F"/>
    <w:rsid w:val="005B0A26"/>
    <w:rsid w:val="005B11C6"/>
    <w:rsid w:val="005B275B"/>
    <w:rsid w:val="005B3445"/>
    <w:rsid w:val="005B5883"/>
    <w:rsid w:val="005B61E1"/>
    <w:rsid w:val="005B6405"/>
    <w:rsid w:val="005B78DD"/>
    <w:rsid w:val="005C0433"/>
    <w:rsid w:val="005C3252"/>
    <w:rsid w:val="005C4264"/>
    <w:rsid w:val="005C4436"/>
    <w:rsid w:val="005C543D"/>
    <w:rsid w:val="005C664A"/>
    <w:rsid w:val="005C6F1C"/>
    <w:rsid w:val="005E3843"/>
    <w:rsid w:val="005E3F72"/>
    <w:rsid w:val="005E5DCF"/>
    <w:rsid w:val="005F0C35"/>
    <w:rsid w:val="005F4545"/>
    <w:rsid w:val="006038F7"/>
    <w:rsid w:val="00605EA4"/>
    <w:rsid w:val="00606C5A"/>
    <w:rsid w:val="00606CA9"/>
    <w:rsid w:val="00611BC9"/>
    <w:rsid w:val="006145B4"/>
    <w:rsid w:val="00614EB2"/>
    <w:rsid w:val="00616252"/>
    <w:rsid w:val="006223E3"/>
    <w:rsid w:val="00622FBB"/>
    <w:rsid w:val="00623D4D"/>
    <w:rsid w:val="0062616B"/>
    <w:rsid w:val="006336B0"/>
    <w:rsid w:val="0063739C"/>
    <w:rsid w:val="00640C27"/>
    <w:rsid w:val="00640C55"/>
    <w:rsid w:val="0064100B"/>
    <w:rsid w:val="0064408E"/>
    <w:rsid w:val="006443E2"/>
    <w:rsid w:val="00644440"/>
    <w:rsid w:val="00650412"/>
    <w:rsid w:val="00652105"/>
    <w:rsid w:val="006574BC"/>
    <w:rsid w:val="0066339E"/>
    <w:rsid w:val="006636C9"/>
    <w:rsid w:val="006676E8"/>
    <w:rsid w:val="0067235A"/>
    <w:rsid w:val="006734C1"/>
    <w:rsid w:val="00675338"/>
    <w:rsid w:val="00676431"/>
    <w:rsid w:val="0067679F"/>
    <w:rsid w:val="00676B38"/>
    <w:rsid w:val="00677359"/>
    <w:rsid w:val="00683845"/>
    <w:rsid w:val="00686911"/>
    <w:rsid w:val="00687866"/>
    <w:rsid w:val="00690410"/>
    <w:rsid w:val="0069044D"/>
    <w:rsid w:val="00690746"/>
    <w:rsid w:val="006920A0"/>
    <w:rsid w:val="00694C0D"/>
    <w:rsid w:val="00695A23"/>
    <w:rsid w:val="006963A5"/>
    <w:rsid w:val="006A3621"/>
    <w:rsid w:val="006A6007"/>
    <w:rsid w:val="006B0B59"/>
    <w:rsid w:val="006B27D3"/>
    <w:rsid w:val="006B30AB"/>
    <w:rsid w:val="006B491E"/>
    <w:rsid w:val="006B4E2D"/>
    <w:rsid w:val="006B517E"/>
    <w:rsid w:val="006B689D"/>
    <w:rsid w:val="006B7A0C"/>
    <w:rsid w:val="006C1720"/>
    <w:rsid w:val="006C3A3C"/>
    <w:rsid w:val="006C4ABA"/>
    <w:rsid w:val="006C4CB3"/>
    <w:rsid w:val="006D0562"/>
    <w:rsid w:val="006D0E31"/>
    <w:rsid w:val="006D14CD"/>
    <w:rsid w:val="006D1F4F"/>
    <w:rsid w:val="006E17CD"/>
    <w:rsid w:val="006E4085"/>
    <w:rsid w:val="006E4350"/>
    <w:rsid w:val="006E6967"/>
    <w:rsid w:val="006F0370"/>
    <w:rsid w:val="006F272B"/>
    <w:rsid w:val="006F6B3E"/>
    <w:rsid w:val="0070022F"/>
    <w:rsid w:val="0070062C"/>
    <w:rsid w:val="00701075"/>
    <w:rsid w:val="00701614"/>
    <w:rsid w:val="0070322A"/>
    <w:rsid w:val="0071147E"/>
    <w:rsid w:val="00712DAC"/>
    <w:rsid w:val="00714766"/>
    <w:rsid w:val="00714ACE"/>
    <w:rsid w:val="007156D5"/>
    <w:rsid w:val="00715DAC"/>
    <w:rsid w:val="00716310"/>
    <w:rsid w:val="00717D35"/>
    <w:rsid w:val="00721707"/>
    <w:rsid w:val="007233E5"/>
    <w:rsid w:val="00725446"/>
    <w:rsid w:val="00725B7C"/>
    <w:rsid w:val="00726F90"/>
    <w:rsid w:val="00730BB7"/>
    <w:rsid w:val="007337AD"/>
    <w:rsid w:val="007347B8"/>
    <w:rsid w:val="00734BE3"/>
    <w:rsid w:val="00735040"/>
    <w:rsid w:val="00736D4F"/>
    <w:rsid w:val="007402FF"/>
    <w:rsid w:val="007435A9"/>
    <w:rsid w:val="00745824"/>
    <w:rsid w:val="0074611E"/>
    <w:rsid w:val="007472F2"/>
    <w:rsid w:val="0075142B"/>
    <w:rsid w:val="0075170D"/>
    <w:rsid w:val="00753407"/>
    <w:rsid w:val="00757916"/>
    <w:rsid w:val="00761843"/>
    <w:rsid w:val="00762B25"/>
    <w:rsid w:val="00771C9E"/>
    <w:rsid w:val="0077247F"/>
    <w:rsid w:val="00774D60"/>
    <w:rsid w:val="00776347"/>
    <w:rsid w:val="00781216"/>
    <w:rsid w:val="00781D43"/>
    <w:rsid w:val="00785DAB"/>
    <w:rsid w:val="00785EC9"/>
    <w:rsid w:val="00786CEA"/>
    <w:rsid w:val="00787FCF"/>
    <w:rsid w:val="0079091D"/>
    <w:rsid w:val="00791D99"/>
    <w:rsid w:val="0079278C"/>
    <w:rsid w:val="00794FE0"/>
    <w:rsid w:val="007969C3"/>
    <w:rsid w:val="00797A15"/>
    <w:rsid w:val="007A0BDB"/>
    <w:rsid w:val="007A1D1E"/>
    <w:rsid w:val="007A46A0"/>
    <w:rsid w:val="007A596E"/>
    <w:rsid w:val="007A772E"/>
    <w:rsid w:val="007B06C2"/>
    <w:rsid w:val="007B0BF8"/>
    <w:rsid w:val="007B1897"/>
    <w:rsid w:val="007B4B11"/>
    <w:rsid w:val="007B7EA8"/>
    <w:rsid w:val="007C12D8"/>
    <w:rsid w:val="007C2426"/>
    <w:rsid w:val="007C4D3C"/>
    <w:rsid w:val="007C56F2"/>
    <w:rsid w:val="007D0523"/>
    <w:rsid w:val="007D28B6"/>
    <w:rsid w:val="007D6B1C"/>
    <w:rsid w:val="007E05E5"/>
    <w:rsid w:val="007E1B92"/>
    <w:rsid w:val="007E6707"/>
    <w:rsid w:val="007E690E"/>
    <w:rsid w:val="007E7026"/>
    <w:rsid w:val="007E7D42"/>
    <w:rsid w:val="007E7F13"/>
    <w:rsid w:val="007F04AF"/>
    <w:rsid w:val="007F16DC"/>
    <w:rsid w:val="007F2019"/>
    <w:rsid w:val="007F3E21"/>
    <w:rsid w:val="007F4A86"/>
    <w:rsid w:val="007F5038"/>
    <w:rsid w:val="007F5CF1"/>
    <w:rsid w:val="007F6899"/>
    <w:rsid w:val="0080118B"/>
    <w:rsid w:val="008018D0"/>
    <w:rsid w:val="00802BE5"/>
    <w:rsid w:val="008037C7"/>
    <w:rsid w:val="00806501"/>
    <w:rsid w:val="00806AF0"/>
    <w:rsid w:val="00810BCA"/>
    <w:rsid w:val="00811B48"/>
    <w:rsid w:val="00812FDD"/>
    <w:rsid w:val="008139EF"/>
    <w:rsid w:val="00815CA0"/>
    <w:rsid w:val="00815DA5"/>
    <w:rsid w:val="00816CC1"/>
    <w:rsid w:val="008178A0"/>
    <w:rsid w:val="00817FAA"/>
    <w:rsid w:val="0082044A"/>
    <w:rsid w:val="00822A7A"/>
    <w:rsid w:val="008251E5"/>
    <w:rsid w:val="0082778F"/>
    <w:rsid w:val="008315D1"/>
    <w:rsid w:val="00831E47"/>
    <w:rsid w:val="00832391"/>
    <w:rsid w:val="0083356A"/>
    <w:rsid w:val="0083544F"/>
    <w:rsid w:val="00840941"/>
    <w:rsid w:val="00845052"/>
    <w:rsid w:val="00847B72"/>
    <w:rsid w:val="008532B5"/>
    <w:rsid w:val="00854354"/>
    <w:rsid w:val="00854C45"/>
    <w:rsid w:val="0086307E"/>
    <w:rsid w:val="00865745"/>
    <w:rsid w:val="00865F61"/>
    <w:rsid w:val="00866AD2"/>
    <w:rsid w:val="008725D8"/>
    <w:rsid w:val="00875EB2"/>
    <w:rsid w:val="0088101A"/>
    <w:rsid w:val="008815B0"/>
    <w:rsid w:val="00884665"/>
    <w:rsid w:val="00890458"/>
    <w:rsid w:val="00891D21"/>
    <w:rsid w:val="00892500"/>
    <w:rsid w:val="008935A7"/>
    <w:rsid w:val="008942BB"/>
    <w:rsid w:val="00894F15"/>
    <w:rsid w:val="008A2F17"/>
    <w:rsid w:val="008A402F"/>
    <w:rsid w:val="008A452C"/>
    <w:rsid w:val="008A5DDC"/>
    <w:rsid w:val="008A61F3"/>
    <w:rsid w:val="008A6C61"/>
    <w:rsid w:val="008B106A"/>
    <w:rsid w:val="008B6653"/>
    <w:rsid w:val="008B6E3C"/>
    <w:rsid w:val="008C0E55"/>
    <w:rsid w:val="008C52F5"/>
    <w:rsid w:val="008C551E"/>
    <w:rsid w:val="008C55E9"/>
    <w:rsid w:val="008C63F4"/>
    <w:rsid w:val="008C65D6"/>
    <w:rsid w:val="008C669F"/>
    <w:rsid w:val="008C67BE"/>
    <w:rsid w:val="008C6944"/>
    <w:rsid w:val="008D0427"/>
    <w:rsid w:val="008D0D14"/>
    <w:rsid w:val="008D1A88"/>
    <w:rsid w:val="008D4D20"/>
    <w:rsid w:val="008D6968"/>
    <w:rsid w:val="008D6E91"/>
    <w:rsid w:val="008E76FD"/>
    <w:rsid w:val="008F1671"/>
    <w:rsid w:val="008F529A"/>
    <w:rsid w:val="008F65E6"/>
    <w:rsid w:val="008F6F90"/>
    <w:rsid w:val="00900C9F"/>
    <w:rsid w:val="00900DBA"/>
    <w:rsid w:val="00901E68"/>
    <w:rsid w:val="00903230"/>
    <w:rsid w:val="00904A96"/>
    <w:rsid w:val="00904C70"/>
    <w:rsid w:val="00905785"/>
    <w:rsid w:val="00907D53"/>
    <w:rsid w:val="00916ACB"/>
    <w:rsid w:val="00922D9A"/>
    <w:rsid w:val="009231E8"/>
    <w:rsid w:val="00924D4F"/>
    <w:rsid w:val="009252B5"/>
    <w:rsid w:val="00925F90"/>
    <w:rsid w:val="00930F75"/>
    <w:rsid w:val="009325B7"/>
    <w:rsid w:val="009328D6"/>
    <w:rsid w:val="009440B7"/>
    <w:rsid w:val="00944AA0"/>
    <w:rsid w:val="00944C19"/>
    <w:rsid w:val="00944C2B"/>
    <w:rsid w:val="00944FEF"/>
    <w:rsid w:val="00953656"/>
    <w:rsid w:val="009538B5"/>
    <w:rsid w:val="0096125A"/>
    <w:rsid w:val="009614EA"/>
    <w:rsid w:val="009656DD"/>
    <w:rsid w:val="009659E9"/>
    <w:rsid w:val="00967419"/>
    <w:rsid w:val="009705CE"/>
    <w:rsid w:val="00973A45"/>
    <w:rsid w:val="00974502"/>
    <w:rsid w:val="00974942"/>
    <w:rsid w:val="0097536D"/>
    <w:rsid w:val="0098537F"/>
    <w:rsid w:val="00986E60"/>
    <w:rsid w:val="00987097"/>
    <w:rsid w:val="00993A83"/>
    <w:rsid w:val="00993F40"/>
    <w:rsid w:val="009943B1"/>
    <w:rsid w:val="00996AD7"/>
    <w:rsid w:val="009A2BBE"/>
    <w:rsid w:val="009A57B1"/>
    <w:rsid w:val="009B27F1"/>
    <w:rsid w:val="009B766C"/>
    <w:rsid w:val="009B768D"/>
    <w:rsid w:val="009B77E3"/>
    <w:rsid w:val="009C0BE6"/>
    <w:rsid w:val="009C3083"/>
    <w:rsid w:val="009C3CF0"/>
    <w:rsid w:val="009C6221"/>
    <w:rsid w:val="009D14F8"/>
    <w:rsid w:val="009D2314"/>
    <w:rsid w:val="009D3AFF"/>
    <w:rsid w:val="009D5554"/>
    <w:rsid w:val="009D563B"/>
    <w:rsid w:val="009E0AEC"/>
    <w:rsid w:val="009E0F37"/>
    <w:rsid w:val="009E36A6"/>
    <w:rsid w:val="009E63AF"/>
    <w:rsid w:val="009F2D6B"/>
    <w:rsid w:val="009F4B40"/>
    <w:rsid w:val="009F60C6"/>
    <w:rsid w:val="009F620C"/>
    <w:rsid w:val="009F6441"/>
    <w:rsid w:val="009F6C9A"/>
    <w:rsid w:val="009F74B5"/>
    <w:rsid w:val="00A010E2"/>
    <w:rsid w:val="00A02263"/>
    <w:rsid w:val="00A0518E"/>
    <w:rsid w:val="00A06059"/>
    <w:rsid w:val="00A11879"/>
    <w:rsid w:val="00A122DD"/>
    <w:rsid w:val="00A15F9F"/>
    <w:rsid w:val="00A237C0"/>
    <w:rsid w:val="00A23F57"/>
    <w:rsid w:val="00A24476"/>
    <w:rsid w:val="00A305E0"/>
    <w:rsid w:val="00A34574"/>
    <w:rsid w:val="00A40E2E"/>
    <w:rsid w:val="00A42E4E"/>
    <w:rsid w:val="00A444FF"/>
    <w:rsid w:val="00A44F2E"/>
    <w:rsid w:val="00A50040"/>
    <w:rsid w:val="00A52513"/>
    <w:rsid w:val="00A53528"/>
    <w:rsid w:val="00A53F6E"/>
    <w:rsid w:val="00A55BC7"/>
    <w:rsid w:val="00A618EB"/>
    <w:rsid w:val="00A62E30"/>
    <w:rsid w:val="00A63A88"/>
    <w:rsid w:val="00A63C96"/>
    <w:rsid w:val="00A64D7E"/>
    <w:rsid w:val="00A64EB1"/>
    <w:rsid w:val="00A664E4"/>
    <w:rsid w:val="00A665F0"/>
    <w:rsid w:val="00A71723"/>
    <w:rsid w:val="00A74809"/>
    <w:rsid w:val="00A74BCA"/>
    <w:rsid w:val="00A76196"/>
    <w:rsid w:val="00A761C0"/>
    <w:rsid w:val="00A83AD2"/>
    <w:rsid w:val="00A91770"/>
    <w:rsid w:val="00A9341B"/>
    <w:rsid w:val="00A93455"/>
    <w:rsid w:val="00A941D8"/>
    <w:rsid w:val="00A95556"/>
    <w:rsid w:val="00A974DD"/>
    <w:rsid w:val="00AB087E"/>
    <w:rsid w:val="00AB08EE"/>
    <w:rsid w:val="00AB4006"/>
    <w:rsid w:val="00AB5ADE"/>
    <w:rsid w:val="00AC1C97"/>
    <w:rsid w:val="00AC2CB8"/>
    <w:rsid w:val="00AC4D5F"/>
    <w:rsid w:val="00AC4E97"/>
    <w:rsid w:val="00AC5658"/>
    <w:rsid w:val="00AC70D7"/>
    <w:rsid w:val="00AD02F7"/>
    <w:rsid w:val="00AD1D5F"/>
    <w:rsid w:val="00AD2382"/>
    <w:rsid w:val="00AD2738"/>
    <w:rsid w:val="00AD2D8E"/>
    <w:rsid w:val="00AD2FFA"/>
    <w:rsid w:val="00AD4C05"/>
    <w:rsid w:val="00AE3F1D"/>
    <w:rsid w:val="00AE426F"/>
    <w:rsid w:val="00AE5B5D"/>
    <w:rsid w:val="00AF07B0"/>
    <w:rsid w:val="00AF3F08"/>
    <w:rsid w:val="00AF5EFB"/>
    <w:rsid w:val="00B0184D"/>
    <w:rsid w:val="00B01961"/>
    <w:rsid w:val="00B02746"/>
    <w:rsid w:val="00B04A43"/>
    <w:rsid w:val="00B102F2"/>
    <w:rsid w:val="00B10993"/>
    <w:rsid w:val="00B11821"/>
    <w:rsid w:val="00B21AEB"/>
    <w:rsid w:val="00B22928"/>
    <w:rsid w:val="00B22957"/>
    <w:rsid w:val="00B262C9"/>
    <w:rsid w:val="00B27BEC"/>
    <w:rsid w:val="00B30141"/>
    <w:rsid w:val="00B31D6F"/>
    <w:rsid w:val="00B33196"/>
    <w:rsid w:val="00B37918"/>
    <w:rsid w:val="00B37C92"/>
    <w:rsid w:val="00B40D74"/>
    <w:rsid w:val="00B418A6"/>
    <w:rsid w:val="00B500F4"/>
    <w:rsid w:val="00B5228B"/>
    <w:rsid w:val="00B52D92"/>
    <w:rsid w:val="00B552AC"/>
    <w:rsid w:val="00B55AFF"/>
    <w:rsid w:val="00B60267"/>
    <w:rsid w:val="00B60768"/>
    <w:rsid w:val="00B61408"/>
    <w:rsid w:val="00B61CA0"/>
    <w:rsid w:val="00B63E4C"/>
    <w:rsid w:val="00B66D29"/>
    <w:rsid w:val="00B71F1B"/>
    <w:rsid w:val="00B7203A"/>
    <w:rsid w:val="00B757C6"/>
    <w:rsid w:val="00B7692D"/>
    <w:rsid w:val="00B76E93"/>
    <w:rsid w:val="00B80BA4"/>
    <w:rsid w:val="00B83A95"/>
    <w:rsid w:val="00B8485D"/>
    <w:rsid w:val="00B910DF"/>
    <w:rsid w:val="00B928DC"/>
    <w:rsid w:val="00B92F20"/>
    <w:rsid w:val="00B9328D"/>
    <w:rsid w:val="00B9346E"/>
    <w:rsid w:val="00BA0E8B"/>
    <w:rsid w:val="00BA15FF"/>
    <w:rsid w:val="00BB285D"/>
    <w:rsid w:val="00BB763E"/>
    <w:rsid w:val="00BB7D0A"/>
    <w:rsid w:val="00BC0806"/>
    <w:rsid w:val="00BC0F38"/>
    <w:rsid w:val="00BC2C35"/>
    <w:rsid w:val="00BC3031"/>
    <w:rsid w:val="00BC49FE"/>
    <w:rsid w:val="00BC4D33"/>
    <w:rsid w:val="00BC59FA"/>
    <w:rsid w:val="00BC6CD6"/>
    <w:rsid w:val="00BD0044"/>
    <w:rsid w:val="00BD2735"/>
    <w:rsid w:val="00BD3155"/>
    <w:rsid w:val="00BD46CC"/>
    <w:rsid w:val="00BD4DBD"/>
    <w:rsid w:val="00BE00FE"/>
    <w:rsid w:val="00BE09E1"/>
    <w:rsid w:val="00BE0D82"/>
    <w:rsid w:val="00BE16D8"/>
    <w:rsid w:val="00BE3953"/>
    <w:rsid w:val="00BE5A7F"/>
    <w:rsid w:val="00BE64FF"/>
    <w:rsid w:val="00BE7220"/>
    <w:rsid w:val="00BF25DB"/>
    <w:rsid w:val="00BF40C0"/>
    <w:rsid w:val="00C00E5A"/>
    <w:rsid w:val="00C01B9F"/>
    <w:rsid w:val="00C02222"/>
    <w:rsid w:val="00C039DF"/>
    <w:rsid w:val="00C046BE"/>
    <w:rsid w:val="00C06CF0"/>
    <w:rsid w:val="00C11170"/>
    <w:rsid w:val="00C115B1"/>
    <w:rsid w:val="00C11C9A"/>
    <w:rsid w:val="00C12918"/>
    <w:rsid w:val="00C138CB"/>
    <w:rsid w:val="00C13B77"/>
    <w:rsid w:val="00C14287"/>
    <w:rsid w:val="00C162C0"/>
    <w:rsid w:val="00C20FDD"/>
    <w:rsid w:val="00C21D89"/>
    <w:rsid w:val="00C246AF"/>
    <w:rsid w:val="00C24E4C"/>
    <w:rsid w:val="00C27832"/>
    <w:rsid w:val="00C315EF"/>
    <w:rsid w:val="00C32852"/>
    <w:rsid w:val="00C330A8"/>
    <w:rsid w:val="00C36072"/>
    <w:rsid w:val="00C409FE"/>
    <w:rsid w:val="00C42C8D"/>
    <w:rsid w:val="00C4620E"/>
    <w:rsid w:val="00C5212B"/>
    <w:rsid w:val="00C53850"/>
    <w:rsid w:val="00C56A4E"/>
    <w:rsid w:val="00C57E73"/>
    <w:rsid w:val="00C618C0"/>
    <w:rsid w:val="00C61BD2"/>
    <w:rsid w:val="00C6250E"/>
    <w:rsid w:val="00C6503F"/>
    <w:rsid w:val="00C65B2E"/>
    <w:rsid w:val="00C6688E"/>
    <w:rsid w:val="00C70768"/>
    <w:rsid w:val="00C71D74"/>
    <w:rsid w:val="00C721DB"/>
    <w:rsid w:val="00C72FAA"/>
    <w:rsid w:val="00C758D2"/>
    <w:rsid w:val="00C75E06"/>
    <w:rsid w:val="00C77BE2"/>
    <w:rsid w:val="00C8244B"/>
    <w:rsid w:val="00C8327C"/>
    <w:rsid w:val="00C86300"/>
    <w:rsid w:val="00C8689A"/>
    <w:rsid w:val="00C86BA3"/>
    <w:rsid w:val="00C90016"/>
    <w:rsid w:val="00C91AE7"/>
    <w:rsid w:val="00CA0299"/>
    <w:rsid w:val="00CA4A3C"/>
    <w:rsid w:val="00CA631F"/>
    <w:rsid w:val="00CA743F"/>
    <w:rsid w:val="00CA7F38"/>
    <w:rsid w:val="00CB28D6"/>
    <w:rsid w:val="00CB3C4C"/>
    <w:rsid w:val="00CB4A97"/>
    <w:rsid w:val="00CC3E3D"/>
    <w:rsid w:val="00CC606F"/>
    <w:rsid w:val="00CC692C"/>
    <w:rsid w:val="00CC7BDD"/>
    <w:rsid w:val="00CD0EEE"/>
    <w:rsid w:val="00CD5086"/>
    <w:rsid w:val="00CD5AA9"/>
    <w:rsid w:val="00CD7BB8"/>
    <w:rsid w:val="00CE0067"/>
    <w:rsid w:val="00CE078E"/>
    <w:rsid w:val="00CE25BA"/>
    <w:rsid w:val="00CE5728"/>
    <w:rsid w:val="00CE69F1"/>
    <w:rsid w:val="00CF0184"/>
    <w:rsid w:val="00CF0761"/>
    <w:rsid w:val="00D025D2"/>
    <w:rsid w:val="00D124B9"/>
    <w:rsid w:val="00D14F66"/>
    <w:rsid w:val="00D1527C"/>
    <w:rsid w:val="00D156A3"/>
    <w:rsid w:val="00D16B0B"/>
    <w:rsid w:val="00D208C6"/>
    <w:rsid w:val="00D21B6F"/>
    <w:rsid w:val="00D22FE3"/>
    <w:rsid w:val="00D23757"/>
    <w:rsid w:val="00D244B9"/>
    <w:rsid w:val="00D25501"/>
    <w:rsid w:val="00D30F3A"/>
    <w:rsid w:val="00D316DA"/>
    <w:rsid w:val="00D325ED"/>
    <w:rsid w:val="00D352B3"/>
    <w:rsid w:val="00D3557C"/>
    <w:rsid w:val="00D35D45"/>
    <w:rsid w:val="00D36C9A"/>
    <w:rsid w:val="00D41C5A"/>
    <w:rsid w:val="00D42181"/>
    <w:rsid w:val="00D4223E"/>
    <w:rsid w:val="00D42DC2"/>
    <w:rsid w:val="00D43A3B"/>
    <w:rsid w:val="00D44CA7"/>
    <w:rsid w:val="00D4778C"/>
    <w:rsid w:val="00D56014"/>
    <w:rsid w:val="00D57C35"/>
    <w:rsid w:val="00D61AC0"/>
    <w:rsid w:val="00D6392E"/>
    <w:rsid w:val="00D6731C"/>
    <w:rsid w:val="00D7309F"/>
    <w:rsid w:val="00D76C3C"/>
    <w:rsid w:val="00D76C74"/>
    <w:rsid w:val="00D822DA"/>
    <w:rsid w:val="00D84959"/>
    <w:rsid w:val="00D87748"/>
    <w:rsid w:val="00D87D4C"/>
    <w:rsid w:val="00D91076"/>
    <w:rsid w:val="00D93BE4"/>
    <w:rsid w:val="00D94EE4"/>
    <w:rsid w:val="00D95D22"/>
    <w:rsid w:val="00D95F33"/>
    <w:rsid w:val="00DA08E8"/>
    <w:rsid w:val="00DA157F"/>
    <w:rsid w:val="00DA173A"/>
    <w:rsid w:val="00DA18FA"/>
    <w:rsid w:val="00DA1AE4"/>
    <w:rsid w:val="00DA1EFB"/>
    <w:rsid w:val="00DA2900"/>
    <w:rsid w:val="00DA3BC9"/>
    <w:rsid w:val="00DA4007"/>
    <w:rsid w:val="00DA4610"/>
    <w:rsid w:val="00DA5F9C"/>
    <w:rsid w:val="00DB2286"/>
    <w:rsid w:val="00DB6662"/>
    <w:rsid w:val="00DC0691"/>
    <w:rsid w:val="00DC4771"/>
    <w:rsid w:val="00DC5224"/>
    <w:rsid w:val="00DC7CBF"/>
    <w:rsid w:val="00DD0244"/>
    <w:rsid w:val="00DD6D74"/>
    <w:rsid w:val="00DE2181"/>
    <w:rsid w:val="00DE3D21"/>
    <w:rsid w:val="00DE5AB6"/>
    <w:rsid w:val="00DE6255"/>
    <w:rsid w:val="00DF03BC"/>
    <w:rsid w:val="00DF0EC2"/>
    <w:rsid w:val="00DF2183"/>
    <w:rsid w:val="00DF4800"/>
    <w:rsid w:val="00DF694F"/>
    <w:rsid w:val="00E0522B"/>
    <w:rsid w:val="00E11A0F"/>
    <w:rsid w:val="00E11AE1"/>
    <w:rsid w:val="00E11F85"/>
    <w:rsid w:val="00E12B9A"/>
    <w:rsid w:val="00E137F9"/>
    <w:rsid w:val="00E173E4"/>
    <w:rsid w:val="00E17B0C"/>
    <w:rsid w:val="00E20F48"/>
    <w:rsid w:val="00E2128D"/>
    <w:rsid w:val="00E21B1A"/>
    <w:rsid w:val="00E223D4"/>
    <w:rsid w:val="00E228B0"/>
    <w:rsid w:val="00E22E8D"/>
    <w:rsid w:val="00E230F2"/>
    <w:rsid w:val="00E23F93"/>
    <w:rsid w:val="00E2400D"/>
    <w:rsid w:val="00E26306"/>
    <w:rsid w:val="00E2672D"/>
    <w:rsid w:val="00E273FE"/>
    <w:rsid w:val="00E2780B"/>
    <w:rsid w:val="00E303F4"/>
    <w:rsid w:val="00E31452"/>
    <w:rsid w:val="00E31ADE"/>
    <w:rsid w:val="00E33697"/>
    <w:rsid w:val="00E33D43"/>
    <w:rsid w:val="00E341CE"/>
    <w:rsid w:val="00E36144"/>
    <w:rsid w:val="00E3620E"/>
    <w:rsid w:val="00E364D8"/>
    <w:rsid w:val="00E4536A"/>
    <w:rsid w:val="00E51E13"/>
    <w:rsid w:val="00E605A0"/>
    <w:rsid w:val="00E63B48"/>
    <w:rsid w:val="00E647F1"/>
    <w:rsid w:val="00E6629F"/>
    <w:rsid w:val="00E703BF"/>
    <w:rsid w:val="00E713AE"/>
    <w:rsid w:val="00E74C5B"/>
    <w:rsid w:val="00E7518E"/>
    <w:rsid w:val="00E763FE"/>
    <w:rsid w:val="00E774B0"/>
    <w:rsid w:val="00E77983"/>
    <w:rsid w:val="00E84C96"/>
    <w:rsid w:val="00EA0393"/>
    <w:rsid w:val="00EA20FC"/>
    <w:rsid w:val="00EA2D9B"/>
    <w:rsid w:val="00EB3BA8"/>
    <w:rsid w:val="00EC0DDC"/>
    <w:rsid w:val="00EC2605"/>
    <w:rsid w:val="00EC31B6"/>
    <w:rsid w:val="00EC3737"/>
    <w:rsid w:val="00EC3980"/>
    <w:rsid w:val="00EC61A3"/>
    <w:rsid w:val="00ED0592"/>
    <w:rsid w:val="00ED07CC"/>
    <w:rsid w:val="00ED0C83"/>
    <w:rsid w:val="00ED11BA"/>
    <w:rsid w:val="00EE20A0"/>
    <w:rsid w:val="00EE225A"/>
    <w:rsid w:val="00EE70AB"/>
    <w:rsid w:val="00EF2C8E"/>
    <w:rsid w:val="00EF4892"/>
    <w:rsid w:val="00EF67A9"/>
    <w:rsid w:val="00F00037"/>
    <w:rsid w:val="00F01318"/>
    <w:rsid w:val="00F03079"/>
    <w:rsid w:val="00F03841"/>
    <w:rsid w:val="00F130EF"/>
    <w:rsid w:val="00F140AA"/>
    <w:rsid w:val="00F14982"/>
    <w:rsid w:val="00F152A8"/>
    <w:rsid w:val="00F20BAD"/>
    <w:rsid w:val="00F2108B"/>
    <w:rsid w:val="00F22412"/>
    <w:rsid w:val="00F22818"/>
    <w:rsid w:val="00F23FDC"/>
    <w:rsid w:val="00F26B4E"/>
    <w:rsid w:val="00F26DB1"/>
    <w:rsid w:val="00F318B3"/>
    <w:rsid w:val="00F322DF"/>
    <w:rsid w:val="00F33214"/>
    <w:rsid w:val="00F34E4F"/>
    <w:rsid w:val="00F35366"/>
    <w:rsid w:val="00F35CCB"/>
    <w:rsid w:val="00F36013"/>
    <w:rsid w:val="00F36A12"/>
    <w:rsid w:val="00F37EE6"/>
    <w:rsid w:val="00F42139"/>
    <w:rsid w:val="00F44F88"/>
    <w:rsid w:val="00F46A93"/>
    <w:rsid w:val="00F46F42"/>
    <w:rsid w:val="00F51E38"/>
    <w:rsid w:val="00F52ECA"/>
    <w:rsid w:val="00F55CC9"/>
    <w:rsid w:val="00F5612F"/>
    <w:rsid w:val="00F57420"/>
    <w:rsid w:val="00F577E0"/>
    <w:rsid w:val="00F62C65"/>
    <w:rsid w:val="00F63119"/>
    <w:rsid w:val="00F63CDC"/>
    <w:rsid w:val="00F662CF"/>
    <w:rsid w:val="00F66812"/>
    <w:rsid w:val="00F66CA5"/>
    <w:rsid w:val="00F67D5C"/>
    <w:rsid w:val="00F709E1"/>
    <w:rsid w:val="00F7316E"/>
    <w:rsid w:val="00F74D49"/>
    <w:rsid w:val="00F76567"/>
    <w:rsid w:val="00F8053A"/>
    <w:rsid w:val="00F82B98"/>
    <w:rsid w:val="00F85962"/>
    <w:rsid w:val="00F91A3C"/>
    <w:rsid w:val="00F92CC4"/>
    <w:rsid w:val="00F9411F"/>
    <w:rsid w:val="00F94743"/>
    <w:rsid w:val="00F94923"/>
    <w:rsid w:val="00F95863"/>
    <w:rsid w:val="00F976C3"/>
    <w:rsid w:val="00FA1C79"/>
    <w:rsid w:val="00FA22E1"/>
    <w:rsid w:val="00FA2BC6"/>
    <w:rsid w:val="00FA7A70"/>
    <w:rsid w:val="00FA7B91"/>
    <w:rsid w:val="00FB0C5E"/>
    <w:rsid w:val="00FB54C9"/>
    <w:rsid w:val="00FB6E8A"/>
    <w:rsid w:val="00FC061C"/>
    <w:rsid w:val="00FC0C90"/>
    <w:rsid w:val="00FC1271"/>
    <w:rsid w:val="00FC152A"/>
    <w:rsid w:val="00FC5A3F"/>
    <w:rsid w:val="00FC6C7E"/>
    <w:rsid w:val="00FD1464"/>
    <w:rsid w:val="00FD4216"/>
    <w:rsid w:val="00FD578F"/>
    <w:rsid w:val="00FD615D"/>
    <w:rsid w:val="00FD6E74"/>
    <w:rsid w:val="00FE2BCD"/>
    <w:rsid w:val="00FE4707"/>
    <w:rsid w:val="00FF1674"/>
    <w:rsid w:val="00FF1FF0"/>
    <w:rsid w:val="00FF36AA"/>
    <w:rsid w:val="00FF42A7"/>
    <w:rsid w:val="00FF53AE"/>
    <w:rsid w:val="00FF66DA"/>
    <w:rsid w:val="00FF76C2"/>
    <w:rsid w:val="00FF7B8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oNotEmbedSmartTags/>
  <w:decimalSymbol w:val="."/>
  <w:listSeparator w:val=","/>
  <w14:docId w14:val="27D89076"/>
  <w15:docId w15:val="{9D05D641-5C1E-4EF7-A40E-67B154083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5EB2"/>
    <w:pPr>
      <w:tabs>
        <w:tab w:val="left" w:pos="567"/>
      </w:tabs>
    </w:pPr>
    <w:rPr>
      <w:rFonts w:ascii="Arial" w:hAnsi="Arial"/>
      <w:iCs/>
      <w:lang w:eastAsia="en-US"/>
    </w:rPr>
  </w:style>
  <w:style w:type="paragraph" w:styleId="Heading1">
    <w:name w:val="heading 1"/>
    <w:basedOn w:val="Normal"/>
    <w:link w:val="Heading1Char"/>
    <w:uiPriority w:val="9"/>
    <w:qFormat/>
    <w:rsid w:val="00916ACB"/>
    <w:pPr>
      <w:keepNext/>
      <w:spacing w:after="120"/>
      <w:ind w:right="-720"/>
      <w:outlineLvl w:val="0"/>
    </w:pPr>
    <w:rPr>
      <w:b/>
      <w:sz w:val="28"/>
    </w:rPr>
  </w:style>
  <w:style w:type="paragraph" w:styleId="Heading2">
    <w:name w:val="heading 2"/>
    <w:basedOn w:val="Normal"/>
    <w:next w:val="Normal"/>
    <w:link w:val="Heading2Char"/>
    <w:uiPriority w:val="9"/>
    <w:qFormat/>
    <w:rsid w:val="00916ACB"/>
    <w:pPr>
      <w:keepNext/>
      <w:autoSpaceDE w:val="0"/>
      <w:autoSpaceDN w:val="0"/>
      <w:adjustRightInd w:val="0"/>
      <w:outlineLvl w:val="1"/>
    </w:pPr>
    <w:rPr>
      <w:b/>
      <w:bCs/>
      <w:color w:val="000000"/>
      <w:szCs w:val="31"/>
    </w:rPr>
  </w:style>
  <w:style w:type="paragraph" w:styleId="Heading3">
    <w:name w:val="heading 3"/>
    <w:basedOn w:val="Normal"/>
    <w:next w:val="Normal"/>
    <w:link w:val="Heading3Char"/>
    <w:uiPriority w:val="9"/>
    <w:qFormat/>
    <w:rsid w:val="00916ACB"/>
    <w:pPr>
      <w:keepNext/>
      <w:pBdr>
        <w:top w:val="single" w:sz="12" w:space="1" w:color="auto"/>
        <w:bottom w:val="single" w:sz="12" w:space="1" w:color="auto"/>
      </w:pBdr>
      <w:autoSpaceDE w:val="0"/>
      <w:autoSpaceDN w:val="0"/>
      <w:adjustRightInd w:val="0"/>
      <w:outlineLvl w:val="2"/>
    </w:pPr>
    <w:rPr>
      <w:b/>
      <w:bCs/>
      <w:i/>
      <w:iCs w:val="0"/>
      <w:color w:val="000000"/>
      <w:szCs w:val="22"/>
    </w:rPr>
  </w:style>
  <w:style w:type="paragraph" w:styleId="Heading4">
    <w:name w:val="heading 4"/>
    <w:basedOn w:val="Normal"/>
    <w:next w:val="Normal"/>
    <w:link w:val="Heading4Char"/>
    <w:uiPriority w:val="9"/>
    <w:qFormat/>
    <w:rsid w:val="00916ACB"/>
    <w:pPr>
      <w:keepNext/>
      <w:autoSpaceDE w:val="0"/>
      <w:autoSpaceDN w:val="0"/>
      <w:adjustRightInd w:val="0"/>
      <w:outlineLvl w:val="3"/>
    </w:pPr>
    <w:rPr>
      <w:b/>
      <w:i/>
      <w:iCs w:val="0"/>
      <w:color w:val="000000"/>
    </w:rPr>
  </w:style>
  <w:style w:type="paragraph" w:styleId="Heading5">
    <w:name w:val="heading 5"/>
    <w:basedOn w:val="Normal"/>
    <w:next w:val="Normal"/>
    <w:link w:val="Heading5Char"/>
    <w:uiPriority w:val="9"/>
    <w:qFormat/>
    <w:rsid w:val="00916ACB"/>
    <w:pPr>
      <w:keepNext/>
      <w:autoSpaceDE w:val="0"/>
      <w:autoSpaceDN w:val="0"/>
      <w:adjustRightInd w:val="0"/>
      <w:ind w:left="68"/>
      <w:outlineLvl w:val="4"/>
    </w:pPr>
    <w:rPr>
      <w:bCs/>
      <w:color w:val="000000"/>
      <w:u w:val="single"/>
    </w:rPr>
  </w:style>
  <w:style w:type="paragraph" w:styleId="Heading6">
    <w:name w:val="heading 6"/>
    <w:basedOn w:val="Normal"/>
    <w:next w:val="Normal"/>
    <w:link w:val="Heading6Char"/>
    <w:qFormat/>
    <w:rsid w:val="00916ACB"/>
    <w:pPr>
      <w:keepNext/>
      <w:outlineLvl w:val="5"/>
    </w:pPr>
    <w:rPr>
      <w:rFonts w:cs="Arial"/>
      <w:b/>
      <w:bCs/>
    </w:rPr>
  </w:style>
  <w:style w:type="paragraph" w:styleId="Heading7">
    <w:name w:val="heading 7"/>
    <w:basedOn w:val="Normal"/>
    <w:next w:val="Normal"/>
    <w:link w:val="Heading7Char"/>
    <w:qFormat/>
    <w:rsid w:val="00916ACB"/>
    <w:pPr>
      <w:keepNext/>
      <w:jc w:val="center"/>
      <w:outlineLvl w:val="6"/>
    </w:pPr>
    <w:rPr>
      <w:rFonts w:cs="Arial"/>
      <w:sz w:val="96"/>
    </w:rPr>
  </w:style>
  <w:style w:type="paragraph" w:styleId="Heading8">
    <w:name w:val="heading 8"/>
    <w:basedOn w:val="Normal"/>
    <w:next w:val="Normal"/>
    <w:link w:val="Heading8Char"/>
    <w:qFormat/>
    <w:rsid w:val="00916ACB"/>
    <w:pPr>
      <w:keepNext/>
      <w:outlineLvl w:val="7"/>
    </w:pPr>
    <w:rPr>
      <w:rFonts w:cs="Arial"/>
      <w:b/>
      <w:bCs/>
      <w:sz w:val="32"/>
    </w:rPr>
  </w:style>
  <w:style w:type="paragraph" w:styleId="Heading9">
    <w:name w:val="heading 9"/>
    <w:basedOn w:val="Normal"/>
    <w:next w:val="Normal"/>
    <w:link w:val="Heading9Char"/>
    <w:qFormat/>
    <w:rsid w:val="00916ACB"/>
    <w:pPr>
      <w:keepNext/>
      <w:autoSpaceDE w:val="0"/>
      <w:autoSpaceDN w:val="0"/>
      <w:adjustRightInd w:val="0"/>
      <w:outlineLvl w:val="8"/>
    </w:pPr>
    <w:rPr>
      <w:rFonts w:ascii="Arial Narrow" w:hAnsi="Arial Narrow"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1"/>
    <w:uiPriority w:val="99"/>
    <w:semiHidden/>
    <w:rsid w:val="00916ACB"/>
  </w:style>
  <w:style w:type="character" w:styleId="FootnoteReference">
    <w:name w:val="footnote reference"/>
    <w:basedOn w:val="DefaultParagraphFont"/>
    <w:uiPriority w:val="99"/>
    <w:semiHidden/>
    <w:rsid w:val="00916ACB"/>
    <w:rPr>
      <w:rFonts w:cs="Times New Roman"/>
      <w:vertAlign w:val="superscript"/>
    </w:rPr>
  </w:style>
  <w:style w:type="paragraph" w:styleId="BodyText">
    <w:name w:val="Body Text"/>
    <w:basedOn w:val="Normal"/>
    <w:link w:val="BodyTextChar"/>
    <w:rsid w:val="00916ACB"/>
    <w:pPr>
      <w:autoSpaceDE w:val="0"/>
      <w:autoSpaceDN w:val="0"/>
      <w:adjustRightInd w:val="0"/>
      <w:spacing w:after="60"/>
    </w:pPr>
    <w:rPr>
      <w:b/>
      <w:color w:val="000000"/>
    </w:rPr>
  </w:style>
  <w:style w:type="paragraph" w:styleId="List3">
    <w:name w:val="List 3"/>
    <w:basedOn w:val="Normal"/>
    <w:semiHidden/>
    <w:rsid w:val="00916ACB"/>
    <w:pPr>
      <w:ind w:left="1080" w:hanging="360"/>
    </w:pPr>
    <w:rPr>
      <w:sz w:val="22"/>
    </w:rPr>
  </w:style>
  <w:style w:type="character" w:styleId="Hyperlink">
    <w:name w:val="Hyperlink"/>
    <w:basedOn w:val="DefaultParagraphFont"/>
    <w:uiPriority w:val="99"/>
    <w:rsid w:val="00916ACB"/>
    <w:rPr>
      <w:rFonts w:cs="Times New Roman"/>
      <w:color w:val="0000FF"/>
      <w:u w:val="single"/>
    </w:rPr>
  </w:style>
  <w:style w:type="paragraph" w:styleId="BodyText2">
    <w:name w:val="Body Text 2"/>
    <w:basedOn w:val="Normal"/>
    <w:link w:val="BodyText2Char"/>
    <w:uiPriority w:val="99"/>
    <w:rsid w:val="00916ACB"/>
    <w:pPr>
      <w:pBdr>
        <w:top w:val="single" w:sz="4" w:space="1" w:color="auto"/>
        <w:bottom w:val="single" w:sz="4" w:space="1" w:color="auto"/>
      </w:pBdr>
    </w:pPr>
  </w:style>
  <w:style w:type="paragraph" w:styleId="BodyText3">
    <w:name w:val="Body Text 3"/>
    <w:basedOn w:val="Normal"/>
    <w:link w:val="BodyText3Char"/>
    <w:semiHidden/>
    <w:rsid w:val="00916ACB"/>
    <w:pPr>
      <w:autoSpaceDE w:val="0"/>
      <w:autoSpaceDN w:val="0"/>
      <w:adjustRightInd w:val="0"/>
    </w:pPr>
  </w:style>
  <w:style w:type="paragraph" w:styleId="Subtitle">
    <w:name w:val="Subtitle"/>
    <w:basedOn w:val="Title"/>
    <w:next w:val="BodyText"/>
    <w:link w:val="SubtitleChar"/>
    <w:qFormat/>
    <w:rsid w:val="00916ACB"/>
    <w:pPr>
      <w:keepNext/>
      <w:keepLines/>
      <w:spacing w:before="60" w:after="120" w:line="340" w:lineRule="atLeast"/>
      <w:jc w:val="left"/>
      <w:outlineLvl w:val="9"/>
    </w:pPr>
    <w:rPr>
      <w:rFonts w:cs="Times New Roman"/>
      <w:b w:val="0"/>
      <w:bCs w:val="0"/>
      <w:spacing w:val="-16"/>
      <w:szCs w:val="20"/>
    </w:rPr>
  </w:style>
  <w:style w:type="paragraph" w:styleId="Title">
    <w:name w:val="Title"/>
    <w:basedOn w:val="Normal"/>
    <w:link w:val="TitleChar"/>
    <w:qFormat/>
    <w:rsid w:val="00916ACB"/>
    <w:pPr>
      <w:spacing w:before="240" w:after="60"/>
      <w:jc w:val="center"/>
      <w:outlineLvl w:val="0"/>
    </w:pPr>
    <w:rPr>
      <w:rFonts w:cs="Arial"/>
      <w:b/>
      <w:bCs/>
      <w:kern w:val="28"/>
      <w:sz w:val="32"/>
      <w:szCs w:val="32"/>
    </w:rPr>
  </w:style>
  <w:style w:type="paragraph" w:customStyle="1" w:styleId="Picture">
    <w:name w:val="Picture"/>
    <w:basedOn w:val="Normal"/>
    <w:next w:val="Caption"/>
    <w:rsid w:val="00916ACB"/>
    <w:pPr>
      <w:keepNext/>
      <w:ind w:left="1080"/>
    </w:pPr>
    <w:rPr>
      <w:spacing w:val="-5"/>
    </w:rPr>
  </w:style>
  <w:style w:type="paragraph" w:styleId="Caption">
    <w:name w:val="caption"/>
    <w:basedOn w:val="Picture"/>
    <w:next w:val="BodyText"/>
    <w:qFormat/>
    <w:rsid w:val="00916ACB"/>
    <w:pPr>
      <w:spacing w:before="60" w:after="120" w:line="220" w:lineRule="atLeast"/>
      <w:ind w:left="1531"/>
    </w:pPr>
    <w:rPr>
      <w:b/>
      <w:spacing w:val="0"/>
    </w:rPr>
  </w:style>
  <w:style w:type="paragraph" w:customStyle="1" w:styleId="TitleCover">
    <w:name w:val="Title Cover"/>
    <w:basedOn w:val="Normal"/>
    <w:next w:val="Normal"/>
    <w:rsid w:val="00916ACB"/>
    <w:pPr>
      <w:keepNext/>
      <w:keepLines/>
      <w:pBdr>
        <w:top w:val="single" w:sz="48" w:space="31" w:color="auto"/>
      </w:pBdr>
      <w:tabs>
        <w:tab w:val="left" w:pos="0"/>
      </w:tabs>
      <w:spacing w:before="240" w:after="500" w:line="640" w:lineRule="exact"/>
    </w:pPr>
    <w:rPr>
      <w:rFonts w:ascii="Arial Black" w:hAnsi="Arial Black"/>
      <w:b/>
      <w:spacing w:val="-48"/>
      <w:kern w:val="28"/>
      <w:sz w:val="64"/>
    </w:rPr>
  </w:style>
  <w:style w:type="paragraph" w:customStyle="1" w:styleId="SubtitleCover">
    <w:name w:val="Subtitle Cover"/>
    <w:basedOn w:val="TitleCover"/>
    <w:next w:val="BodyText"/>
    <w:rsid w:val="00916ACB"/>
    <w:pPr>
      <w:pBdr>
        <w:top w:val="single" w:sz="6" w:space="24" w:color="auto"/>
      </w:pBdr>
      <w:tabs>
        <w:tab w:val="clear" w:pos="0"/>
      </w:tabs>
      <w:spacing w:before="0" w:after="0" w:line="480" w:lineRule="atLeast"/>
      <w:ind w:left="835" w:right="835"/>
    </w:pPr>
    <w:rPr>
      <w:rFonts w:ascii="Arial" w:hAnsi="Arial"/>
      <w:b w:val="0"/>
      <w:spacing w:val="-30"/>
      <w:sz w:val="48"/>
    </w:rPr>
  </w:style>
  <w:style w:type="paragraph" w:customStyle="1" w:styleId="TOCBase">
    <w:name w:val="TOC Base"/>
    <w:basedOn w:val="Normal"/>
    <w:rsid w:val="00916ACB"/>
    <w:pPr>
      <w:tabs>
        <w:tab w:val="right" w:leader="dot" w:pos="6480"/>
      </w:tabs>
      <w:spacing w:after="240" w:line="240" w:lineRule="atLeast"/>
    </w:pPr>
    <w:rPr>
      <w:spacing w:val="-5"/>
    </w:rPr>
  </w:style>
  <w:style w:type="paragraph" w:styleId="Footer">
    <w:name w:val="footer"/>
    <w:basedOn w:val="Normal"/>
    <w:link w:val="FooterChar"/>
    <w:uiPriority w:val="99"/>
    <w:rsid w:val="00916ACB"/>
    <w:pPr>
      <w:tabs>
        <w:tab w:val="center" w:pos="4153"/>
        <w:tab w:val="right" w:pos="8306"/>
      </w:tabs>
    </w:pPr>
    <w:rPr>
      <w:rFonts w:ascii="Times" w:eastAsia="MS Mincho" w:hAnsi="Times"/>
    </w:rPr>
  </w:style>
  <w:style w:type="paragraph" w:customStyle="1" w:styleId="xl22">
    <w:name w:val="xl22"/>
    <w:basedOn w:val="Normal"/>
    <w:rsid w:val="00916ACB"/>
    <w:pPr>
      <w:spacing w:before="100" w:beforeAutospacing="1" w:after="100" w:afterAutospacing="1"/>
    </w:pPr>
    <w:rPr>
      <w:rFonts w:eastAsia="Arial Unicode MS" w:cs="Arial"/>
      <w:b/>
      <w:bCs/>
      <w:szCs w:val="22"/>
    </w:rPr>
  </w:style>
  <w:style w:type="character" w:customStyle="1" w:styleId="bold1">
    <w:name w:val="bold1"/>
    <w:basedOn w:val="DefaultParagraphFont"/>
    <w:rsid w:val="00916ACB"/>
    <w:rPr>
      <w:rFonts w:cs="Times New Roman"/>
      <w:b/>
      <w:bCs/>
    </w:rPr>
  </w:style>
  <w:style w:type="paragraph" w:styleId="ListBullet">
    <w:name w:val="List Bullet"/>
    <w:basedOn w:val="Normal"/>
    <w:semiHidden/>
    <w:rsid w:val="00916ACB"/>
    <w:pPr>
      <w:numPr>
        <w:numId w:val="7"/>
      </w:numPr>
      <w:spacing w:line="240" w:lineRule="atLeast"/>
    </w:pPr>
    <w:rPr>
      <w:rFonts w:cs="Arial"/>
      <w:spacing w:val="-5"/>
    </w:rPr>
  </w:style>
  <w:style w:type="paragraph" w:styleId="ListBullet2">
    <w:name w:val="List Bullet 2"/>
    <w:basedOn w:val="ListBullet"/>
    <w:autoRedefine/>
    <w:semiHidden/>
    <w:rsid w:val="00916ACB"/>
    <w:pPr>
      <w:ind w:left="1800"/>
    </w:pPr>
  </w:style>
  <w:style w:type="paragraph" w:customStyle="1" w:styleId="Level3">
    <w:name w:val="Level 3"/>
    <w:basedOn w:val="Normal"/>
    <w:rsid w:val="00916ACB"/>
    <w:pPr>
      <w:widowControl w:val="0"/>
    </w:pPr>
  </w:style>
  <w:style w:type="paragraph" w:customStyle="1" w:styleId="Body">
    <w:name w:val="Body"/>
    <w:rsid w:val="00916ACB"/>
    <w:pPr>
      <w:widowControl w:val="0"/>
      <w:overflowPunct w:val="0"/>
      <w:autoSpaceDE w:val="0"/>
      <w:autoSpaceDN w:val="0"/>
      <w:adjustRightInd w:val="0"/>
      <w:spacing w:before="240"/>
      <w:textAlignment w:val="baseline"/>
    </w:pPr>
    <w:rPr>
      <w:rFonts w:ascii="Arial" w:hAnsi="Arial"/>
      <w:lang w:val="en-US" w:eastAsia="en-US"/>
    </w:rPr>
  </w:style>
  <w:style w:type="paragraph" w:customStyle="1" w:styleId="H5">
    <w:name w:val="H5"/>
    <w:basedOn w:val="Normal"/>
    <w:next w:val="Normal"/>
    <w:rsid w:val="00916ACB"/>
    <w:pPr>
      <w:keepNext/>
      <w:overflowPunct w:val="0"/>
      <w:autoSpaceDE w:val="0"/>
      <w:autoSpaceDN w:val="0"/>
      <w:adjustRightInd w:val="0"/>
      <w:spacing w:before="100" w:after="100"/>
      <w:textAlignment w:val="baseline"/>
    </w:pPr>
    <w:rPr>
      <w:b/>
    </w:rPr>
  </w:style>
  <w:style w:type="paragraph" w:styleId="TableofFigures">
    <w:name w:val="table of figures"/>
    <w:basedOn w:val="Normal"/>
    <w:next w:val="Normal"/>
    <w:uiPriority w:val="99"/>
    <w:rsid w:val="00916ACB"/>
    <w:pPr>
      <w:tabs>
        <w:tab w:val="clear" w:pos="567"/>
      </w:tabs>
      <w:ind w:left="400" w:hanging="400"/>
    </w:pPr>
  </w:style>
  <w:style w:type="paragraph" w:styleId="BodyTextIndent3">
    <w:name w:val="Body Text Indent 3"/>
    <w:basedOn w:val="Normal"/>
    <w:link w:val="BodyTextIndent3Char"/>
    <w:semiHidden/>
    <w:rsid w:val="00916ACB"/>
    <w:pPr>
      <w:ind w:left="567"/>
    </w:pPr>
    <w:rPr>
      <w:szCs w:val="24"/>
    </w:rPr>
  </w:style>
  <w:style w:type="character" w:styleId="Strong">
    <w:name w:val="Strong"/>
    <w:basedOn w:val="DefaultParagraphFont"/>
    <w:uiPriority w:val="22"/>
    <w:qFormat/>
    <w:rsid w:val="00916ACB"/>
    <w:rPr>
      <w:rFonts w:ascii="Arial" w:hAnsi="Arial" w:cs="Arial"/>
      <w:b/>
      <w:bCs/>
    </w:rPr>
  </w:style>
  <w:style w:type="paragraph" w:styleId="BodyTextIndent2">
    <w:name w:val="Body Text Indent 2"/>
    <w:basedOn w:val="Normal"/>
    <w:link w:val="BodyTextIndent2Char"/>
    <w:semiHidden/>
    <w:rsid w:val="00916ACB"/>
    <w:pPr>
      <w:ind w:left="340"/>
    </w:pPr>
    <w:rPr>
      <w:szCs w:val="24"/>
    </w:rPr>
  </w:style>
  <w:style w:type="paragraph" w:styleId="NormalWeb">
    <w:name w:val="Normal (Web)"/>
    <w:basedOn w:val="Normal"/>
    <w:semiHidden/>
    <w:rsid w:val="00916ACB"/>
    <w:pPr>
      <w:spacing w:before="100" w:beforeAutospacing="1" w:after="100" w:afterAutospacing="1"/>
    </w:pPr>
    <w:rPr>
      <w:rFonts w:ascii="Arial Unicode MS" w:eastAsia="Arial Unicode MS" w:hAnsi="Arial Unicode MS" w:cs="Arial Unicode MS"/>
      <w:szCs w:val="24"/>
    </w:rPr>
  </w:style>
  <w:style w:type="character" w:customStyle="1" w:styleId="sectionheader1">
    <w:name w:val="sectionheader1"/>
    <w:basedOn w:val="DefaultParagraphFont"/>
    <w:rsid w:val="00916ACB"/>
    <w:rPr>
      <w:rFonts w:ascii="Georgia" w:hAnsi="Georgia" w:cs="Times New Roman"/>
      <w:b/>
      <w:bCs/>
      <w:color w:val="666633"/>
      <w:sz w:val="22"/>
      <w:szCs w:val="22"/>
    </w:rPr>
  </w:style>
  <w:style w:type="paragraph" w:customStyle="1" w:styleId="TableItalics">
    <w:name w:val="Table Italics"/>
    <w:basedOn w:val="Heading7"/>
    <w:link w:val="TableItalicsChar"/>
    <w:rsid w:val="00916ACB"/>
    <w:pPr>
      <w:jc w:val="left"/>
    </w:pPr>
    <w:rPr>
      <w:rFonts w:ascii="Times New Roman" w:hAnsi="Times New Roman"/>
      <w:i/>
      <w:sz w:val="20"/>
    </w:rPr>
  </w:style>
  <w:style w:type="paragraph" w:customStyle="1" w:styleId="TableHeader">
    <w:name w:val="Table Header"/>
    <w:basedOn w:val="Normal"/>
    <w:rsid w:val="00916ACB"/>
    <w:rPr>
      <w:rFonts w:ascii="Arial Narrow" w:hAnsi="Arial Narrow" w:cs="Arial"/>
      <w:b/>
      <w:bCs/>
    </w:rPr>
  </w:style>
  <w:style w:type="paragraph" w:styleId="PlainText">
    <w:name w:val="Plain Text"/>
    <w:basedOn w:val="Normal"/>
    <w:link w:val="PlainTextChar"/>
    <w:semiHidden/>
    <w:rsid w:val="00916ACB"/>
    <w:pPr>
      <w:tabs>
        <w:tab w:val="clear" w:pos="567"/>
      </w:tabs>
    </w:pPr>
    <w:rPr>
      <w:rFonts w:ascii="Courier New" w:hAnsi="Courier New"/>
    </w:rPr>
  </w:style>
  <w:style w:type="character" w:styleId="FollowedHyperlink">
    <w:name w:val="FollowedHyperlink"/>
    <w:basedOn w:val="DefaultParagraphFont"/>
    <w:uiPriority w:val="99"/>
    <w:semiHidden/>
    <w:rsid w:val="00916ACB"/>
    <w:rPr>
      <w:rFonts w:cs="Times New Roman"/>
      <w:color w:val="800080"/>
      <w:u w:val="single"/>
    </w:rPr>
  </w:style>
  <w:style w:type="paragraph" w:styleId="BodyTextIndent">
    <w:name w:val="Body Text Indent"/>
    <w:basedOn w:val="Normal"/>
    <w:link w:val="BodyTextIndentChar"/>
    <w:rsid w:val="00916ACB"/>
    <w:pPr>
      <w:ind w:left="567"/>
    </w:pPr>
    <w:rPr>
      <w:szCs w:val="24"/>
    </w:rPr>
  </w:style>
  <w:style w:type="paragraph" w:customStyle="1" w:styleId="BlockQuotation">
    <w:name w:val="Block Quotation"/>
    <w:basedOn w:val="Normal"/>
    <w:rsid w:val="00916ACB"/>
    <w:pPr>
      <w:pBdr>
        <w:top w:val="single" w:sz="12" w:space="12" w:color="FFFFFF"/>
        <w:left w:val="single" w:sz="6" w:space="12" w:color="FFFFFF"/>
        <w:bottom w:val="single" w:sz="6" w:space="12" w:color="FFFFFF"/>
        <w:right w:val="single" w:sz="6" w:space="12" w:color="FFFFFF"/>
      </w:pBdr>
      <w:shd w:val="pct5" w:color="auto" w:fill="auto"/>
      <w:tabs>
        <w:tab w:val="clear" w:pos="567"/>
      </w:tabs>
      <w:spacing w:after="240" w:line="220" w:lineRule="atLeast"/>
      <w:ind w:left="1368" w:right="240"/>
      <w:jc w:val="both"/>
    </w:pPr>
    <w:rPr>
      <w:rFonts w:ascii="Arial Narrow" w:hAnsi="Arial Narrow"/>
      <w:spacing w:val="-5"/>
    </w:rPr>
  </w:style>
  <w:style w:type="paragraph" w:styleId="Header">
    <w:name w:val="header"/>
    <w:basedOn w:val="Normal"/>
    <w:link w:val="HeaderChar"/>
    <w:uiPriority w:val="99"/>
    <w:rsid w:val="00916ACB"/>
    <w:pPr>
      <w:keepLines/>
      <w:tabs>
        <w:tab w:val="clear" w:pos="567"/>
        <w:tab w:val="center" w:pos="4320"/>
        <w:tab w:val="right" w:pos="8640"/>
      </w:tabs>
      <w:spacing w:line="190" w:lineRule="atLeast"/>
      <w:ind w:left="1080"/>
    </w:pPr>
    <w:rPr>
      <w:caps/>
      <w:spacing w:val="-5"/>
      <w:sz w:val="15"/>
    </w:rPr>
  </w:style>
  <w:style w:type="character" w:styleId="PageNumber">
    <w:name w:val="page number"/>
    <w:basedOn w:val="DefaultParagraphFont"/>
    <w:semiHidden/>
    <w:rsid w:val="00916ACB"/>
    <w:rPr>
      <w:rFonts w:ascii="Arial Black" w:hAnsi="Arial Black"/>
      <w:spacing w:val="-10"/>
      <w:sz w:val="18"/>
    </w:rPr>
  </w:style>
  <w:style w:type="paragraph" w:customStyle="1" w:styleId="H4">
    <w:name w:val="H4"/>
    <w:basedOn w:val="Normal"/>
    <w:next w:val="Normal"/>
    <w:rsid w:val="00916ACB"/>
    <w:pPr>
      <w:keepNext/>
      <w:tabs>
        <w:tab w:val="clear" w:pos="567"/>
      </w:tabs>
      <w:overflowPunct w:val="0"/>
      <w:autoSpaceDE w:val="0"/>
      <w:autoSpaceDN w:val="0"/>
      <w:adjustRightInd w:val="0"/>
      <w:spacing w:before="100" w:after="100"/>
      <w:textAlignment w:val="baseline"/>
    </w:pPr>
    <w:rPr>
      <w:b/>
      <w:sz w:val="24"/>
    </w:rPr>
  </w:style>
  <w:style w:type="character" w:styleId="CommentReference">
    <w:name w:val="annotation reference"/>
    <w:basedOn w:val="DefaultParagraphFont"/>
    <w:uiPriority w:val="99"/>
    <w:semiHidden/>
    <w:rsid w:val="00916ACB"/>
    <w:rPr>
      <w:rFonts w:ascii="Arial" w:hAnsi="Arial"/>
      <w:sz w:val="16"/>
    </w:rPr>
  </w:style>
  <w:style w:type="paragraph" w:styleId="Index1">
    <w:name w:val="index 1"/>
    <w:basedOn w:val="Normal"/>
    <w:next w:val="Normal"/>
    <w:autoRedefine/>
    <w:semiHidden/>
    <w:rsid w:val="00916ACB"/>
    <w:pPr>
      <w:tabs>
        <w:tab w:val="clear" w:pos="567"/>
      </w:tabs>
      <w:ind w:left="220" w:hanging="220"/>
    </w:pPr>
  </w:style>
  <w:style w:type="paragraph" w:styleId="IndexHeading">
    <w:name w:val="index heading"/>
    <w:basedOn w:val="Normal"/>
    <w:next w:val="Index1"/>
    <w:semiHidden/>
    <w:rsid w:val="00916ACB"/>
    <w:pPr>
      <w:keepNext/>
      <w:tabs>
        <w:tab w:val="clear" w:pos="567"/>
      </w:tabs>
      <w:spacing w:line="480" w:lineRule="atLeast"/>
    </w:pPr>
    <w:rPr>
      <w:rFonts w:ascii="Arial Black" w:hAnsi="Arial Black"/>
      <w:spacing w:val="-5"/>
      <w:sz w:val="24"/>
    </w:rPr>
  </w:style>
  <w:style w:type="paragraph" w:styleId="CommentText">
    <w:name w:val="annotation text"/>
    <w:basedOn w:val="Normal"/>
    <w:link w:val="CommentTextChar1"/>
    <w:uiPriority w:val="99"/>
    <w:semiHidden/>
    <w:rsid w:val="00916ACB"/>
    <w:pPr>
      <w:keepLines/>
      <w:tabs>
        <w:tab w:val="clear" w:pos="567"/>
      </w:tabs>
      <w:spacing w:line="200" w:lineRule="atLeast"/>
      <w:ind w:left="1080"/>
    </w:pPr>
    <w:rPr>
      <w:spacing w:val="-5"/>
      <w:sz w:val="16"/>
    </w:rPr>
  </w:style>
  <w:style w:type="paragraph" w:styleId="HTMLPreformatted">
    <w:name w:val="HTML Preformatted"/>
    <w:basedOn w:val="Normal"/>
    <w:link w:val="HTMLPreformattedChar"/>
    <w:semiHidden/>
    <w:rsid w:val="00916ACB"/>
    <w:pP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TOC1">
    <w:name w:val="toc 1"/>
    <w:basedOn w:val="Normal"/>
    <w:next w:val="Normal"/>
    <w:autoRedefine/>
    <w:uiPriority w:val="39"/>
    <w:rsid w:val="00916ACB"/>
    <w:pPr>
      <w:tabs>
        <w:tab w:val="clear" w:pos="567"/>
      </w:tabs>
      <w:spacing w:before="120" w:after="120"/>
    </w:pPr>
    <w:rPr>
      <w:b/>
      <w:bCs/>
      <w:caps/>
      <w:szCs w:val="24"/>
    </w:rPr>
  </w:style>
  <w:style w:type="paragraph" w:styleId="TOC2">
    <w:name w:val="toc 2"/>
    <w:basedOn w:val="Normal"/>
    <w:next w:val="Normal"/>
    <w:autoRedefine/>
    <w:uiPriority w:val="39"/>
    <w:rsid w:val="00916ACB"/>
    <w:pPr>
      <w:tabs>
        <w:tab w:val="clear" w:pos="567"/>
      </w:tabs>
      <w:ind w:left="220"/>
    </w:pPr>
    <w:rPr>
      <w:smallCaps/>
      <w:szCs w:val="24"/>
    </w:rPr>
  </w:style>
  <w:style w:type="paragraph" w:styleId="TOC3">
    <w:name w:val="toc 3"/>
    <w:basedOn w:val="Normal"/>
    <w:next w:val="Normal"/>
    <w:autoRedefine/>
    <w:uiPriority w:val="39"/>
    <w:rsid w:val="00916ACB"/>
    <w:pPr>
      <w:tabs>
        <w:tab w:val="clear" w:pos="567"/>
      </w:tabs>
      <w:ind w:left="440"/>
    </w:pPr>
    <w:rPr>
      <w:i/>
      <w:iCs w:val="0"/>
      <w:szCs w:val="24"/>
    </w:rPr>
  </w:style>
  <w:style w:type="paragraph" w:styleId="TOC4">
    <w:name w:val="toc 4"/>
    <w:basedOn w:val="Normal"/>
    <w:next w:val="Normal"/>
    <w:autoRedefine/>
    <w:semiHidden/>
    <w:rsid w:val="00916ACB"/>
    <w:pPr>
      <w:tabs>
        <w:tab w:val="clear" w:pos="567"/>
      </w:tabs>
      <w:ind w:left="660"/>
    </w:pPr>
    <w:rPr>
      <w:szCs w:val="21"/>
    </w:rPr>
  </w:style>
  <w:style w:type="paragraph" w:styleId="TOC5">
    <w:name w:val="toc 5"/>
    <w:basedOn w:val="Normal"/>
    <w:next w:val="Normal"/>
    <w:autoRedefine/>
    <w:semiHidden/>
    <w:rsid w:val="00916ACB"/>
    <w:pPr>
      <w:tabs>
        <w:tab w:val="clear" w:pos="567"/>
      </w:tabs>
      <w:ind w:left="880"/>
    </w:pPr>
    <w:rPr>
      <w:szCs w:val="21"/>
    </w:rPr>
  </w:style>
  <w:style w:type="paragraph" w:styleId="TOC6">
    <w:name w:val="toc 6"/>
    <w:basedOn w:val="Normal"/>
    <w:next w:val="Normal"/>
    <w:autoRedefine/>
    <w:semiHidden/>
    <w:rsid w:val="00916ACB"/>
    <w:pPr>
      <w:tabs>
        <w:tab w:val="clear" w:pos="567"/>
      </w:tabs>
      <w:ind w:left="1100"/>
    </w:pPr>
    <w:rPr>
      <w:szCs w:val="21"/>
    </w:rPr>
  </w:style>
  <w:style w:type="paragraph" w:styleId="TOC7">
    <w:name w:val="toc 7"/>
    <w:basedOn w:val="Normal"/>
    <w:next w:val="Normal"/>
    <w:autoRedefine/>
    <w:semiHidden/>
    <w:rsid w:val="00916ACB"/>
    <w:pPr>
      <w:tabs>
        <w:tab w:val="clear" w:pos="567"/>
      </w:tabs>
      <w:ind w:left="1320"/>
    </w:pPr>
    <w:rPr>
      <w:szCs w:val="21"/>
    </w:rPr>
  </w:style>
  <w:style w:type="paragraph" w:styleId="TOC8">
    <w:name w:val="toc 8"/>
    <w:basedOn w:val="Normal"/>
    <w:next w:val="Normal"/>
    <w:autoRedefine/>
    <w:semiHidden/>
    <w:rsid w:val="00916ACB"/>
    <w:pPr>
      <w:tabs>
        <w:tab w:val="clear" w:pos="567"/>
      </w:tabs>
      <w:ind w:left="1540"/>
    </w:pPr>
    <w:rPr>
      <w:szCs w:val="21"/>
    </w:rPr>
  </w:style>
  <w:style w:type="paragraph" w:styleId="TOC9">
    <w:name w:val="toc 9"/>
    <w:basedOn w:val="Normal"/>
    <w:next w:val="Normal"/>
    <w:autoRedefine/>
    <w:semiHidden/>
    <w:rsid w:val="00916ACB"/>
    <w:pPr>
      <w:tabs>
        <w:tab w:val="clear" w:pos="567"/>
      </w:tabs>
      <w:ind w:left="1760"/>
    </w:pPr>
    <w:rPr>
      <w:szCs w:val="21"/>
    </w:rPr>
  </w:style>
  <w:style w:type="character" w:styleId="Emphasis">
    <w:name w:val="Emphasis"/>
    <w:basedOn w:val="DefaultParagraphFont"/>
    <w:qFormat/>
    <w:rsid w:val="00916ACB"/>
    <w:rPr>
      <w:rFonts w:cs="Times New Roman"/>
      <w:i/>
      <w:iCs/>
    </w:rPr>
  </w:style>
  <w:style w:type="paragraph" w:customStyle="1" w:styleId="i">
    <w:name w:val="i"/>
    <w:basedOn w:val="Normal"/>
    <w:rsid w:val="00916ACB"/>
    <w:pPr>
      <w:tabs>
        <w:tab w:val="clear" w:pos="567"/>
      </w:tabs>
      <w:spacing w:before="100" w:beforeAutospacing="1" w:after="100" w:afterAutospacing="1"/>
    </w:pPr>
    <w:rPr>
      <w:rFonts w:eastAsia="Arial Unicode MS" w:cs="Arial"/>
      <w:i/>
      <w:color w:val="000000"/>
      <w:sz w:val="19"/>
      <w:szCs w:val="19"/>
    </w:rPr>
  </w:style>
  <w:style w:type="paragraph" w:customStyle="1" w:styleId="style17">
    <w:name w:val="style17"/>
    <w:basedOn w:val="Normal"/>
    <w:rsid w:val="00916ACB"/>
    <w:pPr>
      <w:tabs>
        <w:tab w:val="clear" w:pos="567"/>
      </w:tabs>
      <w:spacing w:before="100" w:beforeAutospacing="1" w:after="100" w:afterAutospacing="1"/>
    </w:pPr>
    <w:rPr>
      <w:rFonts w:ascii="Arial Unicode MS" w:eastAsia="Arial Unicode MS" w:hAnsi="Arial Unicode MS" w:cs="Arial Unicode MS"/>
      <w:iCs w:val="0"/>
      <w:color w:val="FFFFFF"/>
      <w:sz w:val="24"/>
      <w:szCs w:val="24"/>
      <w:lang w:val="en-US"/>
    </w:rPr>
  </w:style>
  <w:style w:type="paragraph" w:styleId="List">
    <w:name w:val="List"/>
    <w:basedOn w:val="Normal"/>
    <w:semiHidden/>
    <w:rsid w:val="00916ACB"/>
    <w:pPr>
      <w:tabs>
        <w:tab w:val="clear" w:pos="567"/>
      </w:tabs>
      <w:ind w:left="360" w:hanging="360"/>
    </w:pPr>
    <w:rPr>
      <w:rFonts w:ascii="Times New Roman" w:hAnsi="Times New Roman"/>
      <w:iCs w:val="0"/>
      <w:sz w:val="24"/>
      <w:lang w:val="en-US"/>
    </w:rPr>
  </w:style>
  <w:style w:type="paragraph" w:customStyle="1" w:styleId="Default">
    <w:name w:val="Default"/>
    <w:rsid w:val="00916ACB"/>
    <w:pPr>
      <w:autoSpaceDE w:val="0"/>
      <w:autoSpaceDN w:val="0"/>
      <w:adjustRightInd w:val="0"/>
    </w:pPr>
    <w:rPr>
      <w:rFonts w:ascii="Arial" w:hAnsi="Arial" w:cs="Arial"/>
      <w:color w:val="000000"/>
      <w:sz w:val="24"/>
      <w:szCs w:val="24"/>
      <w:lang w:val="en-US" w:eastAsia="en-US"/>
    </w:rPr>
  </w:style>
  <w:style w:type="paragraph" w:styleId="List2">
    <w:name w:val="List 2"/>
    <w:basedOn w:val="Normal"/>
    <w:semiHidden/>
    <w:rsid w:val="00916ACB"/>
    <w:pPr>
      <w:tabs>
        <w:tab w:val="clear" w:pos="567"/>
      </w:tabs>
      <w:ind w:left="360"/>
    </w:pPr>
    <w:rPr>
      <w:rFonts w:ascii="Times New Roman" w:hAnsi="Times New Roman"/>
      <w:b/>
      <w:iCs w:val="0"/>
      <w:sz w:val="24"/>
      <w:lang w:val="en-US"/>
    </w:rPr>
  </w:style>
  <w:style w:type="paragraph" w:customStyle="1" w:styleId="style13">
    <w:name w:val="style13"/>
    <w:basedOn w:val="Normal"/>
    <w:rsid w:val="00916ACB"/>
    <w:pPr>
      <w:tabs>
        <w:tab w:val="clear" w:pos="567"/>
      </w:tabs>
      <w:spacing w:before="100" w:beforeAutospacing="1" w:after="100" w:afterAutospacing="1"/>
    </w:pPr>
    <w:rPr>
      <w:rFonts w:eastAsia="Arial Unicode MS" w:cs="Arial"/>
      <w:b/>
      <w:bCs/>
      <w:iCs w:val="0"/>
      <w:sz w:val="23"/>
      <w:szCs w:val="23"/>
    </w:rPr>
  </w:style>
  <w:style w:type="character" w:customStyle="1" w:styleId="style131">
    <w:name w:val="style131"/>
    <w:basedOn w:val="DefaultParagraphFont"/>
    <w:rsid w:val="00916ACB"/>
    <w:rPr>
      <w:rFonts w:ascii="Arial" w:hAnsi="Arial" w:cs="Arial"/>
      <w:b/>
      <w:bCs/>
      <w:sz w:val="23"/>
      <w:szCs w:val="23"/>
    </w:rPr>
  </w:style>
  <w:style w:type="paragraph" w:styleId="BalloonText">
    <w:name w:val="Balloon Text"/>
    <w:basedOn w:val="Normal"/>
    <w:link w:val="BalloonTextChar"/>
    <w:uiPriority w:val="99"/>
    <w:semiHidden/>
    <w:rsid w:val="005968F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968FD"/>
    <w:rPr>
      <w:rFonts w:ascii="Tahoma" w:hAnsi="Tahoma" w:cs="Tahoma"/>
      <w:iCs/>
      <w:sz w:val="16"/>
      <w:szCs w:val="16"/>
      <w:lang w:val="en-CA"/>
    </w:rPr>
  </w:style>
  <w:style w:type="paragraph" w:styleId="CommentSubject">
    <w:name w:val="annotation subject"/>
    <w:basedOn w:val="CommentText"/>
    <w:next w:val="CommentText"/>
    <w:link w:val="CommentSubjectChar"/>
    <w:uiPriority w:val="99"/>
    <w:semiHidden/>
    <w:rsid w:val="002A5A95"/>
    <w:pPr>
      <w:keepLines w:val="0"/>
      <w:tabs>
        <w:tab w:val="left" w:pos="567"/>
      </w:tabs>
      <w:spacing w:line="240" w:lineRule="auto"/>
      <w:ind w:left="0"/>
    </w:pPr>
    <w:rPr>
      <w:b/>
      <w:bCs/>
      <w:spacing w:val="0"/>
      <w:sz w:val="20"/>
    </w:rPr>
  </w:style>
  <w:style w:type="character" w:customStyle="1" w:styleId="CommentTextChar1">
    <w:name w:val="Comment Text Char1"/>
    <w:basedOn w:val="DefaultParagraphFont"/>
    <w:link w:val="CommentText"/>
    <w:locked/>
    <w:rsid w:val="002A5A95"/>
    <w:rPr>
      <w:rFonts w:ascii="Arial" w:hAnsi="Arial" w:cs="Times New Roman"/>
      <w:iCs/>
      <w:spacing w:val="-5"/>
      <w:sz w:val="16"/>
      <w:lang w:val="en-CA"/>
    </w:rPr>
  </w:style>
  <w:style w:type="character" w:customStyle="1" w:styleId="CommentSubjectChar">
    <w:name w:val="Comment Subject Char"/>
    <w:basedOn w:val="CommentTextChar1"/>
    <w:link w:val="CommentSubject"/>
    <w:uiPriority w:val="99"/>
    <w:locked/>
    <w:rsid w:val="002A5A95"/>
    <w:rPr>
      <w:rFonts w:ascii="Arial" w:hAnsi="Arial" w:cs="Times New Roman"/>
      <w:iCs/>
      <w:spacing w:val="-5"/>
      <w:sz w:val="16"/>
      <w:lang w:val="en-CA"/>
    </w:rPr>
  </w:style>
  <w:style w:type="paragraph" w:styleId="Revision">
    <w:name w:val="Revision"/>
    <w:hidden/>
    <w:semiHidden/>
    <w:rsid w:val="002A5A95"/>
    <w:rPr>
      <w:rFonts w:ascii="Arial" w:hAnsi="Arial"/>
      <w:iCs/>
      <w:lang w:eastAsia="en-US"/>
    </w:rPr>
  </w:style>
  <w:style w:type="character" w:customStyle="1" w:styleId="BodyTextChar">
    <w:name w:val="Body Text Char"/>
    <w:basedOn w:val="DefaultParagraphFont"/>
    <w:link w:val="BodyText"/>
    <w:locked/>
    <w:rsid w:val="00531959"/>
    <w:rPr>
      <w:rFonts w:ascii="Arial" w:hAnsi="Arial" w:cs="Times New Roman"/>
      <w:b/>
      <w:iCs/>
      <w:color w:val="000000"/>
      <w:lang w:val="en-CA"/>
    </w:rPr>
  </w:style>
  <w:style w:type="character" w:customStyle="1" w:styleId="FootnoteTextChar1">
    <w:name w:val="Footnote Text Char1"/>
    <w:basedOn w:val="DefaultParagraphFont"/>
    <w:link w:val="FootnoteText"/>
    <w:semiHidden/>
    <w:locked/>
    <w:rsid w:val="00D61AC0"/>
    <w:rPr>
      <w:rFonts w:ascii="Arial" w:hAnsi="Arial" w:cs="Times New Roman"/>
      <w:iCs/>
      <w:lang w:val="en-CA"/>
    </w:rPr>
  </w:style>
  <w:style w:type="paragraph" w:styleId="NoSpacing">
    <w:name w:val="No Spacing"/>
    <w:link w:val="NoSpacingChar"/>
    <w:uiPriority w:val="1"/>
    <w:qFormat/>
    <w:rsid w:val="00CA631F"/>
    <w:pPr>
      <w:tabs>
        <w:tab w:val="left" w:pos="567"/>
      </w:tabs>
    </w:pPr>
    <w:rPr>
      <w:rFonts w:ascii="Arial" w:hAnsi="Arial"/>
      <w:iCs/>
      <w:lang w:eastAsia="en-US"/>
    </w:rPr>
  </w:style>
  <w:style w:type="paragraph" w:styleId="EndnoteText">
    <w:name w:val="endnote text"/>
    <w:basedOn w:val="Normal"/>
    <w:link w:val="EndnoteTextChar"/>
    <w:semiHidden/>
    <w:rsid w:val="00076051"/>
  </w:style>
  <w:style w:type="character" w:customStyle="1" w:styleId="EndnoteTextChar">
    <w:name w:val="Endnote Text Char"/>
    <w:basedOn w:val="DefaultParagraphFont"/>
    <w:link w:val="EndnoteText"/>
    <w:semiHidden/>
    <w:locked/>
    <w:rsid w:val="00076051"/>
    <w:rPr>
      <w:rFonts w:ascii="Arial" w:hAnsi="Arial" w:cs="Times New Roman"/>
      <w:iCs/>
      <w:lang w:eastAsia="en-US"/>
    </w:rPr>
  </w:style>
  <w:style w:type="character" w:styleId="EndnoteReference">
    <w:name w:val="endnote reference"/>
    <w:basedOn w:val="DefaultParagraphFont"/>
    <w:semiHidden/>
    <w:rsid w:val="00076051"/>
    <w:rPr>
      <w:rFonts w:cs="Times New Roman"/>
      <w:vertAlign w:val="superscript"/>
    </w:rPr>
  </w:style>
  <w:style w:type="paragraph" w:styleId="ListParagraph">
    <w:name w:val="List Paragraph"/>
    <w:basedOn w:val="Normal"/>
    <w:uiPriority w:val="34"/>
    <w:qFormat/>
    <w:rsid w:val="004A6E8B"/>
    <w:pPr>
      <w:ind w:left="720"/>
    </w:pPr>
  </w:style>
  <w:style w:type="paragraph" w:styleId="TOCHeading">
    <w:name w:val="TOC Heading"/>
    <w:basedOn w:val="Heading1"/>
    <w:next w:val="Normal"/>
    <w:uiPriority w:val="39"/>
    <w:qFormat/>
    <w:rsid w:val="00094BA0"/>
    <w:pPr>
      <w:keepLines/>
      <w:tabs>
        <w:tab w:val="clear" w:pos="567"/>
      </w:tabs>
      <w:spacing w:before="480" w:after="0" w:line="276" w:lineRule="auto"/>
      <w:ind w:right="0"/>
      <w:outlineLvl w:val="9"/>
    </w:pPr>
    <w:rPr>
      <w:rFonts w:ascii="Cambria" w:hAnsi="Cambria"/>
      <w:bCs/>
      <w:iCs w:val="0"/>
      <w:color w:val="365F91"/>
      <w:szCs w:val="28"/>
      <w:lang w:val="en-US"/>
    </w:rPr>
  </w:style>
  <w:style w:type="character" w:customStyle="1" w:styleId="bodytext0">
    <w:name w:val="bodytext"/>
    <w:basedOn w:val="DefaultParagraphFont"/>
    <w:rsid w:val="00BE16D8"/>
    <w:rPr>
      <w:rFonts w:cs="Times New Roman"/>
    </w:rPr>
  </w:style>
  <w:style w:type="character" w:customStyle="1" w:styleId="sciname">
    <w:name w:val="sciname"/>
    <w:basedOn w:val="DefaultParagraphFont"/>
    <w:rsid w:val="00BE16D8"/>
    <w:rPr>
      <w:rFonts w:cs="Times New Roman"/>
    </w:rPr>
  </w:style>
  <w:style w:type="table" w:styleId="TableGrid">
    <w:name w:val="Table Grid"/>
    <w:basedOn w:val="TableNormal"/>
    <w:uiPriority w:val="59"/>
    <w:rsid w:val="00BE16D8"/>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locked/>
    <w:rsid w:val="00BE16D8"/>
    <w:rPr>
      <w:rFonts w:ascii="Arial" w:hAnsi="Arial" w:cs="Times New Roman"/>
      <w:b/>
      <w:iCs/>
      <w:sz w:val="28"/>
      <w:lang w:eastAsia="en-US"/>
    </w:rPr>
  </w:style>
  <w:style w:type="character" w:customStyle="1" w:styleId="Heading4Char">
    <w:name w:val="Heading 4 Char"/>
    <w:basedOn w:val="DefaultParagraphFont"/>
    <w:link w:val="Heading4"/>
    <w:uiPriority w:val="9"/>
    <w:locked/>
    <w:rsid w:val="00BE16D8"/>
    <w:rPr>
      <w:rFonts w:ascii="Arial" w:hAnsi="Arial" w:cs="Times New Roman"/>
      <w:b/>
      <w:i/>
      <w:color w:val="000000"/>
      <w:lang w:eastAsia="en-US"/>
    </w:rPr>
  </w:style>
  <w:style w:type="character" w:customStyle="1" w:styleId="FooterChar">
    <w:name w:val="Footer Char"/>
    <w:basedOn w:val="DefaultParagraphFont"/>
    <w:link w:val="Footer"/>
    <w:uiPriority w:val="99"/>
    <w:locked/>
    <w:rsid w:val="00BE16D8"/>
    <w:rPr>
      <w:rFonts w:ascii="Times" w:eastAsia="MS Mincho" w:hAnsi="Times" w:cs="Times New Roman"/>
      <w:iCs/>
      <w:lang w:eastAsia="en-US"/>
    </w:rPr>
  </w:style>
  <w:style w:type="character" w:customStyle="1" w:styleId="HeaderChar">
    <w:name w:val="Header Char"/>
    <w:basedOn w:val="DefaultParagraphFont"/>
    <w:link w:val="Header"/>
    <w:uiPriority w:val="99"/>
    <w:locked/>
    <w:rsid w:val="00BE16D8"/>
    <w:rPr>
      <w:rFonts w:ascii="Arial" w:hAnsi="Arial" w:cs="Times New Roman"/>
      <w:iCs/>
      <w:caps/>
      <w:spacing w:val="-5"/>
      <w:sz w:val="15"/>
      <w:lang w:eastAsia="en-US"/>
    </w:rPr>
  </w:style>
  <w:style w:type="character" w:customStyle="1" w:styleId="apple-converted-space">
    <w:name w:val="apple-converted-space"/>
    <w:basedOn w:val="DefaultParagraphFont"/>
    <w:rsid w:val="007B7EA8"/>
    <w:rPr>
      <w:rFonts w:cs="Times New Roman"/>
    </w:rPr>
  </w:style>
  <w:style w:type="character" w:customStyle="1" w:styleId="bold">
    <w:name w:val="bold"/>
    <w:basedOn w:val="DefaultParagraphFont"/>
    <w:rsid w:val="007B7EA8"/>
    <w:rPr>
      <w:rFonts w:cs="Times New Roman"/>
    </w:rPr>
  </w:style>
  <w:style w:type="character" w:customStyle="1" w:styleId="st">
    <w:name w:val="st"/>
    <w:basedOn w:val="DefaultParagraphFont"/>
    <w:rsid w:val="007B7EA8"/>
    <w:rPr>
      <w:rFonts w:cs="Times New Roman"/>
    </w:rPr>
  </w:style>
  <w:style w:type="character" w:customStyle="1" w:styleId="Heading6Char">
    <w:name w:val="Heading 6 Char"/>
    <w:basedOn w:val="DefaultParagraphFont"/>
    <w:link w:val="Heading6"/>
    <w:locked/>
    <w:rsid w:val="00F63119"/>
    <w:rPr>
      <w:rFonts w:ascii="Arial" w:hAnsi="Arial" w:cs="Arial"/>
      <w:b/>
      <w:bCs/>
      <w:iCs/>
      <w:lang w:eastAsia="en-US"/>
    </w:rPr>
  </w:style>
  <w:style w:type="character" w:customStyle="1" w:styleId="CommentTextChar">
    <w:name w:val="Comment Text Char"/>
    <w:basedOn w:val="DefaultParagraphFont"/>
    <w:uiPriority w:val="99"/>
    <w:rsid w:val="00AB08EE"/>
    <w:rPr>
      <w:rFonts w:ascii="Arial" w:hAnsi="Arial" w:cs="Times New Roman"/>
      <w:iCs/>
      <w:spacing w:val="-5"/>
      <w:sz w:val="16"/>
      <w:lang w:val="en-CA"/>
    </w:rPr>
  </w:style>
  <w:style w:type="character" w:customStyle="1" w:styleId="FootnoteTextChar">
    <w:name w:val="Footnote Text Char"/>
    <w:basedOn w:val="DefaultParagraphFont"/>
    <w:uiPriority w:val="99"/>
    <w:semiHidden/>
    <w:rsid w:val="002160FF"/>
    <w:rPr>
      <w:rFonts w:ascii="Arial" w:hAnsi="Arial" w:cs="Times New Roman"/>
      <w:iCs/>
      <w:lang w:val="en-CA"/>
    </w:rPr>
  </w:style>
  <w:style w:type="character" w:customStyle="1" w:styleId="Heading2Char">
    <w:name w:val="Heading 2 Char"/>
    <w:basedOn w:val="DefaultParagraphFont"/>
    <w:link w:val="Heading2"/>
    <w:uiPriority w:val="9"/>
    <w:rsid w:val="00B7692D"/>
    <w:rPr>
      <w:rFonts w:ascii="Arial" w:hAnsi="Arial"/>
      <w:b/>
      <w:bCs/>
      <w:iCs/>
      <w:color w:val="000000"/>
      <w:szCs w:val="31"/>
      <w:lang w:eastAsia="en-US"/>
    </w:rPr>
  </w:style>
  <w:style w:type="character" w:customStyle="1" w:styleId="Heading3Char">
    <w:name w:val="Heading 3 Char"/>
    <w:basedOn w:val="DefaultParagraphFont"/>
    <w:link w:val="Heading3"/>
    <w:uiPriority w:val="9"/>
    <w:rsid w:val="00B7692D"/>
    <w:rPr>
      <w:rFonts w:ascii="Arial" w:hAnsi="Arial"/>
      <w:b/>
      <w:bCs/>
      <w:i/>
      <w:color w:val="000000"/>
      <w:szCs w:val="22"/>
      <w:lang w:eastAsia="en-US"/>
    </w:rPr>
  </w:style>
  <w:style w:type="character" w:customStyle="1" w:styleId="Heading5Char">
    <w:name w:val="Heading 5 Char"/>
    <w:basedOn w:val="DefaultParagraphFont"/>
    <w:link w:val="Heading5"/>
    <w:uiPriority w:val="9"/>
    <w:rsid w:val="00B7692D"/>
    <w:rPr>
      <w:rFonts w:ascii="Arial" w:hAnsi="Arial"/>
      <w:bCs/>
      <w:iCs/>
      <w:color w:val="000000"/>
      <w:u w:val="single"/>
      <w:lang w:eastAsia="en-US"/>
    </w:rPr>
  </w:style>
  <w:style w:type="character" w:customStyle="1" w:styleId="BodyText2Char">
    <w:name w:val="Body Text 2 Char"/>
    <w:basedOn w:val="DefaultParagraphFont"/>
    <w:link w:val="BodyText2"/>
    <w:uiPriority w:val="99"/>
    <w:rsid w:val="00B7692D"/>
    <w:rPr>
      <w:rFonts w:ascii="Arial" w:hAnsi="Arial"/>
      <w:iCs/>
      <w:lang w:eastAsia="en-US"/>
    </w:rPr>
  </w:style>
  <w:style w:type="character" w:customStyle="1" w:styleId="BodyText2Char1">
    <w:name w:val="Body Text 2 Char1"/>
    <w:basedOn w:val="DefaultParagraphFont"/>
    <w:uiPriority w:val="99"/>
    <w:rsid w:val="00B7692D"/>
    <w:rPr>
      <w:rFonts w:ascii="Times New Roman" w:eastAsia="Times New Roman" w:hAnsi="Times New Roman"/>
    </w:rPr>
  </w:style>
  <w:style w:type="character" w:customStyle="1" w:styleId="boldcopy">
    <w:name w:val="boldcopy"/>
    <w:basedOn w:val="DefaultParagraphFont"/>
    <w:rsid w:val="00B7692D"/>
  </w:style>
  <w:style w:type="character" w:customStyle="1" w:styleId="genus">
    <w:name w:val="genus"/>
    <w:basedOn w:val="DefaultParagraphFont"/>
    <w:rsid w:val="00D7309F"/>
  </w:style>
  <w:style w:type="character" w:customStyle="1" w:styleId="species">
    <w:name w:val="species"/>
    <w:basedOn w:val="DefaultParagraphFont"/>
    <w:rsid w:val="00D7309F"/>
  </w:style>
  <w:style w:type="character" w:customStyle="1" w:styleId="Heading7Char">
    <w:name w:val="Heading 7 Char"/>
    <w:basedOn w:val="DefaultParagraphFont"/>
    <w:link w:val="Heading7"/>
    <w:rsid w:val="006C3A3C"/>
    <w:rPr>
      <w:rFonts w:ascii="Arial" w:hAnsi="Arial" w:cs="Arial"/>
      <w:iCs/>
      <w:sz w:val="96"/>
      <w:lang w:eastAsia="en-US"/>
    </w:rPr>
  </w:style>
  <w:style w:type="character" w:customStyle="1" w:styleId="Heading8Char">
    <w:name w:val="Heading 8 Char"/>
    <w:basedOn w:val="DefaultParagraphFont"/>
    <w:link w:val="Heading8"/>
    <w:rsid w:val="006C3A3C"/>
    <w:rPr>
      <w:rFonts w:ascii="Arial" w:hAnsi="Arial" w:cs="Arial"/>
      <w:b/>
      <w:bCs/>
      <w:iCs/>
      <w:sz w:val="32"/>
      <w:lang w:eastAsia="en-US"/>
    </w:rPr>
  </w:style>
  <w:style w:type="character" w:customStyle="1" w:styleId="Heading9Char">
    <w:name w:val="Heading 9 Char"/>
    <w:basedOn w:val="DefaultParagraphFont"/>
    <w:link w:val="Heading9"/>
    <w:rsid w:val="006C3A3C"/>
    <w:rPr>
      <w:rFonts w:ascii="Arial Narrow" w:hAnsi="Arial Narrow" w:cs="Arial"/>
      <w:b/>
      <w:bCs/>
      <w:iCs/>
      <w:lang w:eastAsia="en-US"/>
    </w:rPr>
  </w:style>
  <w:style w:type="character" w:customStyle="1" w:styleId="BodyText3Char">
    <w:name w:val="Body Text 3 Char"/>
    <w:basedOn w:val="DefaultParagraphFont"/>
    <w:link w:val="BodyText3"/>
    <w:semiHidden/>
    <w:rsid w:val="006C3A3C"/>
    <w:rPr>
      <w:rFonts w:ascii="Arial" w:hAnsi="Arial"/>
      <w:iCs/>
      <w:lang w:eastAsia="en-US"/>
    </w:rPr>
  </w:style>
  <w:style w:type="character" w:customStyle="1" w:styleId="SubtitleChar">
    <w:name w:val="Subtitle Char"/>
    <w:basedOn w:val="DefaultParagraphFont"/>
    <w:link w:val="Subtitle"/>
    <w:rsid w:val="006C3A3C"/>
    <w:rPr>
      <w:rFonts w:ascii="Arial" w:hAnsi="Arial"/>
      <w:iCs/>
      <w:spacing w:val="-16"/>
      <w:kern w:val="28"/>
      <w:sz w:val="32"/>
      <w:lang w:eastAsia="en-US"/>
    </w:rPr>
  </w:style>
  <w:style w:type="character" w:customStyle="1" w:styleId="TitleChar">
    <w:name w:val="Title Char"/>
    <w:basedOn w:val="DefaultParagraphFont"/>
    <w:link w:val="Title"/>
    <w:rsid w:val="006C3A3C"/>
    <w:rPr>
      <w:rFonts w:ascii="Arial" w:hAnsi="Arial" w:cs="Arial"/>
      <w:b/>
      <w:bCs/>
      <w:iCs/>
      <w:kern w:val="28"/>
      <w:sz w:val="32"/>
      <w:szCs w:val="32"/>
      <w:lang w:eastAsia="en-US"/>
    </w:rPr>
  </w:style>
  <w:style w:type="character" w:customStyle="1" w:styleId="BodyTextIndent3Char">
    <w:name w:val="Body Text Indent 3 Char"/>
    <w:basedOn w:val="DefaultParagraphFont"/>
    <w:link w:val="BodyTextIndent3"/>
    <w:semiHidden/>
    <w:rsid w:val="006C3A3C"/>
    <w:rPr>
      <w:rFonts w:ascii="Arial" w:hAnsi="Arial"/>
      <w:iCs/>
      <w:szCs w:val="24"/>
      <w:lang w:eastAsia="en-US"/>
    </w:rPr>
  </w:style>
  <w:style w:type="character" w:customStyle="1" w:styleId="BodyTextIndent2Char">
    <w:name w:val="Body Text Indent 2 Char"/>
    <w:basedOn w:val="DefaultParagraphFont"/>
    <w:link w:val="BodyTextIndent2"/>
    <w:semiHidden/>
    <w:rsid w:val="006C3A3C"/>
    <w:rPr>
      <w:rFonts w:ascii="Arial" w:hAnsi="Arial"/>
      <w:iCs/>
      <w:szCs w:val="24"/>
      <w:lang w:eastAsia="en-US"/>
    </w:rPr>
  </w:style>
  <w:style w:type="character" w:customStyle="1" w:styleId="PlainTextChar">
    <w:name w:val="Plain Text Char"/>
    <w:basedOn w:val="DefaultParagraphFont"/>
    <w:link w:val="PlainText"/>
    <w:semiHidden/>
    <w:rsid w:val="006C3A3C"/>
    <w:rPr>
      <w:rFonts w:ascii="Courier New" w:hAnsi="Courier New"/>
      <w:iCs/>
      <w:lang w:eastAsia="en-US"/>
    </w:rPr>
  </w:style>
  <w:style w:type="character" w:customStyle="1" w:styleId="BodyTextIndentChar">
    <w:name w:val="Body Text Indent Char"/>
    <w:basedOn w:val="DefaultParagraphFont"/>
    <w:link w:val="BodyTextIndent"/>
    <w:rsid w:val="006C3A3C"/>
    <w:rPr>
      <w:rFonts w:ascii="Arial" w:hAnsi="Arial"/>
      <w:iCs/>
      <w:szCs w:val="24"/>
      <w:lang w:eastAsia="en-US"/>
    </w:rPr>
  </w:style>
  <w:style w:type="character" w:customStyle="1" w:styleId="HTMLPreformattedChar">
    <w:name w:val="HTML Preformatted Char"/>
    <w:basedOn w:val="DefaultParagraphFont"/>
    <w:link w:val="HTMLPreformatted"/>
    <w:semiHidden/>
    <w:rsid w:val="006C3A3C"/>
    <w:rPr>
      <w:rFonts w:ascii="Arial Unicode MS" w:eastAsia="Arial Unicode MS" w:hAnsi="Arial Unicode MS" w:cs="Arial Unicode MS"/>
      <w:iCs/>
      <w:lang w:eastAsia="en-US"/>
    </w:rPr>
  </w:style>
  <w:style w:type="paragraph" w:styleId="DocumentMap">
    <w:name w:val="Document Map"/>
    <w:basedOn w:val="Normal"/>
    <w:link w:val="DocumentMapChar"/>
    <w:uiPriority w:val="99"/>
    <w:semiHidden/>
    <w:unhideWhenUsed/>
    <w:rsid w:val="006B0B59"/>
    <w:rPr>
      <w:rFonts w:ascii="Tahoma" w:hAnsi="Tahoma" w:cs="Tahoma"/>
      <w:sz w:val="16"/>
      <w:szCs w:val="16"/>
    </w:rPr>
  </w:style>
  <w:style w:type="character" w:customStyle="1" w:styleId="DocumentMapChar">
    <w:name w:val="Document Map Char"/>
    <w:basedOn w:val="DefaultParagraphFont"/>
    <w:link w:val="DocumentMap"/>
    <w:uiPriority w:val="99"/>
    <w:semiHidden/>
    <w:rsid w:val="006B0B59"/>
    <w:rPr>
      <w:rFonts w:ascii="Tahoma" w:hAnsi="Tahoma" w:cs="Tahoma"/>
      <w:iCs/>
      <w:sz w:val="16"/>
      <w:szCs w:val="16"/>
      <w:lang w:eastAsia="en-US"/>
    </w:rPr>
  </w:style>
  <w:style w:type="character" w:customStyle="1" w:styleId="NoSpacingChar">
    <w:name w:val="No Spacing Char"/>
    <w:basedOn w:val="DefaultParagraphFont"/>
    <w:link w:val="NoSpacing"/>
    <w:uiPriority w:val="1"/>
    <w:rsid w:val="001178AC"/>
    <w:rPr>
      <w:rFonts w:ascii="Arial" w:hAnsi="Arial"/>
      <w:iCs/>
      <w:lang w:eastAsia="en-US"/>
    </w:rPr>
  </w:style>
  <w:style w:type="paragraph" w:customStyle="1" w:styleId="HyperlinkTC">
    <w:name w:val="Hyperlink TC"/>
    <w:basedOn w:val="TableItalics"/>
    <w:link w:val="HyperlinkTCChar"/>
    <w:rsid w:val="00B21AEB"/>
  </w:style>
  <w:style w:type="paragraph" w:customStyle="1" w:styleId="hyperlinktc0">
    <w:name w:val="hyperlink tc"/>
    <w:basedOn w:val="Normal"/>
    <w:link w:val="hyperlinktcChar0"/>
    <w:qFormat/>
    <w:rsid w:val="000A4820"/>
    <w:rPr>
      <w:color w:val="0000FF"/>
      <w:sz w:val="16"/>
      <w:u w:val="single"/>
    </w:rPr>
  </w:style>
  <w:style w:type="character" w:customStyle="1" w:styleId="TableItalicsChar">
    <w:name w:val="Table Italics Char"/>
    <w:basedOn w:val="Heading7Char"/>
    <w:link w:val="TableItalics"/>
    <w:rsid w:val="00B21AEB"/>
    <w:rPr>
      <w:rFonts w:ascii="Arial" w:hAnsi="Arial" w:cs="Arial"/>
      <w:i/>
      <w:iCs/>
      <w:sz w:val="96"/>
      <w:lang w:eastAsia="en-US"/>
    </w:rPr>
  </w:style>
  <w:style w:type="character" w:customStyle="1" w:styleId="HyperlinkTCChar">
    <w:name w:val="Hyperlink TC Char"/>
    <w:basedOn w:val="TableItalicsChar"/>
    <w:link w:val="HyperlinkTC"/>
    <w:rsid w:val="00B21AEB"/>
    <w:rPr>
      <w:rFonts w:ascii="Arial" w:hAnsi="Arial" w:cs="Arial"/>
      <w:i/>
      <w:iCs/>
      <w:sz w:val="96"/>
      <w:lang w:eastAsia="en-US"/>
    </w:rPr>
  </w:style>
  <w:style w:type="character" w:customStyle="1" w:styleId="hyperlinktcChar0">
    <w:name w:val="hyperlink tc Char"/>
    <w:basedOn w:val="DefaultParagraphFont"/>
    <w:link w:val="hyperlinktc0"/>
    <w:rsid w:val="000A4820"/>
    <w:rPr>
      <w:rFonts w:ascii="Arial" w:hAnsi="Arial"/>
      <w:iCs/>
      <w:color w:val="0000FF"/>
      <w:sz w:val="16"/>
      <w:u w:val="single"/>
      <w:lang w:eastAsia="en-US"/>
    </w:rPr>
  </w:style>
  <w:style w:type="character" w:styleId="UnresolvedMention">
    <w:name w:val="Unresolved Mention"/>
    <w:basedOn w:val="DefaultParagraphFont"/>
    <w:uiPriority w:val="99"/>
    <w:semiHidden/>
    <w:unhideWhenUsed/>
    <w:rsid w:val="00A15F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 w:id="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199974312">
      <w:bodyDiv w:val="1"/>
      <w:marLeft w:val="0"/>
      <w:marRight w:val="0"/>
      <w:marTop w:val="0"/>
      <w:marBottom w:val="0"/>
      <w:divBdr>
        <w:top w:val="none" w:sz="0" w:space="0" w:color="auto"/>
        <w:left w:val="none" w:sz="0" w:space="0" w:color="auto"/>
        <w:bottom w:val="none" w:sz="0" w:space="0" w:color="auto"/>
        <w:right w:val="none" w:sz="0" w:space="0" w:color="auto"/>
      </w:divBdr>
    </w:div>
    <w:div w:id="237830464">
      <w:bodyDiv w:val="1"/>
      <w:marLeft w:val="0"/>
      <w:marRight w:val="0"/>
      <w:marTop w:val="0"/>
      <w:marBottom w:val="0"/>
      <w:divBdr>
        <w:top w:val="none" w:sz="0" w:space="0" w:color="auto"/>
        <w:left w:val="none" w:sz="0" w:space="0" w:color="auto"/>
        <w:bottom w:val="none" w:sz="0" w:space="0" w:color="auto"/>
        <w:right w:val="none" w:sz="0" w:space="0" w:color="auto"/>
      </w:divBdr>
    </w:div>
    <w:div w:id="270086520">
      <w:bodyDiv w:val="1"/>
      <w:marLeft w:val="0"/>
      <w:marRight w:val="0"/>
      <w:marTop w:val="0"/>
      <w:marBottom w:val="0"/>
      <w:divBdr>
        <w:top w:val="none" w:sz="0" w:space="0" w:color="auto"/>
        <w:left w:val="none" w:sz="0" w:space="0" w:color="auto"/>
        <w:bottom w:val="none" w:sz="0" w:space="0" w:color="auto"/>
        <w:right w:val="none" w:sz="0" w:space="0" w:color="auto"/>
      </w:divBdr>
    </w:div>
    <w:div w:id="366293689">
      <w:bodyDiv w:val="1"/>
      <w:marLeft w:val="0"/>
      <w:marRight w:val="0"/>
      <w:marTop w:val="0"/>
      <w:marBottom w:val="0"/>
      <w:divBdr>
        <w:top w:val="none" w:sz="0" w:space="0" w:color="auto"/>
        <w:left w:val="none" w:sz="0" w:space="0" w:color="auto"/>
        <w:bottom w:val="none" w:sz="0" w:space="0" w:color="auto"/>
        <w:right w:val="none" w:sz="0" w:space="0" w:color="auto"/>
      </w:divBdr>
    </w:div>
    <w:div w:id="596406403">
      <w:bodyDiv w:val="1"/>
      <w:marLeft w:val="0"/>
      <w:marRight w:val="0"/>
      <w:marTop w:val="0"/>
      <w:marBottom w:val="0"/>
      <w:divBdr>
        <w:top w:val="none" w:sz="0" w:space="0" w:color="auto"/>
        <w:left w:val="none" w:sz="0" w:space="0" w:color="auto"/>
        <w:bottom w:val="none" w:sz="0" w:space="0" w:color="auto"/>
        <w:right w:val="none" w:sz="0" w:space="0" w:color="auto"/>
      </w:divBdr>
    </w:div>
    <w:div w:id="627125595">
      <w:bodyDiv w:val="1"/>
      <w:marLeft w:val="0"/>
      <w:marRight w:val="0"/>
      <w:marTop w:val="0"/>
      <w:marBottom w:val="0"/>
      <w:divBdr>
        <w:top w:val="none" w:sz="0" w:space="0" w:color="auto"/>
        <w:left w:val="none" w:sz="0" w:space="0" w:color="auto"/>
        <w:bottom w:val="none" w:sz="0" w:space="0" w:color="auto"/>
        <w:right w:val="none" w:sz="0" w:space="0" w:color="auto"/>
      </w:divBdr>
    </w:div>
    <w:div w:id="988094859">
      <w:bodyDiv w:val="1"/>
      <w:marLeft w:val="0"/>
      <w:marRight w:val="0"/>
      <w:marTop w:val="0"/>
      <w:marBottom w:val="0"/>
      <w:divBdr>
        <w:top w:val="none" w:sz="0" w:space="0" w:color="auto"/>
        <w:left w:val="none" w:sz="0" w:space="0" w:color="auto"/>
        <w:bottom w:val="none" w:sz="0" w:space="0" w:color="auto"/>
        <w:right w:val="none" w:sz="0" w:space="0" w:color="auto"/>
      </w:divBdr>
    </w:div>
    <w:div w:id="1673331519">
      <w:bodyDiv w:val="1"/>
      <w:marLeft w:val="0"/>
      <w:marRight w:val="0"/>
      <w:marTop w:val="0"/>
      <w:marBottom w:val="0"/>
      <w:divBdr>
        <w:top w:val="none" w:sz="0" w:space="0" w:color="auto"/>
        <w:left w:val="none" w:sz="0" w:space="0" w:color="auto"/>
        <w:bottom w:val="none" w:sz="0" w:space="0" w:color="auto"/>
        <w:right w:val="none" w:sz="0" w:space="0" w:color="auto"/>
      </w:divBdr>
    </w:div>
    <w:div w:id="1688368318">
      <w:bodyDiv w:val="1"/>
      <w:marLeft w:val="0"/>
      <w:marRight w:val="0"/>
      <w:marTop w:val="0"/>
      <w:marBottom w:val="0"/>
      <w:divBdr>
        <w:top w:val="none" w:sz="0" w:space="0" w:color="auto"/>
        <w:left w:val="none" w:sz="0" w:space="0" w:color="auto"/>
        <w:bottom w:val="none" w:sz="0" w:space="0" w:color="auto"/>
        <w:right w:val="none" w:sz="0" w:space="0" w:color="auto"/>
      </w:divBdr>
    </w:div>
    <w:div w:id="1791436241">
      <w:bodyDiv w:val="1"/>
      <w:marLeft w:val="0"/>
      <w:marRight w:val="0"/>
      <w:marTop w:val="0"/>
      <w:marBottom w:val="0"/>
      <w:divBdr>
        <w:top w:val="none" w:sz="0" w:space="0" w:color="auto"/>
        <w:left w:val="none" w:sz="0" w:space="0" w:color="auto"/>
        <w:bottom w:val="none" w:sz="0" w:space="0" w:color="auto"/>
        <w:right w:val="none" w:sz="0" w:space="0" w:color="auto"/>
      </w:divBdr>
    </w:div>
    <w:div w:id="1812481086">
      <w:bodyDiv w:val="1"/>
      <w:marLeft w:val="0"/>
      <w:marRight w:val="0"/>
      <w:marTop w:val="0"/>
      <w:marBottom w:val="0"/>
      <w:divBdr>
        <w:top w:val="none" w:sz="0" w:space="0" w:color="auto"/>
        <w:left w:val="none" w:sz="0" w:space="0" w:color="auto"/>
        <w:bottom w:val="none" w:sz="0" w:space="0" w:color="auto"/>
        <w:right w:val="none" w:sz="0" w:space="0" w:color="auto"/>
      </w:divBdr>
    </w:div>
    <w:div w:id="1855457806">
      <w:bodyDiv w:val="1"/>
      <w:marLeft w:val="0"/>
      <w:marRight w:val="0"/>
      <w:marTop w:val="0"/>
      <w:marBottom w:val="0"/>
      <w:divBdr>
        <w:top w:val="none" w:sz="0" w:space="0" w:color="auto"/>
        <w:left w:val="none" w:sz="0" w:space="0" w:color="auto"/>
        <w:bottom w:val="none" w:sz="0" w:space="0" w:color="auto"/>
        <w:right w:val="none" w:sz="0" w:space="0" w:color="auto"/>
      </w:divBdr>
    </w:div>
    <w:div w:id="1901556543">
      <w:bodyDiv w:val="1"/>
      <w:marLeft w:val="0"/>
      <w:marRight w:val="0"/>
      <w:marTop w:val="0"/>
      <w:marBottom w:val="0"/>
      <w:divBdr>
        <w:top w:val="none" w:sz="0" w:space="0" w:color="auto"/>
        <w:left w:val="none" w:sz="0" w:space="0" w:color="auto"/>
        <w:bottom w:val="none" w:sz="0" w:space="0" w:color="auto"/>
        <w:right w:val="none" w:sz="0" w:space="0" w:color="auto"/>
      </w:divBdr>
    </w:div>
    <w:div w:id="2024043153">
      <w:bodyDiv w:val="1"/>
      <w:marLeft w:val="0"/>
      <w:marRight w:val="0"/>
      <w:marTop w:val="0"/>
      <w:marBottom w:val="0"/>
      <w:divBdr>
        <w:top w:val="none" w:sz="0" w:space="0" w:color="auto"/>
        <w:left w:val="none" w:sz="0" w:space="0" w:color="auto"/>
        <w:bottom w:val="none" w:sz="0" w:space="0" w:color="auto"/>
        <w:right w:val="none" w:sz="0" w:space="0" w:color="auto"/>
      </w:divBdr>
    </w:div>
    <w:div w:id="212075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ntario.ca/page/northern-myotis" TargetMode="External"/><Relationship Id="rId299" Type="http://schemas.openxmlformats.org/officeDocument/2006/relationships/hyperlink" Target="http://nipissingforest.com/" TargetMode="External"/><Relationship Id="rId21" Type="http://schemas.openxmlformats.org/officeDocument/2006/relationships/header" Target="header2.xml"/><Relationship Id="rId63" Type="http://schemas.openxmlformats.org/officeDocument/2006/relationships/hyperlink" Target="http://www.iucnredlist.org/" TargetMode="External"/><Relationship Id="rId159" Type="http://schemas.openxmlformats.org/officeDocument/2006/relationships/hyperlink" Target="http://www.iucnredlist.org/" TargetMode="External"/><Relationship Id="rId324" Type="http://schemas.openxmlformats.org/officeDocument/2006/relationships/header" Target="header11.xml"/><Relationship Id="rId170" Type="http://schemas.openxmlformats.org/officeDocument/2006/relationships/hyperlink" Target="http://www.mnr.gov.on.ca/en/Business/FW/Publication/MNR_E001285P.html" TargetMode="External"/><Relationship Id="rId226" Type="http://schemas.openxmlformats.org/officeDocument/2006/relationships/hyperlink" Target="http://www.giscoeapp.lrc.gov.on.ca/services/MNR/NHLUPS/CLUPA/xmlReader.aspx?xsl=web-primary.xsl&amp;type=primary&amp;POLICY_IDENT=F181" TargetMode="External"/><Relationship Id="rId268" Type="http://schemas.openxmlformats.org/officeDocument/2006/relationships/hyperlink" Target="http://www.lio.ontario.ca/imf-ows/imf.jsp?site=clupa_en" TargetMode="External"/><Relationship Id="rId32" Type="http://schemas.openxmlformats.org/officeDocument/2006/relationships/hyperlink" Target="http://nipissingforest.com/" TargetMode="External"/><Relationship Id="rId74" Type="http://schemas.openxmlformats.org/officeDocument/2006/relationships/hyperlink" Target="http://www.mnr.gov.on.ca/stdprodconsume/groups/lr/@mnr/@species/documents/images/mnr_sar_bld_egl_map_en.gif" TargetMode="External"/><Relationship Id="rId128" Type="http://schemas.openxmlformats.org/officeDocument/2006/relationships/hyperlink" Target="https://www.ontario.ca/page/northern-map-turtle" TargetMode="External"/><Relationship Id="rId5" Type="http://schemas.openxmlformats.org/officeDocument/2006/relationships/numbering" Target="numbering.xml"/><Relationship Id="rId181" Type="http://schemas.openxmlformats.org/officeDocument/2006/relationships/hyperlink" Target="http://ecozones.ca/english/region/98.html" TargetMode="External"/><Relationship Id="rId237" Type="http://schemas.openxmlformats.org/officeDocument/2006/relationships/hyperlink" Target="http://www.giscoeapp.lrc.gov.on.ca/services/MNR/NHLUPS/CLUPA/xmlReader.aspx?xsl=web-primary.xsl&amp;type=primary&amp;POLICY_IDENT=E163n" TargetMode="External"/><Relationship Id="rId279" Type="http://schemas.openxmlformats.org/officeDocument/2006/relationships/hyperlink" Target="http://www.giscoeapp.lrc.gov.on.ca/services/MNR/NHLUPS/CLUPA/xmlReader.aspx?xsl=web-primary.xsl&amp;type=primary&amp;POLICY_IDENT=E74a" TargetMode="External"/><Relationship Id="rId43" Type="http://schemas.openxmlformats.org/officeDocument/2006/relationships/hyperlink" Target="http://nipissingforest.com/" TargetMode="External"/><Relationship Id="rId139" Type="http://schemas.openxmlformats.org/officeDocument/2006/relationships/hyperlink" Target="https://dx.doi.org/10.2305/IUCN.UK.2007.RLTS.T63991A12727431.en" TargetMode="External"/><Relationship Id="rId290" Type="http://schemas.openxmlformats.org/officeDocument/2006/relationships/hyperlink" Target="http://www.chrs.ca/Rivers/French/French_e.php" TargetMode="External"/><Relationship Id="rId304" Type="http://schemas.openxmlformats.org/officeDocument/2006/relationships/header" Target="header9.xml"/><Relationship Id="rId85" Type="http://schemas.openxmlformats.org/officeDocument/2006/relationships/hyperlink" Target="https://files.ontario.ca/environment-and-energy/species-at-risk/king_rail_map_eng.pdf" TargetMode="External"/><Relationship Id="rId150" Type="http://schemas.openxmlformats.org/officeDocument/2006/relationships/hyperlink" Target="https://www.ontario.ca/page/silver-lamprey" TargetMode="External"/><Relationship Id="rId192" Type="http://schemas.openxmlformats.org/officeDocument/2006/relationships/hyperlink" Target="http://www.giscoeapp.lrc.gov.on.ca/services/MNR/NHLUPS/CLUPA/xmlReader.aspx?xsl=web-primary.xsl&amp;type=primary&amp;POLICY_IDENT=P1923" TargetMode="External"/><Relationship Id="rId206" Type="http://schemas.openxmlformats.org/officeDocument/2006/relationships/hyperlink" Target="http://www.giscoeapp.lrc.gov.on.ca/services/MNR/NHLUPS/CLUPA/xmlReader.aspx?xsl=web-primary.xsl&amp;type=primary&amp;POLICY_IDENT=C138" TargetMode="External"/><Relationship Id="rId248" Type="http://schemas.openxmlformats.org/officeDocument/2006/relationships/hyperlink" Target="http://www.giscoeapp.lrc.gov.on.ca/services/MNR/NHLUPS/CLUPA/xmlReader.aspx?xsl=web-primary.xsl&amp;type=primary&amp;POLICY_IDENT=W1003" TargetMode="External"/><Relationship Id="rId12" Type="http://schemas.openxmlformats.org/officeDocument/2006/relationships/image" Target="media/image1.jpeg"/><Relationship Id="rId108" Type="http://schemas.openxmlformats.org/officeDocument/2006/relationships/hyperlink" Target="https://files.ontario.ca/environment-and-energy/species-at-risk/yellow_rail_map_eng.pdf" TargetMode="External"/><Relationship Id="rId315" Type="http://schemas.openxmlformats.org/officeDocument/2006/relationships/hyperlink" Target="http://nipissingforest.com/products.html" TargetMode="External"/><Relationship Id="rId54" Type="http://schemas.openxmlformats.org/officeDocument/2006/relationships/image" Target="media/image4.jpeg"/><Relationship Id="rId96" Type="http://schemas.openxmlformats.org/officeDocument/2006/relationships/hyperlink" Target="https://www.ontario.ca/page/eastern-wood-pewee" TargetMode="External"/><Relationship Id="rId161" Type="http://schemas.openxmlformats.org/officeDocument/2006/relationships/hyperlink" Target="http://www.natureserve-canada.ca/" TargetMode="External"/><Relationship Id="rId217" Type="http://schemas.openxmlformats.org/officeDocument/2006/relationships/hyperlink" Target="http://www.giscoeapp.lrc.gov.on.ca/services/MNR/NHLUPS/CLUPA/xmlReader.aspx?xsl=web-primary.xsl&amp;type=primary&amp;POLICY_IDENT=C142" TargetMode="External"/><Relationship Id="rId259" Type="http://schemas.openxmlformats.org/officeDocument/2006/relationships/hyperlink" Target="http://www.giscoeapp.lrc.gov.on.ca/services/MNR/NHLUPS/CLUPA/xmlReader.aspx?xsl=web-primary.xsl&amp;type=primary&amp;POLICY_IDENT=G1947" TargetMode="External"/><Relationship Id="rId23" Type="http://schemas.openxmlformats.org/officeDocument/2006/relationships/header" Target="header3.xml"/><Relationship Id="rId119" Type="http://schemas.openxmlformats.org/officeDocument/2006/relationships/hyperlink" Target="https://www.ontario.ca/page/algonquin-wolf" TargetMode="External"/><Relationship Id="rId270" Type="http://schemas.openxmlformats.org/officeDocument/2006/relationships/hyperlink" Target="http://nipissingforest.com/" TargetMode="External"/><Relationship Id="rId326" Type="http://schemas.openxmlformats.org/officeDocument/2006/relationships/hyperlink" Target="https://www.google.ca/url?sa=t&amp;rct=j&amp;q=&amp;esrc=s&amp;source=web&amp;cd=2&amp;cad=rja&amp;uact=8&amp;ved=0CDgQFjAB&amp;url=http%3A%2F%2Fwww.mnr.gov.on.ca%2Fen%2FBusiness%2FLUEPS%2F2ColumnSubPage%2FSTDU_137970.html&amp;ei=40hkU8y5A5ObyAThrYLYBQ&amp;usg=AFQjCNEKR8jNDQoK22Cws_XgPyBn2X2rQA&amp;bvm=" TargetMode="External"/><Relationship Id="rId65" Type="http://schemas.openxmlformats.org/officeDocument/2006/relationships/hyperlink" Target="https://www.ontario.ca/page/peregrine-falcon" TargetMode="External"/><Relationship Id="rId130" Type="http://schemas.openxmlformats.org/officeDocument/2006/relationships/hyperlink" Target="http://www.rom.on.ca/ontario/risk.php?doc_type=fact&amp;lang=&amp;id=289" TargetMode="External"/><Relationship Id="rId172" Type="http://schemas.openxmlformats.org/officeDocument/2006/relationships/hyperlink" Target="http://www.ibacanada.ca/explore_how.jsp?lang=EN" TargetMode="External"/><Relationship Id="rId228" Type="http://schemas.openxmlformats.org/officeDocument/2006/relationships/hyperlink" Target="http://www.giscoeapp.lrc.gov.on.ca/services/MNR/NHLUPS/CLUPA/xmlReader.aspx?xsl=web-primary.xsl&amp;type=primary&amp;POLICY_IDENT=E144n" TargetMode="External"/><Relationship Id="rId281" Type="http://schemas.openxmlformats.org/officeDocument/2006/relationships/hyperlink" Target="http://www.giscoeapp.lrc.gov.on.ca/services/MNR/NHLUPS/CLUPA/xmlReader.aspx?xsl=web-primary.xsl&amp;type=primary&amp;POLICY_IDENT=E162a" TargetMode="External"/><Relationship Id="rId34" Type="http://schemas.openxmlformats.org/officeDocument/2006/relationships/header" Target="header4.xml"/><Relationship Id="rId76" Type="http://schemas.openxmlformats.org/officeDocument/2006/relationships/hyperlink" Target="http://www.mnr.gov.on.ca/stdprodconsume/groups/lr/@mnr/@species/documents/geospatialmaterial/short_eared_owl_map_eng.pdf" TargetMode="External"/><Relationship Id="rId141" Type="http://schemas.openxmlformats.org/officeDocument/2006/relationships/hyperlink" Target="https://www.ontario.ca/page/common-five-lined-skink" TargetMode="External"/><Relationship Id="rId7" Type="http://schemas.openxmlformats.org/officeDocument/2006/relationships/settings" Target="settings.xml"/><Relationship Id="rId162" Type="http://schemas.openxmlformats.org/officeDocument/2006/relationships/hyperlink" Target="http://www.conservation.org/Pages/default.aspx" TargetMode="External"/><Relationship Id="rId183" Type="http://schemas.openxmlformats.org/officeDocument/2006/relationships/header" Target="header6.xml"/><Relationship Id="rId218" Type="http://schemas.openxmlformats.org/officeDocument/2006/relationships/hyperlink" Target="http://www.giscoeapp.lrc.gov.on.ca/services/MNR/NHLUPS/CLUPA/xmlReader.aspx?xsl=web-primary.xsl&amp;type=primary&amp;POLICY_IDENT=C159" TargetMode="External"/><Relationship Id="rId239" Type="http://schemas.openxmlformats.org/officeDocument/2006/relationships/hyperlink" Target="http://www.giscoeapp.lrc.gov.on.ca/services/MNR/NHLUPS/CLUPA/xmlReader.aspx?xsl=web-primary.xsl&amp;type=primary&amp;POLICY_IDENT=E154r" TargetMode="External"/><Relationship Id="rId250" Type="http://schemas.openxmlformats.org/officeDocument/2006/relationships/hyperlink" Target="http://www.giscoeapp.lrc.gov.on.ca/services/MNR/NHLUPS/CLUPA/xmlReader.aspx?xsl=web-primary.xsl&amp;type=primary&amp;POLICY_IDENT=G1938" TargetMode="External"/><Relationship Id="rId271" Type="http://schemas.openxmlformats.org/officeDocument/2006/relationships/hyperlink" Target="http://www.natureserve-canada.ca/" TargetMode="External"/><Relationship Id="rId292" Type="http://schemas.openxmlformats.org/officeDocument/2006/relationships/hyperlink" Target="http://nipissingforest.com/" TargetMode="External"/><Relationship Id="rId306" Type="http://schemas.openxmlformats.org/officeDocument/2006/relationships/hyperlink" Target="http://bna.birds.cornell.edu/bna/species/620" TargetMode="External"/><Relationship Id="rId24" Type="http://schemas.openxmlformats.org/officeDocument/2006/relationships/footer" Target="footer4.xml"/><Relationship Id="rId45" Type="http://schemas.openxmlformats.org/officeDocument/2006/relationships/hyperlink" Target="http://nipissingforest.com/" TargetMode="External"/><Relationship Id="rId66" Type="http://schemas.openxmlformats.org/officeDocument/2006/relationships/hyperlink" Target="https://files.ontario.ca/environment-and-energy/species-at-risk/peregrine_falcon_map_eng.pdf" TargetMode="External"/><Relationship Id="rId87" Type="http://schemas.openxmlformats.org/officeDocument/2006/relationships/hyperlink" Target="https://files.ontario.ca/environment-and-energy/species-at-risk/loggerhead_shrike_map_eng.pdf" TargetMode="External"/><Relationship Id="rId110" Type="http://schemas.openxmlformats.org/officeDocument/2006/relationships/hyperlink" Target="http://www.mnr.gov.on.ca/stdprodconsume/groups/lr/@mnr/@species/documents/geospatialmaterial/golden_winged_warbler_map_eng.pdf" TargetMode="External"/><Relationship Id="rId131" Type="http://schemas.openxmlformats.org/officeDocument/2006/relationships/hyperlink" Target="https://www.ontario.ca/page/spotted-turtle" TargetMode="External"/><Relationship Id="rId327" Type="http://schemas.openxmlformats.org/officeDocument/2006/relationships/fontTable" Target="fontTable.xml"/><Relationship Id="rId152" Type="http://schemas.openxmlformats.org/officeDocument/2006/relationships/hyperlink" Target="https://www.ontario.ca/page/american-ginseng" TargetMode="External"/><Relationship Id="rId173" Type="http://schemas.openxmlformats.org/officeDocument/2006/relationships/hyperlink" Target="http://www.mnr.gov.on.ca/stdprodconsume/groups/lr/@mnr/@letsfish/documents/document/stel02_178931.pdf" TargetMode="External"/><Relationship Id="rId194" Type="http://schemas.openxmlformats.org/officeDocument/2006/relationships/hyperlink" Target="http://www.giscoeapp.lrc.gov.on.ca/services/MNR/NHLUPS/CLUPA/xmlReader.aspx?xsl=web-primary.xsl&amp;type=primary&amp;POLICY_IDENT=P170e" TargetMode="External"/><Relationship Id="rId208" Type="http://schemas.openxmlformats.org/officeDocument/2006/relationships/hyperlink" Target="http://www.giscoeapp.lrc.gov.on.ca/services/MNR/NHLUPS/CLUPA/xmlReader.aspx?xsl=web-primary.xsl&amp;type=primary&amp;POLICY_IDENT=C150" TargetMode="External"/><Relationship Id="rId229" Type="http://schemas.openxmlformats.org/officeDocument/2006/relationships/hyperlink" Target="http://www.giscoeapp.lrc.gov.on.ca/services/MNR/NHLUPS/CLUPA/xmlReader.aspx?xsl=web-primary.xsl&amp;type=primary&amp;POLICY_IDENT=E151r" TargetMode="External"/><Relationship Id="rId240" Type="http://schemas.openxmlformats.org/officeDocument/2006/relationships/hyperlink" Target="http://www.giscoeapp.lrc.gov.on.ca/services/MNR/NHLUPS/CLUPA/xmlReader.aspx?xsl=web-primary.xsl&amp;type=primary&amp;POLICY_IDENT=E162a" TargetMode="External"/><Relationship Id="rId261" Type="http://schemas.openxmlformats.org/officeDocument/2006/relationships/hyperlink" Target="http://www.worldwildlife.org/science/ecoregions/WWFBinaryitem6498.pdf" TargetMode="External"/><Relationship Id="rId14" Type="http://schemas.openxmlformats.org/officeDocument/2006/relationships/footer" Target="footer1.xml"/><Relationship Id="rId35" Type="http://schemas.openxmlformats.org/officeDocument/2006/relationships/footer" Target="footer5.xml"/><Relationship Id="rId56" Type="http://schemas.openxmlformats.org/officeDocument/2006/relationships/hyperlink" Target="http://www.birdsontario.org/atlas/maps.jsp?lang=en" TargetMode="External"/><Relationship Id="rId77" Type="http://schemas.openxmlformats.org/officeDocument/2006/relationships/hyperlink" Target="https://www.ontario.ca/page/chimney-swift" TargetMode="External"/><Relationship Id="rId100" Type="http://schemas.openxmlformats.org/officeDocument/2006/relationships/hyperlink" Target="https://www.iucnredlist.org/species/22708670/111170926" TargetMode="External"/><Relationship Id="rId282" Type="http://schemas.openxmlformats.org/officeDocument/2006/relationships/hyperlink" Target="http://www.giscoeapp.lrc.gov.on.ca/services/MNR/NHLUPS/CLUPA/xmlReader.aspx?xsl=web-primary.xsl&amp;type=primary&amp;POLICY_IDENT=E132a" TargetMode="External"/><Relationship Id="rId317" Type="http://schemas.openxmlformats.org/officeDocument/2006/relationships/hyperlink" Target="https://www.ontario.ca/document/stand-and-site-guide-background-and-rationale" TargetMode="External"/><Relationship Id="rId8" Type="http://schemas.openxmlformats.org/officeDocument/2006/relationships/webSettings" Target="webSettings.xml"/><Relationship Id="rId98" Type="http://schemas.openxmlformats.org/officeDocument/2006/relationships/hyperlink" Target="https://www.ontario.ca/page/canada-warbler" TargetMode="External"/><Relationship Id="rId121" Type="http://schemas.openxmlformats.org/officeDocument/2006/relationships/hyperlink" Target="https://www.ontario.ca/page/blandings-turtle" TargetMode="External"/><Relationship Id="rId142" Type="http://schemas.openxmlformats.org/officeDocument/2006/relationships/hyperlink" Target="https://www.ontario.ca/page/common-five-lined-skink-recovery-strategy" TargetMode="External"/><Relationship Id="rId163" Type="http://schemas.openxmlformats.org/officeDocument/2006/relationships/hyperlink" Target="http://www.cosewic.gc.ca/eng/sct5/index_e.cfm" TargetMode="External"/><Relationship Id="rId184" Type="http://schemas.openxmlformats.org/officeDocument/2006/relationships/footer" Target="footer7.xml"/><Relationship Id="rId219" Type="http://schemas.openxmlformats.org/officeDocument/2006/relationships/hyperlink" Target="http://www.giscoeapp.lrc.gov.on.ca/services/MNR/NHLUPS/CLUPA/xmlReader.aspx?xsl=web-primary.xsl&amp;type=primary&amp;POLICY_IDENT=C160" TargetMode="External"/><Relationship Id="rId230" Type="http://schemas.openxmlformats.org/officeDocument/2006/relationships/hyperlink" Target="http://www.giscoeapp.lrc.gov.on.ca/services/MNR/NHLUPS/CLUPA/xmlReader.aspx?xsl=web-primary.xsl&amp;type=primary&amp;POLICY_IDENT=E141n" TargetMode="External"/><Relationship Id="rId251" Type="http://schemas.openxmlformats.org/officeDocument/2006/relationships/hyperlink" Target="http://www.giscoeapp.lrc.gov.on.ca/services/MNR/NHLUPS/CLUPA/xmlReader.aspx?xsl=web-primary.xsl&amp;type=primary&amp;POLICY_IDENT=G2010" TargetMode="External"/><Relationship Id="rId25" Type="http://schemas.openxmlformats.org/officeDocument/2006/relationships/hyperlink" Target="http://nipissingforest.com/" TargetMode="External"/><Relationship Id="rId46" Type="http://schemas.openxmlformats.org/officeDocument/2006/relationships/hyperlink" Target="http://nipissingforest.com/" TargetMode="External"/><Relationship Id="rId67" Type="http://schemas.openxmlformats.org/officeDocument/2006/relationships/hyperlink" Target="https://www.iucnredlist.org/species/45354964/155500538" TargetMode="External"/><Relationship Id="rId272" Type="http://schemas.openxmlformats.org/officeDocument/2006/relationships/hyperlink" Target="http://www.conservation.org/Pages/default.aspx" TargetMode="External"/><Relationship Id="rId293" Type="http://schemas.openxmlformats.org/officeDocument/2006/relationships/hyperlink" Target="http://nipissingforest.com/" TargetMode="External"/><Relationship Id="rId307" Type="http://schemas.openxmlformats.org/officeDocument/2006/relationships/hyperlink" Target="http://bna.birds.cornell.edu/bna/species/421" TargetMode="External"/><Relationship Id="rId328" Type="http://schemas.openxmlformats.org/officeDocument/2006/relationships/theme" Target="theme/theme1.xml"/><Relationship Id="rId88" Type="http://schemas.openxmlformats.org/officeDocument/2006/relationships/hyperlink" Target="https://www.ontario.ca/page/bobolink" TargetMode="External"/><Relationship Id="rId111" Type="http://schemas.openxmlformats.org/officeDocument/2006/relationships/hyperlink" Target="http://www.rom.on.ca/ontario/risk.php?doc_type=fact&amp;lang=&amp;id=320" TargetMode="External"/><Relationship Id="rId132" Type="http://schemas.openxmlformats.org/officeDocument/2006/relationships/hyperlink" Target="http://www.rom.on.ca/ontario/risk.php?doc_type=fact&amp;lang=&amp;id=96" TargetMode="External"/><Relationship Id="rId153" Type="http://schemas.openxmlformats.org/officeDocument/2006/relationships/hyperlink" Target="http://www.rom.on.ca/ontario/risk.php?doc_type=fact&amp;lang=&amp;id=19" TargetMode="External"/><Relationship Id="rId174" Type="http://schemas.openxmlformats.org/officeDocument/2006/relationships/hyperlink" Target="http://www.birdlife.org/datazone/userfiles/file/IBAs/AmCntryPDFs/Canada.pdf" TargetMode="External"/><Relationship Id="rId195" Type="http://schemas.openxmlformats.org/officeDocument/2006/relationships/hyperlink" Target="http://www.giscoeapp.lrc.gov.on.ca/services/MNR/NHLUPS/CLUPA/xmlReader.aspx?xsl=web-primary.xsl&amp;type=primary&amp;POLICY_IDENT=P148e" TargetMode="External"/><Relationship Id="rId209" Type="http://schemas.openxmlformats.org/officeDocument/2006/relationships/hyperlink" Target="http://www.giscoeapp.lrc.gov.on.ca/services/MNR/NHLUPS/CLUPA/xmlReader.aspx?xsl=web-primary.xsl&amp;type=primary&amp;POLICY_IDENT=C72" TargetMode="External"/><Relationship Id="rId220" Type="http://schemas.openxmlformats.org/officeDocument/2006/relationships/hyperlink" Target="http://www.giscoeapp.lrc.gov.on.ca/services/MNR/NHLUPS/CLUPA/xmlReader.aspx?xsl=web-primary.xsl&amp;type=primary&amp;POLICY_IDENT=CR5" TargetMode="External"/><Relationship Id="rId241" Type="http://schemas.openxmlformats.org/officeDocument/2006/relationships/hyperlink" Target="http://www.giscoeapp.lrc.gov.on.ca/services/MNR/NHLUPS/CLUPA/xmlReader.aspx?xsl=web-primary.xsl&amp;type=primary&amp;POLICY_IDENT=E133n" TargetMode="External"/><Relationship Id="rId15" Type="http://schemas.openxmlformats.org/officeDocument/2006/relationships/footer" Target="footer2.xml"/><Relationship Id="rId36" Type="http://schemas.openxmlformats.org/officeDocument/2006/relationships/header" Target="header5.xml"/><Relationship Id="rId57" Type="http://schemas.openxmlformats.org/officeDocument/2006/relationships/hyperlink" Target="http://www.iucnredlist.org/" TargetMode="External"/><Relationship Id="rId262" Type="http://schemas.openxmlformats.org/officeDocument/2006/relationships/hyperlink" Target="http://www.globalforestwatch.ca/" TargetMode="External"/><Relationship Id="rId283" Type="http://schemas.openxmlformats.org/officeDocument/2006/relationships/image" Target="media/image5.png"/><Relationship Id="rId318" Type="http://schemas.openxmlformats.org/officeDocument/2006/relationships/hyperlink" Target="http://www.mnr.gov.on.ca/stdprodconsume/groups/lr/@mnr/@forests/documents/document/260036.pdf" TargetMode="External"/><Relationship Id="rId78" Type="http://schemas.openxmlformats.org/officeDocument/2006/relationships/hyperlink" Target="https://files.ontario.ca/environment-and-energy/species-at-risk/chimney_swift_map_eng.pdf" TargetMode="External"/><Relationship Id="rId99" Type="http://schemas.openxmlformats.org/officeDocument/2006/relationships/hyperlink" Target="https://www.ontario.ca/page/wood-thrush" TargetMode="External"/><Relationship Id="rId101" Type="http://schemas.openxmlformats.org/officeDocument/2006/relationships/hyperlink" Target="https://www.ontario.ca/page/common-nighthawk" TargetMode="External"/><Relationship Id="rId122" Type="http://schemas.openxmlformats.org/officeDocument/2006/relationships/hyperlink" Target="http://www.mnr.gov.on.ca/stdprodconsume/groups/lr/@mnr/@species/documents/geospatialmaterial/mnr_sar_bla_tur_map_eng.pdf" TargetMode="External"/><Relationship Id="rId143" Type="http://schemas.openxmlformats.org/officeDocument/2006/relationships/hyperlink" Target="https://www.ontario.ca/page/lake-sturgeon" TargetMode="External"/><Relationship Id="rId164" Type="http://schemas.openxmlformats.org/officeDocument/2006/relationships/hyperlink" Target="http://www.birdlife.org/datazone/sowb/casestudy/61" TargetMode="External"/><Relationship Id="rId185" Type="http://schemas.openxmlformats.org/officeDocument/2006/relationships/footer" Target="footer8.xml"/><Relationship Id="rId9" Type="http://schemas.openxmlformats.org/officeDocument/2006/relationships/footnotes" Target="footnotes.xml"/><Relationship Id="rId210" Type="http://schemas.openxmlformats.org/officeDocument/2006/relationships/hyperlink" Target="http://www.giscoeapp.lrc.gov.on.ca/services/MNR/NHLUPS/CLUPA/xmlReader.aspx?xsl=web-primary.xsl&amp;type=primary&amp;POLICY_IDENT=C171" TargetMode="External"/><Relationship Id="rId26" Type="http://schemas.openxmlformats.org/officeDocument/2006/relationships/hyperlink" Target="http://nipissingforest.com/" TargetMode="External"/><Relationship Id="rId231" Type="http://schemas.openxmlformats.org/officeDocument/2006/relationships/hyperlink" Target="http://www.giscoeapp.lrc.gov.on.ca/services/MNR/NHLUPS/CLUPA/xmlReader.aspx?xsl=web-primary.xsl&amp;type=primary&amp;POLICY_IDENT=E183r" TargetMode="External"/><Relationship Id="rId252" Type="http://schemas.openxmlformats.org/officeDocument/2006/relationships/hyperlink" Target="http://www.giscoeapp.lrc.gov.on.ca/services/MNR/NHLUPS/CLUPA/xmlReader.aspx?xsl=web-primary.xsl&amp;type=primary&amp;POLICY_IDENT=G1934" TargetMode="External"/><Relationship Id="rId273" Type="http://schemas.openxmlformats.org/officeDocument/2006/relationships/hyperlink" Target="http://www.globalforestwatch.ca/" TargetMode="External"/><Relationship Id="rId294" Type="http://schemas.openxmlformats.org/officeDocument/2006/relationships/hyperlink" Target="http://nipissingforest.com/" TargetMode="External"/><Relationship Id="rId308" Type="http://schemas.openxmlformats.org/officeDocument/2006/relationships/hyperlink" Target="http://dx.doi.org/10.2173/bna.421" TargetMode="External"/><Relationship Id="rId47" Type="http://schemas.openxmlformats.org/officeDocument/2006/relationships/hyperlink" Target="http://nipissingforest.com/" TargetMode="External"/><Relationship Id="rId68" Type="http://schemas.openxmlformats.org/officeDocument/2006/relationships/hyperlink" Target="http://www.rom.on.ca/ontario/risk.php?doc_type=fact&amp;lang=&amp;id=108" TargetMode="External"/><Relationship Id="rId89" Type="http://schemas.openxmlformats.org/officeDocument/2006/relationships/hyperlink" Target="https://files.ontario.ca/environment-and-energy/species-at-risk/mnr_sar_bblink_eo_map_eng.pdf" TargetMode="External"/><Relationship Id="rId112" Type="http://schemas.openxmlformats.org/officeDocument/2006/relationships/hyperlink" Target="https://www.ontario.ca/page/black-tern" TargetMode="External"/><Relationship Id="rId133" Type="http://schemas.openxmlformats.org/officeDocument/2006/relationships/hyperlink" Target="https://www.ontario.ca/page/snapping-turtle" TargetMode="External"/><Relationship Id="rId154" Type="http://schemas.openxmlformats.org/officeDocument/2006/relationships/hyperlink" Target="http://www.mnr.gov.on.ca/en/Business/Species/2ColumnSubPage/MNR_SAR_MNRCH_BTTRFLY_EN.html" TargetMode="External"/><Relationship Id="rId175" Type="http://schemas.openxmlformats.org/officeDocument/2006/relationships/hyperlink" Target="http://www.natureserve.org/explorer/servlet/NatureServe?searchName=Riparia+riparia" TargetMode="External"/><Relationship Id="rId196" Type="http://schemas.openxmlformats.org/officeDocument/2006/relationships/hyperlink" Target="http://www.giscoeapp.lrc.gov.on.ca/services/MNR/NHLUPS/CLUPA/xmlReader.aspx?xsl=web-primary.xsl&amp;type=primary&amp;POLICY_IDENT=P148e" TargetMode="External"/><Relationship Id="rId200" Type="http://schemas.openxmlformats.org/officeDocument/2006/relationships/hyperlink" Target="http://www.giscoeapp.lrc.gov.on.ca/services/MNR/NHLUPS/CLUPA/xmlReader.aspx?xsl=web-primary.xsl&amp;type=primary&amp;POLICY_IDENT=P1925" TargetMode="External"/><Relationship Id="rId16" Type="http://schemas.openxmlformats.org/officeDocument/2006/relationships/hyperlink" Target="mailto:mlockhart@nipissingforest.com" TargetMode="External"/><Relationship Id="rId221" Type="http://schemas.openxmlformats.org/officeDocument/2006/relationships/hyperlink" Target="http://www.giscoeapp.lrc.gov.on.ca/services/MNR/NHLUPS/CLUPA/xmlReader.aspx?xsl=web-primary.xsl&amp;type=primary&amp;POLICY_IDENT=C70" TargetMode="External"/><Relationship Id="rId242" Type="http://schemas.openxmlformats.org/officeDocument/2006/relationships/hyperlink" Target="http://www.giscoeapp.lrc.gov.on.ca/services/MNR/NHLUPS/CLUPA/xmlReader.aspx?xsl=web-primary.xsl&amp;type=primary&amp;POLICY_IDENT=E135n" TargetMode="External"/><Relationship Id="rId263" Type="http://schemas.openxmlformats.org/officeDocument/2006/relationships/hyperlink" Target="http://www.mnr.gov.on.ca/en/Business/LUEPS/2ColumnSubPage/STDU_137970.html" TargetMode="External"/><Relationship Id="rId284" Type="http://schemas.openxmlformats.org/officeDocument/2006/relationships/hyperlink" Target="http://actforcleanwater.ca/uploads/docs/DWSP%20Guide%20Aug%2015.pdf" TargetMode="External"/><Relationship Id="rId319" Type="http://schemas.openxmlformats.org/officeDocument/2006/relationships/hyperlink" Target="http://www.mnr.gov.on.ca/stdprodconsume/groups/lr/@mnr/@letsfish/documents/document/stel02_178931.pdf" TargetMode="External"/><Relationship Id="rId37" Type="http://schemas.openxmlformats.org/officeDocument/2006/relationships/footer" Target="footer6.xml"/><Relationship Id="rId58" Type="http://schemas.openxmlformats.org/officeDocument/2006/relationships/hyperlink" Target="http://www.rom.on.ca/ontario/risk.php" TargetMode="External"/><Relationship Id="rId79" Type="http://schemas.openxmlformats.org/officeDocument/2006/relationships/hyperlink" Target="https://www.iucnredlist.org/species/22686709/131792415" TargetMode="External"/><Relationship Id="rId102" Type="http://schemas.openxmlformats.org/officeDocument/2006/relationships/hyperlink" Target="http://www.rom.on.ca/ontario/risk.php?doc_type=fact&amp;lang=&amp;id=323" TargetMode="External"/><Relationship Id="rId123" Type="http://schemas.openxmlformats.org/officeDocument/2006/relationships/hyperlink" Target="https://www.ontario.ca/page/eastern-musk-turtle-stinkpot" TargetMode="External"/><Relationship Id="rId144" Type="http://schemas.openxmlformats.org/officeDocument/2006/relationships/hyperlink" Target="http://www.rom.on.ca/ontario/risk.php?doc_type=fact&amp;lang=&amp;id=308" TargetMode="External"/><Relationship Id="rId90" Type="http://schemas.openxmlformats.org/officeDocument/2006/relationships/hyperlink" Target="https://www.ontario.ca/page/eastern-meadowlark" TargetMode="External"/><Relationship Id="rId165" Type="http://schemas.openxmlformats.org/officeDocument/2006/relationships/hyperlink" Target="http://www.conservation.org/where/north_america/pages/overview.aspx" TargetMode="External"/><Relationship Id="rId186" Type="http://schemas.openxmlformats.org/officeDocument/2006/relationships/hyperlink" Target="http://www.ccea.org/KML/CARTS_v3_En.kmz" TargetMode="External"/><Relationship Id="rId211" Type="http://schemas.openxmlformats.org/officeDocument/2006/relationships/hyperlink" Target="http://www.giscoeapp.lrc.gov.on.ca/services/MNR/NHLUPS/CLUPA/xmlReader.aspx?xsl=web-primary.xsl&amp;type=primary&amp;POLICY_IDENT=C149" TargetMode="External"/><Relationship Id="rId232" Type="http://schemas.openxmlformats.org/officeDocument/2006/relationships/hyperlink" Target="http://www.giscoeapp.lrc.gov.on.ca/services/MNR/NHLUPS/CLUPA/xmlReader.aspx?xsl=web-primary.xsl&amp;type=primary&amp;POLICY_IDENT=E176a" TargetMode="External"/><Relationship Id="rId253" Type="http://schemas.openxmlformats.org/officeDocument/2006/relationships/hyperlink" Target="http://www.giscoeapp.lrc.gov.on.ca/services/MNR/NHLUPS/CLUPA/xmlReader.aspx?xsl=web-primary.xsl&amp;type=primary&amp;POLICY_IDENT=G362" TargetMode="External"/><Relationship Id="rId274" Type="http://schemas.openxmlformats.org/officeDocument/2006/relationships/hyperlink" Target="http://www.globalforestwatch.ca/pubs/2014Releases/03GFW/ForestLoss.png" TargetMode="External"/><Relationship Id="rId295" Type="http://schemas.openxmlformats.org/officeDocument/2006/relationships/hyperlink" Target="https://nrip.mnr.gov.on.ca/s?language=en_US" TargetMode="External"/><Relationship Id="rId309" Type="http://schemas.openxmlformats.org/officeDocument/2006/relationships/hyperlink" Target="http://www.sararegistry.gc.ca" TargetMode="External"/><Relationship Id="rId27" Type="http://schemas.openxmlformats.org/officeDocument/2006/relationships/hyperlink" Target="https://ca.fsc.org/download-box.2343.htm" TargetMode="External"/><Relationship Id="rId48" Type="http://schemas.openxmlformats.org/officeDocument/2006/relationships/hyperlink" Target="http://nipissingforest.com/" TargetMode="External"/><Relationship Id="rId69" Type="http://schemas.openxmlformats.org/officeDocument/2006/relationships/hyperlink" Target="https://www.ontario.ca/page/least-bittern" TargetMode="External"/><Relationship Id="rId113" Type="http://schemas.openxmlformats.org/officeDocument/2006/relationships/hyperlink" Target="http://www.mnr.gov.on.ca/stdprodconsume/groups/lr/@mnr/@species/documents/document/mnr_sar_mtpln_blktrn_en.pdf" TargetMode="External"/><Relationship Id="rId134" Type="http://schemas.openxmlformats.org/officeDocument/2006/relationships/hyperlink" Target="https://files.ontario.ca/environment-and-energy/species-at-risk/snapping_turtle_map_eng.pdf" TargetMode="External"/><Relationship Id="rId320" Type="http://schemas.openxmlformats.org/officeDocument/2006/relationships/hyperlink" Target="http://www.mnr.gov.on.ca/mnr/forests/forestdoc/oldgrowth/OldGrowth.pdf" TargetMode="External"/><Relationship Id="rId80" Type="http://schemas.openxmlformats.org/officeDocument/2006/relationships/hyperlink" Target="https://www.ontario.ca/page/kirtlands-warbler" TargetMode="External"/><Relationship Id="rId155" Type="http://schemas.openxmlformats.org/officeDocument/2006/relationships/hyperlink" Target="http://www.rom.on.ca/ontario/risk.php?doc_type=fact&amp;lang=&amp;id=149" TargetMode="External"/><Relationship Id="rId176" Type="http://schemas.openxmlformats.org/officeDocument/2006/relationships/hyperlink" Target="http://www.thecanadianencyclopedia.ca/en/article/mayfly/" TargetMode="External"/><Relationship Id="rId197" Type="http://schemas.openxmlformats.org/officeDocument/2006/relationships/hyperlink" Target="http://www.giscoeapp.lrc.gov.on.ca/services/MNR/NHLUPS/CLUPA/xmlReader.aspx?xsl=web-primary.xsl&amp;type=primary&amp;POLICY_IDENT=P405" TargetMode="External"/><Relationship Id="rId201" Type="http://schemas.openxmlformats.org/officeDocument/2006/relationships/hyperlink" Target="http://www.giscoeapp.lrc.gov.on.ca/services/MNR/NHLUPS/CLUPA/xmlReader.aspx?xsl=web-primary.xsl&amp;type=primary&amp;POLICY_IDENT=P1928" TargetMode="External"/><Relationship Id="rId222" Type="http://schemas.openxmlformats.org/officeDocument/2006/relationships/hyperlink" Target="http://www.giscoeapp.lrc.gov.on.ca/services/MNR/NHLUPS/CLUPA/xmlReader.aspx?xsl=web-primary.xsl&amp;type=primary&amp;POLICY_IDENT=C145" TargetMode="External"/><Relationship Id="rId243" Type="http://schemas.openxmlformats.org/officeDocument/2006/relationships/hyperlink" Target="http://www.giscoeapp.lrc.gov.on.ca/services/MNR/NHLUPS/CLUPA/xmlReader.aspx?xsl=web-primary.xsl&amp;type=primary&amp;POLICY_IDENT=E147r" TargetMode="External"/><Relationship Id="rId264" Type="http://schemas.openxmlformats.org/officeDocument/2006/relationships/hyperlink" Target="http://nipissingforest.com/" TargetMode="External"/><Relationship Id="rId285" Type="http://schemas.openxmlformats.org/officeDocument/2006/relationships/hyperlink" Target="http://nipissingforest.com/" TargetMode="External"/><Relationship Id="rId17" Type="http://schemas.openxmlformats.org/officeDocument/2006/relationships/hyperlink" Target="http://www.cosewic.gc.ca/eng/sct5/index_e.cfm" TargetMode="External"/><Relationship Id="rId38" Type="http://schemas.openxmlformats.org/officeDocument/2006/relationships/hyperlink" Target="http://nipissingforest.com/" TargetMode="External"/><Relationship Id="rId59" Type="http://schemas.openxmlformats.org/officeDocument/2006/relationships/hyperlink" Target="http://www.cosewic.gc.ca/eng/sct5/index_e.cfm" TargetMode="External"/><Relationship Id="rId103" Type="http://schemas.openxmlformats.org/officeDocument/2006/relationships/hyperlink" Target="https://www.ontario.ca/page/olive-sided-flycatcher" TargetMode="External"/><Relationship Id="rId124" Type="http://schemas.openxmlformats.org/officeDocument/2006/relationships/hyperlink" Target="https://files.ontario.ca/environment-and-energy/species-at-risk/eastern_musk_turtle_map_eng.pdf" TargetMode="External"/><Relationship Id="rId310" Type="http://schemas.openxmlformats.org/officeDocument/2006/relationships/hyperlink" Target="http://www.sararegistry.gc.ca" TargetMode="External"/><Relationship Id="rId70" Type="http://schemas.openxmlformats.org/officeDocument/2006/relationships/hyperlink" Target="https://files.ontario.ca/environment-and-energy/species-at-risk/least_bittern_map_eng.pdf" TargetMode="External"/><Relationship Id="rId91" Type="http://schemas.openxmlformats.org/officeDocument/2006/relationships/hyperlink" Target="https://files.ontario.ca/environment-and-energy/species-at-risk/mnr_sar_es_me_lrk_map_en.pdf" TargetMode="External"/><Relationship Id="rId145" Type="http://schemas.openxmlformats.org/officeDocument/2006/relationships/hyperlink" Target="https://www.ontario.ca/page/american-eel" TargetMode="External"/><Relationship Id="rId166" Type="http://schemas.openxmlformats.org/officeDocument/2006/relationships/hyperlink" Target="http://www.natureserve.org/explorer" TargetMode="External"/><Relationship Id="rId187" Type="http://schemas.openxmlformats.org/officeDocument/2006/relationships/hyperlink" Target="http://www.giscoeapp.lrc.gov.on.ca/services/MNR/NHLUPS/CLUPA/xmlReader.aspx?xsl=web-primary.xsl&amp;type=primary&amp;POLICY_IDENT=P123" TargetMode="External"/><Relationship Id="rId1" Type="http://schemas.openxmlformats.org/officeDocument/2006/relationships/customXml" Target="../customXml/item1.xml"/><Relationship Id="rId212" Type="http://schemas.openxmlformats.org/officeDocument/2006/relationships/hyperlink" Target="http://www.giscoeapp.lrc.gov.on.ca/services/MNR/NHLUPS/CLUPA/xmlReader.aspx?xsl=web-primary.xsl&amp;type=primary&amp;POLICY_IDENT=C182" TargetMode="External"/><Relationship Id="rId233" Type="http://schemas.openxmlformats.org/officeDocument/2006/relationships/hyperlink" Target="http://www.giscoeapp.lrc.gov.on.ca/services/MNR/NHLUPS/CLUPA/xmlReader.aspx?xsl=web-primary.xsl&amp;type=primary&amp;POLICY_IDENT=E74a" TargetMode="External"/><Relationship Id="rId254" Type="http://schemas.openxmlformats.org/officeDocument/2006/relationships/hyperlink" Target="http://www.giscoeapp.lrc.gov.on.ca/services/MNR/NHLUPS/CLUPA/xmlReader.aspx?xsl=web-primary.xsl&amp;type=primary&amp;POLICY_IDENT=G2045" TargetMode="External"/><Relationship Id="rId28" Type="http://schemas.openxmlformats.org/officeDocument/2006/relationships/hyperlink" Target="http://nipissingforest.com/" TargetMode="External"/><Relationship Id="rId49" Type="http://schemas.openxmlformats.org/officeDocument/2006/relationships/hyperlink" Target="http://nipissingforest.com/" TargetMode="External"/><Relationship Id="rId114" Type="http://schemas.openxmlformats.org/officeDocument/2006/relationships/hyperlink" Target="https://files.ontario.ca/environment-and-energy/species-at-risk/black_tern_map_eng.pdf" TargetMode="External"/><Relationship Id="rId275" Type="http://schemas.openxmlformats.org/officeDocument/2006/relationships/hyperlink" Target="http://www.globalforestwatch.ca/pubs/2014Releases/03GFW/ForestLoss.png" TargetMode="External"/><Relationship Id="rId296" Type="http://schemas.openxmlformats.org/officeDocument/2006/relationships/hyperlink" Target="https://www.ontario.ca/page/sustainable-forest-management" TargetMode="External"/><Relationship Id="rId300" Type="http://schemas.openxmlformats.org/officeDocument/2006/relationships/hyperlink" Target="http://nipissingforest.com/" TargetMode="External"/><Relationship Id="rId60" Type="http://schemas.openxmlformats.org/officeDocument/2006/relationships/hyperlink" Target="http://www.ontarionature.org/protect/species/reptiles_and_amphibians/index.php" TargetMode="External"/><Relationship Id="rId81" Type="http://schemas.openxmlformats.org/officeDocument/2006/relationships/hyperlink" Target="https://files.ontario.ca/environment-and-energy/species-at-risk/kirtlands_warbler_map_eng.pdf" TargetMode="External"/><Relationship Id="rId135" Type="http://schemas.openxmlformats.org/officeDocument/2006/relationships/hyperlink" Target="https://www.ontario.ca/page/eastern-ribbonsnake" TargetMode="External"/><Relationship Id="rId156" Type="http://schemas.openxmlformats.org/officeDocument/2006/relationships/hyperlink" Target="http://en.wikipedia.org/wiki/Endemism" TargetMode="External"/><Relationship Id="rId177" Type="http://schemas.openxmlformats.org/officeDocument/2006/relationships/hyperlink" Target="http://www.nugget.ca/2013/07/02/shadflies-are-back" TargetMode="External"/><Relationship Id="rId198" Type="http://schemas.openxmlformats.org/officeDocument/2006/relationships/hyperlink" Target="http://www.giscoeapp.lrc.gov.on.ca/services/MNR/NHLUPS/CLUPA/xmlReader.aspx?xsl=web-primary.xsl&amp;type=primary&amp;POLICY_IDENT=P153e" TargetMode="External"/><Relationship Id="rId321" Type="http://schemas.openxmlformats.org/officeDocument/2006/relationships/hyperlink" Target="http://www.fs.fed.us/r9/wildlife/tes/ca-overview/docs/insect_selected_dragonflies.pdf" TargetMode="External"/><Relationship Id="rId202" Type="http://schemas.openxmlformats.org/officeDocument/2006/relationships/hyperlink" Target="http://www.giscoeapp.lrc.gov.on.ca/services/MNR/NHLUPS/CLUPA/xmlReader.aspx?xsl=web-primary.xsl&amp;type=primary&amp;POLICY_IDENT=P173e" TargetMode="External"/><Relationship Id="rId223" Type="http://schemas.openxmlformats.org/officeDocument/2006/relationships/hyperlink" Target="http://www.giscoeapp.lrc.gov.on.ca/services/MNR/NHLUPS/CLUPA/xmlReader.aspx?xsl=web-primary.xsl&amp;type=primary&amp;POLICY_IDENT=C136" TargetMode="External"/><Relationship Id="rId244" Type="http://schemas.openxmlformats.org/officeDocument/2006/relationships/hyperlink" Target="http://www.giscoeapp.lrc.gov.on.ca/services/MNR/NHLUPS/CLUPA/xmlReader.aspx?xsl=web-primary.xsl&amp;type=primary&amp;POLICY_IDENT=E119r-2" TargetMode="External"/><Relationship Id="rId18" Type="http://schemas.openxmlformats.org/officeDocument/2006/relationships/hyperlink" Target="http://www.mnr.gov.on.ca/en/Business/Species/2ColumnSubPage/MNR_SAR_CSSR_CLNDR_CNDDT_SP_EN.html" TargetMode="External"/><Relationship Id="rId39" Type="http://schemas.openxmlformats.org/officeDocument/2006/relationships/hyperlink" Target="http://nipissingforest.com/" TargetMode="External"/><Relationship Id="rId265" Type="http://schemas.openxmlformats.org/officeDocument/2006/relationships/hyperlink" Target="http://www.mnr.gov.on.ca/en/Business/Forests/2ColumnSubPage/STEL02_163511.html" TargetMode="External"/><Relationship Id="rId286" Type="http://schemas.openxmlformats.org/officeDocument/2006/relationships/hyperlink" Target="http://nipissingforest.com/" TargetMode="External"/><Relationship Id="rId50" Type="http://schemas.openxmlformats.org/officeDocument/2006/relationships/hyperlink" Target="http://nipissingforest.com/" TargetMode="External"/><Relationship Id="rId104" Type="http://schemas.openxmlformats.org/officeDocument/2006/relationships/hyperlink" Target="http://www.mnr.gov.on.ca/en/Business/Species/2ColumnSubPage/MNR_SAR_RDHDD_WDPCKR_EN.html" TargetMode="External"/><Relationship Id="rId125" Type="http://schemas.openxmlformats.org/officeDocument/2006/relationships/hyperlink" Target="http://www.rom.on.ca/ontario/risk.php?doc_type=fact&amp;id=294&amp;lang=en" TargetMode="External"/><Relationship Id="rId146" Type="http://schemas.openxmlformats.org/officeDocument/2006/relationships/hyperlink" Target="https://www.iucnredlist.org/species/191108/121739077" TargetMode="External"/><Relationship Id="rId167" Type="http://schemas.openxmlformats.org/officeDocument/2006/relationships/hyperlink" Target="http://www.birdlife.org/datazone/userfiles/file/IBAs/AmCntryPDFs/Canada.pdf" TargetMode="External"/><Relationship Id="rId188" Type="http://schemas.openxmlformats.org/officeDocument/2006/relationships/hyperlink" Target="http://www.giscoeapp.lrc.gov.on.ca/services/MNR/NHLUPS/CLUPA/xmlReader.aspx?xsl=web-primary.xsl&amp;type=primary&amp;POLICY_IDENT=P128" TargetMode="External"/><Relationship Id="rId311" Type="http://schemas.openxmlformats.org/officeDocument/2006/relationships/hyperlink" Target="http://www.sararegistry.gc.ca" TargetMode="External"/><Relationship Id="rId71" Type="http://schemas.openxmlformats.org/officeDocument/2006/relationships/hyperlink" Target="https://www.iucnredlist.org/species/22697314/93607413" TargetMode="External"/><Relationship Id="rId92" Type="http://schemas.openxmlformats.org/officeDocument/2006/relationships/hyperlink" Target="https://www.ontario.ca/page/barn-swallow" TargetMode="External"/><Relationship Id="rId213" Type="http://schemas.openxmlformats.org/officeDocument/2006/relationships/hyperlink" Target="http://www.giscoeapp.lrc.gov.on.ca/services/MNR/NHLUPS/CLUPA/xmlReader.aspx?xsl=web-primary.xsl&amp;type=primary&amp;POLICY_IDENT=C167" TargetMode="External"/><Relationship Id="rId234" Type="http://schemas.openxmlformats.org/officeDocument/2006/relationships/hyperlink" Target="http://www.giscoeapp.lrc.gov.on.ca/services/MNR/NHLUPS/CLUPA/xmlReader.aspx?xsl=web-primary.xsl&amp;type=primary&amp;POLICY_IDENT=E168a" TargetMode="External"/><Relationship Id="rId2" Type="http://schemas.openxmlformats.org/officeDocument/2006/relationships/customXml" Target="../customXml/item2.xml"/><Relationship Id="rId29" Type="http://schemas.openxmlformats.org/officeDocument/2006/relationships/hyperlink" Target="http://nipissingforest.com/" TargetMode="External"/><Relationship Id="rId255" Type="http://schemas.openxmlformats.org/officeDocument/2006/relationships/hyperlink" Target="http://www.giscoeapp.lrc.gov.on.ca/services/MNR/NHLUPS/CLUPA/xmlReader.aspx?xsl=web-primary.xsl&amp;type=primary&amp;POLICY_IDENT=G1939" TargetMode="External"/><Relationship Id="rId276" Type="http://schemas.openxmlformats.org/officeDocument/2006/relationships/hyperlink" Target="http://nipissingforest.com/" TargetMode="External"/><Relationship Id="rId297" Type="http://schemas.openxmlformats.org/officeDocument/2006/relationships/hyperlink" Target="http://nipissingforest.com/" TargetMode="External"/><Relationship Id="rId40" Type="http://schemas.openxmlformats.org/officeDocument/2006/relationships/image" Target="media/image2.emf"/><Relationship Id="rId115" Type="http://schemas.openxmlformats.org/officeDocument/2006/relationships/hyperlink" Target="http://www.ontario.ca/environment-and-energy/little-brown-bat" TargetMode="External"/><Relationship Id="rId136" Type="http://schemas.openxmlformats.org/officeDocument/2006/relationships/hyperlink" Target="https://files.ontario.ca/environment-and-energy/species-at-risk/eastern_ribbonsnake_map_eng.pdf" TargetMode="External"/><Relationship Id="rId157" Type="http://schemas.openxmlformats.org/officeDocument/2006/relationships/hyperlink" Target="http://en.wikipedia.org/wiki/Habitat_(ecology)" TargetMode="External"/><Relationship Id="rId178" Type="http://schemas.openxmlformats.org/officeDocument/2006/relationships/hyperlink" Target="http://www.northernontarioflora.ca" TargetMode="External"/><Relationship Id="rId301" Type="http://schemas.openxmlformats.org/officeDocument/2006/relationships/hyperlink" Target="mailto:rhansel@nipissingforest.com" TargetMode="External"/><Relationship Id="rId322" Type="http://schemas.openxmlformats.org/officeDocument/2006/relationships/hyperlink" Target="http://www.tallgrassontario.org/Recovery/" TargetMode="External"/><Relationship Id="rId61" Type="http://schemas.openxmlformats.org/officeDocument/2006/relationships/hyperlink" Target="http://www.mnr.gov.on.ca/en/Business/Species/2ColumnSubPage/MNR_SAR_CSSR_CLNDR_CNDDT_SP_EN.html" TargetMode="External"/><Relationship Id="rId82" Type="http://schemas.openxmlformats.org/officeDocument/2006/relationships/hyperlink" Target="https://www.ontario.ca/page/eastern-whip-poor-will" TargetMode="External"/><Relationship Id="rId199" Type="http://schemas.openxmlformats.org/officeDocument/2006/relationships/hyperlink" Target="http://www.giscoeapp.lrc.gov.on.ca/services/MNR/NHLUPS/CLUPA/xmlReader.aspx?xsl=web-primary.xsl&amp;type=primary&amp;POLICY_IDENT=P153e" TargetMode="External"/><Relationship Id="rId203" Type="http://schemas.openxmlformats.org/officeDocument/2006/relationships/hyperlink" Target="http://www.mnr.gov.on.ca/en/Business/LUEPS/2ColumnSubPage/STDU_137973.html" TargetMode="External"/><Relationship Id="rId19" Type="http://schemas.openxmlformats.org/officeDocument/2006/relationships/hyperlink" Target="http://www.hcvnetwork.org/resources/folder.2006-09-29.6584228415/2013_cgidentification_lowres" TargetMode="External"/><Relationship Id="rId224" Type="http://schemas.openxmlformats.org/officeDocument/2006/relationships/hyperlink" Target="http://www.giscoeapp.lrc.gov.on.ca/services/MNR/NHLUPS/CLUPA/xmlReader.aspx?xsl=web-primary.xsl&amp;type=primary&amp;POLICY_IDENT=C114" TargetMode="External"/><Relationship Id="rId245" Type="http://schemas.openxmlformats.org/officeDocument/2006/relationships/hyperlink" Target="http://www.giscoeapp.lrc.gov.on.ca/services/MNR/NHLUPS/CLUPA/xmlReader.aspx?xsl=web-primary.xsl&amp;type=primary&amp;POLICY_IDENT=E132a" TargetMode="External"/><Relationship Id="rId266" Type="http://schemas.openxmlformats.org/officeDocument/2006/relationships/hyperlink" Target="http://www.globalforestwatch.org/english/canada/maps.htm" TargetMode="External"/><Relationship Id="rId287" Type="http://schemas.openxmlformats.org/officeDocument/2006/relationships/hyperlink" Target="http://www.chrs.ca/Rivers/French/French_e.php" TargetMode="External"/><Relationship Id="rId30" Type="http://schemas.openxmlformats.org/officeDocument/2006/relationships/hyperlink" Target="http://nipissingforest.com/" TargetMode="External"/><Relationship Id="rId105" Type="http://schemas.openxmlformats.org/officeDocument/2006/relationships/hyperlink" Target="http://www.mnr.gov.on.ca/stdprodconsume/groups/lr/@mnr/@species/documents/geospatialmaterial/red_headed_woodpecker_map_eng.pdf" TargetMode="External"/><Relationship Id="rId126" Type="http://schemas.openxmlformats.org/officeDocument/2006/relationships/hyperlink" Target="https://www.ontario.ca/page/wood-turtle" TargetMode="External"/><Relationship Id="rId147" Type="http://schemas.openxmlformats.org/officeDocument/2006/relationships/hyperlink" Target="https://www.ontario.ca/page/northern-brook-lamprey" TargetMode="External"/><Relationship Id="rId168" Type="http://schemas.openxmlformats.org/officeDocument/2006/relationships/hyperlink" Target="http://www.ibacanada.ca/index.jsp?lang=en" TargetMode="External"/><Relationship Id="rId312" Type="http://schemas.openxmlformats.org/officeDocument/2006/relationships/hyperlink" Target="http://www.sararegistry.gc.ca" TargetMode="External"/><Relationship Id="rId51" Type="http://schemas.openxmlformats.org/officeDocument/2006/relationships/hyperlink" Target="http://nipissingforest.com/" TargetMode="External"/><Relationship Id="rId72" Type="http://schemas.openxmlformats.org/officeDocument/2006/relationships/hyperlink" Target="http://www.rom.on.ca/ontario/risk.php" TargetMode="External"/><Relationship Id="rId93" Type="http://schemas.openxmlformats.org/officeDocument/2006/relationships/hyperlink" Target="https://www.ontario.ca/page/bank-swallow" TargetMode="External"/><Relationship Id="rId189" Type="http://schemas.openxmlformats.org/officeDocument/2006/relationships/hyperlink" Target="http://www.giscoeapp.lrc.gov.on.ca/services/MNR/NHLUPS/CLUPA/xmlReader.aspx?xsl=web-primary.xsl&amp;type=primary&amp;POLICY_IDENT=P1921" TargetMode="External"/><Relationship Id="rId3" Type="http://schemas.openxmlformats.org/officeDocument/2006/relationships/customXml" Target="../customXml/item3.xml"/><Relationship Id="rId214" Type="http://schemas.openxmlformats.org/officeDocument/2006/relationships/hyperlink" Target="http://www.giscoeapp.lrc.gov.on.ca/services/MNR/NHLUPS/CLUPA/xmlReader.aspx?xsl=web-primary.xsl&amp;type=primary&amp;POLICY_IDENT=C152" TargetMode="External"/><Relationship Id="rId235" Type="http://schemas.openxmlformats.org/officeDocument/2006/relationships/hyperlink" Target="http://www.giscoeapp.lrc.gov.on.ca/services/MNR/NHLUPS/CLUPA/xmlReader.aspx?xsl=web-primary.xsl&amp;type=primary&amp;POLICY_IDENT=E156r" TargetMode="External"/><Relationship Id="rId256" Type="http://schemas.openxmlformats.org/officeDocument/2006/relationships/hyperlink" Target="http://www.giscoeapp.lrc.gov.on.ca/services/MNR/NHLUPS/CLUPA/xmlReader.aspx?xsl=web-primary.xsl&amp;type=primary&amp;POLICY_IDENT=G1950" TargetMode="External"/><Relationship Id="rId277" Type="http://schemas.openxmlformats.org/officeDocument/2006/relationships/hyperlink" Target="https://www.google.ca/url?sa=t&amp;rct=j&amp;q=&amp;esrc=s&amp;source=web&amp;cd=2&amp;cad=rja&amp;uact=8&amp;ved=0CDYQFjAB&amp;url=http%3A%2F%2Fwww.mnr.gov.on.ca%2Fen%2FBusiness%2FLUEPS%2F2ColumnSubPage%2FSTDU_137970.html&amp;ei=Yt9eU7TYMKmv2QWf_4DYCA&amp;usg=AFQjCNEKR8jNDQoK22Cws_XgPyBn2X2rQA&amp;bvm=" TargetMode="External"/><Relationship Id="rId298" Type="http://schemas.openxmlformats.org/officeDocument/2006/relationships/hyperlink" Target="http://nipissingforest.com/" TargetMode="External"/><Relationship Id="rId116" Type="http://schemas.openxmlformats.org/officeDocument/2006/relationships/hyperlink" Target="https://www.iucnredlist.org/species/14176/22056344" TargetMode="External"/><Relationship Id="rId137" Type="http://schemas.openxmlformats.org/officeDocument/2006/relationships/hyperlink" Target="https://www.iucnredlist.org/search?query=Eastern%20Ribbonsnake&amp;searchType=species" TargetMode="External"/><Relationship Id="rId158" Type="http://schemas.openxmlformats.org/officeDocument/2006/relationships/hyperlink" Target="http://www.birdlife.org/datazone/sowb/casestudy/61" TargetMode="External"/><Relationship Id="rId302" Type="http://schemas.openxmlformats.org/officeDocument/2006/relationships/header" Target="header7.xml"/><Relationship Id="rId323" Type="http://schemas.openxmlformats.org/officeDocument/2006/relationships/header" Target="header10.xml"/><Relationship Id="rId20" Type="http://schemas.openxmlformats.org/officeDocument/2006/relationships/hyperlink" Target="https://player.vimeo.com/video/147853516" TargetMode="External"/><Relationship Id="rId41" Type="http://schemas.openxmlformats.org/officeDocument/2006/relationships/oleObject" Target="embeddings/oleObject1.bin"/><Relationship Id="rId62" Type="http://schemas.openxmlformats.org/officeDocument/2006/relationships/hyperlink" Target="http://www.e-laws.gov.on.ca/html/statutes/english/elaws_statutes_07e06_e.htm" TargetMode="External"/><Relationship Id="rId83" Type="http://schemas.openxmlformats.org/officeDocument/2006/relationships/hyperlink" Target="https://files.ontario.ca/environment-and-energy/species-at-risk/eastern_whip_poor_will_map_eng.pdf" TargetMode="External"/><Relationship Id="rId179" Type="http://schemas.openxmlformats.org/officeDocument/2006/relationships/hyperlink" Target="http://ramsar.wetlands.org/Database/SearchforRamsarsites/tabid/765/Default.aspx" TargetMode="External"/><Relationship Id="rId190" Type="http://schemas.openxmlformats.org/officeDocument/2006/relationships/hyperlink" Target="http://www.giscoeapp.lrc.gov.on.ca/services/MNR/NHLUPS/CLUPA/xmlReader.aspx?xsl=web-primary.xsl&amp;type=primary&amp;POLICY_IDENT=P140" TargetMode="External"/><Relationship Id="rId204" Type="http://schemas.openxmlformats.org/officeDocument/2006/relationships/hyperlink" Target="http://www.giscoeapp.lrc.gov.on.ca/services/MNR/NHLUPS/CLUPA/xmlReader.aspx?xsl=web-primary.xsl&amp;type=primary&amp;POLICY_IDENT=P139" TargetMode="External"/><Relationship Id="rId225" Type="http://schemas.openxmlformats.org/officeDocument/2006/relationships/hyperlink" Target="http://www.giscoeapp.lrc.gov.on.ca/services/MNR/NHLUPS/CLUPA/xmlReader.aspx?xsl=web-primary.xsl&amp;type=primary&amp;POLICY_IDENT=F174" TargetMode="External"/><Relationship Id="rId246" Type="http://schemas.openxmlformats.org/officeDocument/2006/relationships/hyperlink" Target="http://www.giscoeapp.lrc.gov.on.ca/services/MNR/NHLUPS/CLUPA/xmlReader.aspx?xsl=web-primary.xsl&amp;type=primary&amp;POLICY_IDENT=E185n" TargetMode="External"/><Relationship Id="rId267" Type="http://schemas.openxmlformats.org/officeDocument/2006/relationships/hyperlink" Target="http://usnvc.org/explore-classification/" TargetMode="External"/><Relationship Id="rId288" Type="http://schemas.openxmlformats.org/officeDocument/2006/relationships/hyperlink" Target="http://nipissingforest.com/" TargetMode="External"/><Relationship Id="rId106" Type="http://schemas.openxmlformats.org/officeDocument/2006/relationships/hyperlink" Target="http://www.rom.on.ca/ontario/risk.php?doc_type=fact&amp;lang=&amp;id=120" TargetMode="External"/><Relationship Id="rId127" Type="http://schemas.openxmlformats.org/officeDocument/2006/relationships/hyperlink" Target="http://www.rom.on.ca/ontario/risk.php?doc_type=fact&amp;lang=&amp;id=95" TargetMode="External"/><Relationship Id="rId313" Type="http://schemas.openxmlformats.org/officeDocument/2006/relationships/hyperlink" Target="http://www.sararegistry.gc.ca" TargetMode="External"/><Relationship Id="rId10" Type="http://schemas.openxmlformats.org/officeDocument/2006/relationships/endnotes" Target="endnotes.xml"/><Relationship Id="rId31" Type="http://schemas.openxmlformats.org/officeDocument/2006/relationships/hyperlink" Target="https://www.google.ca/url?sa=t&amp;rct=j&amp;q=&amp;esrc=s&amp;source=web&amp;cd=2&amp;cad=rja&amp;uact=8&amp;ved=0CDYQFjAB&amp;url=http%3A%2F%2Fwww.mnr.gov.on.ca%2Fen%2FBusiness%2FLUEPS%2F2ColumnSubPage%2FSTDU_137970.html&amp;ei=Yt9eU7TYMKmv2QWf_4DYCA&amp;usg=AFQjCNEKR8jNDQoK22Cws_XgPyBn2X2rQA&amp;bvm=" TargetMode="External"/><Relationship Id="rId52" Type="http://schemas.openxmlformats.org/officeDocument/2006/relationships/hyperlink" Target="http://nipissingforest.com/" TargetMode="External"/><Relationship Id="rId73" Type="http://schemas.openxmlformats.org/officeDocument/2006/relationships/hyperlink" Target="http://www.mnr.gov.on.ca/en/Business/Species/2ColumnSubPage/MNR_SAR_BLD_EAGL_EN.html" TargetMode="External"/><Relationship Id="rId94" Type="http://schemas.openxmlformats.org/officeDocument/2006/relationships/hyperlink" Target="https://files.ontario.ca/environment-and-energy/species-at-risk/bank_swallow_map_eng.pdf" TargetMode="External"/><Relationship Id="rId148" Type="http://schemas.openxmlformats.org/officeDocument/2006/relationships/hyperlink" Target="https://files.ontario.ca/environment-and-energy/species-at-risk/northern_brook_lamprey_map_eng.pdf" TargetMode="External"/><Relationship Id="rId169" Type="http://schemas.openxmlformats.org/officeDocument/2006/relationships/hyperlink" Target="http://www.ducks.ca/your-province/ontario/" TargetMode="External"/><Relationship Id="rId4" Type="http://schemas.openxmlformats.org/officeDocument/2006/relationships/customXml" Target="../customXml/item4.xml"/><Relationship Id="rId180" Type="http://schemas.openxmlformats.org/officeDocument/2006/relationships/hyperlink" Target="http://www.ccea.org/en_carts.html" TargetMode="External"/><Relationship Id="rId215" Type="http://schemas.openxmlformats.org/officeDocument/2006/relationships/hyperlink" Target="http://www.giscoeapp.lrc.gov.on.ca/services/MNR/NHLUPS/CLUPA/xmlReader.aspx?xsl=web-primary.xsl&amp;type=primary&amp;POLICY_IDENT=C134" TargetMode="External"/><Relationship Id="rId236" Type="http://schemas.openxmlformats.org/officeDocument/2006/relationships/hyperlink" Target="http://www.giscoeapp.lrc.gov.on.ca/services/MNR/NHLUPS/CLUPA/xmlReader.aspx?xsl=web-primary.xsl&amp;type=primary&amp;POLICY_IDENT=E330n" TargetMode="External"/><Relationship Id="rId257" Type="http://schemas.openxmlformats.org/officeDocument/2006/relationships/hyperlink" Target="http://www.giscoeapp.lrc.gov.on.ca/services/MNR/NHLUPS/CLUPA/xmlReader.aspx?xsl=web-primary.xsl&amp;type=primary&amp;POLICY_IDENT=G1937" TargetMode="External"/><Relationship Id="rId278" Type="http://schemas.openxmlformats.org/officeDocument/2006/relationships/hyperlink" Target="http://www.giscoeapp.lrc.gov.on.ca/services/MNR/NHLUPS/CLUPA/xmlReader.aspx?xsl=web-primary.xsl&amp;type=primary&amp;POLICY_IDENT=E176a" TargetMode="External"/><Relationship Id="rId303" Type="http://schemas.openxmlformats.org/officeDocument/2006/relationships/header" Target="header8.xml"/><Relationship Id="rId42" Type="http://schemas.openxmlformats.org/officeDocument/2006/relationships/hyperlink" Target="http://nipissingforest.com/" TargetMode="External"/><Relationship Id="rId84" Type="http://schemas.openxmlformats.org/officeDocument/2006/relationships/hyperlink" Target="https://www.ontario.ca/page/king-rail" TargetMode="External"/><Relationship Id="rId138" Type="http://schemas.openxmlformats.org/officeDocument/2006/relationships/hyperlink" Target="https://www.iucnredlist.org/species/45354964/155500538" TargetMode="External"/><Relationship Id="rId191" Type="http://schemas.openxmlformats.org/officeDocument/2006/relationships/hyperlink" Target="http://www.mnr.gov.on.ca/en/Business/LUEPS/2ColumnSubPage/STDU_137973.html" TargetMode="External"/><Relationship Id="rId205" Type="http://schemas.openxmlformats.org/officeDocument/2006/relationships/hyperlink" Target="http://www.giscoeapp.lrc.gov.on.ca/services/MNR/NHLUPS/CLUPA/xmlReader.aspx?xsl=web-primary.xsl&amp;type=primary&amp;POLICY_IDENT=P146" TargetMode="External"/><Relationship Id="rId247" Type="http://schemas.openxmlformats.org/officeDocument/2006/relationships/hyperlink" Target="http://www.giscoeapp.lrc.gov.on.ca/services/MNR/NHLUPS/CLUPA/xmlReader.aspx?xsl=web-primary.xsl&amp;type=primary&amp;POLICY_IDENT=W13" TargetMode="External"/><Relationship Id="rId107" Type="http://schemas.openxmlformats.org/officeDocument/2006/relationships/hyperlink" Target="https://www.ontario.ca/page/yellow-rail" TargetMode="External"/><Relationship Id="rId289" Type="http://schemas.openxmlformats.org/officeDocument/2006/relationships/hyperlink" Target="http://nipissingforest.com/" TargetMode="External"/><Relationship Id="rId11" Type="http://schemas.openxmlformats.org/officeDocument/2006/relationships/hyperlink" Target="http://www.nipissingforest.com" TargetMode="External"/><Relationship Id="rId53" Type="http://schemas.openxmlformats.org/officeDocument/2006/relationships/image" Target="media/image3.jpeg"/><Relationship Id="rId149" Type="http://schemas.openxmlformats.org/officeDocument/2006/relationships/hyperlink" Target="https://www.iucnredlist.org/species/202618/18236352" TargetMode="External"/><Relationship Id="rId314" Type="http://schemas.openxmlformats.org/officeDocument/2006/relationships/hyperlink" Target="http://www.fsccanada.org/glslstandard.htm" TargetMode="External"/><Relationship Id="rId95" Type="http://schemas.openxmlformats.org/officeDocument/2006/relationships/hyperlink" Target="https://www.iucnredlist.org/species/22712252/137668645" TargetMode="External"/><Relationship Id="rId160" Type="http://schemas.openxmlformats.org/officeDocument/2006/relationships/hyperlink" Target="http://nhic.mnr.gov.on.ca/" TargetMode="External"/><Relationship Id="rId216" Type="http://schemas.openxmlformats.org/officeDocument/2006/relationships/hyperlink" Target="http://www.giscoeapp.lrc.gov.on.ca/services/MNR/NHLUPS/CLUPA/xmlReader.aspx?xsl=web-primary.xsl&amp;type=primary&amp;POLICY_IDENT=C137" TargetMode="External"/><Relationship Id="rId258" Type="http://schemas.openxmlformats.org/officeDocument/2006/relationships/hyperlink" Target="http://www.giscoeapp.lrc.gov.on.ca/services/MNR/NHLUPS/CLUPA/xmlReader.aspx?xsl=web-primary.xsl&amp;type=primary&amp;POLICY_IDENT=G1941" TargetMode="External"/><Relationship Id="rId22" Type="http://schemas.openxmlformats.org/officeDocument/2006/relationships/footer" Target="footer3.xml"/><Relationship Id="rId64" Type="http://schemas.openxmlformats.org/officeDocument/2006/relationships/hyperlink" Target="http://www.rom.on.ca/ontario/risk.php" TargetMode="External"/><Relationship Id="rId118" Type="http://schemas.openxmlformats.org/officeDocument/2006/relationships/hyperlink" Target="https://www.ontario.ca/page/eastern-small-footed-myotis" TargetMode="External"/><Relationship Id="rId325" Type="http://schemas.openxmlformats.org/officeDocument/2006/relationships/header" Target="header12.xml"/><Relationship Id="rId171" Type="http://schemas.openxmlformats.org/officeDocument/2006/relationships/hyperlink" Target="http://www.ibacanada.ca/iba_what.jsp?lang=en" TargetMode="External"/><Relationship Id="rId227" Type="http://schemas.openxmlformats.org/officeDocument/2006/relationships/hyperlink" Target="http://www.giscoeapp.lrc.gov.on.ca/services/MNR/NHLUPS/CLUPA/xmlReader.aspx?xsl=web-primary.xsl&amp;type=primary&amp;POLICY_IDENT=F175" TargetMode="External"/><Relationship Id="rId269" Type="http://schemas.openxmlformats.org/officeDocument/2006/relationships/hyperlink" Target="http://www.conservation.org/where/north_america/pages/overview.aspx" TargetMode="External"/><Relationship Id="rId33" Type="http://schemas.openxmlformats.org/officeDocument/2006/relationships/hyperlink" Target="http://nipissingforest.com/" TargetMode="External"/><Relationship Id="rId129" Type="http://schemas.openxmlformats.org/officeDocument/2006/relationships/hyperlink" Target="https://files.ontario.ca/environment-and-energy/species-at-risk/northern_map_turtle_map_eng.pdf" TargetMode="External"/><Relationship Id="rId280" Type="http://schemas.openxmlformats.org/officeDocument/2006/relationships/hyperlink" Target="http://www.giscoeapp.lrc.gov.on.ca/services/MNR/NHLUPS/CLUPA/xmlReader.aspx?xsl=web-primary.xsl&amp;type=primary&amp;POLICY_IDENT=E168a" TargetMode="External"/><Relationship Id="rId75" Type="http://schemas.openxmlformats.org/officeDocument/2006/relationships/hyperlink" Target="https://www.ontario.ca/page/short-eared-owl" TargetMode="External"/><Relationship Id="rId140" Type="http://schemas.openxmlformats.org/officeDocument/2006/relationships/hyperlink" Target="https://www.ontario.ca/search/search-results?query=Eastern%20hog-nosed%20snake" TargetMode="External"/><Relationship Id="rId182" Type="http://schemas.openxmlformats.org/officeDocument/2006/relationships/hyperlink" Target="http://whc.unesco.org/en/list/" TargetMode="External"/><Relationship Id="rId6" Type="http://schemas.openxmlformats.org/officeDocument/2006/relationships/styles" Target="styles.xml"/><Relationship Id="rId238" Type="http://schemas.openxmlformats.org/officeDocument/2006/relationships/hyperlink" Target="http://www.giscoeapp.lrc.gov.on.ca/services/MNR/NHLUPS/CLUPA/xmlReader.aspx?xsl=web-primary.xsl&amp;type=primary&amp;POLICY_IDENT=E143n" TargetMode="External"/><Relationship Id="rId291" Type="http://schemas.openxmlformats.org/officeDocument/2006/relationships/hyperlink" Target="http://nipissingforest.com/" TargetMode="External"/><Relationship Id="rId305" Type="http://schemas.openxmlformats.org/officeDocument/2006/relationships/hyperlink" Target="http://nipissingforest.com/" TargetMode="External"/><Relationship Id="rId44" Type="http://schemas.openxmlformats.org/officeDocument/2006/relationships/hyperlink" Target="http://nipissingforest.com/" TargetMode="External"/><Relationship Id="rId86" Type="http://schemas.openxmlformats.org/officeDocument/2006/relationships/hyperlink" Target="https://www.ontario.ca/page/loggerhead-shrike" TargetMode="External"/><Relationship Id="rId151" Type="http://schemas.openxmlformats.org/officeDocument/2006/relationships/hyperlink" Target="https://www.ontario.ca/page/butternut" TargetMode="External"/><Relationship Id="rId193" Type="http://schemas.openxmlformats.org/officeDocument/2006/relationships/hyperlink" Target="http://www.giscoeapp.lrc.gov.on.ca/services/MNR/NHLUPS/CLUPA/xmlReader.aspx?xsl=web-primary.xsl&amp;type=primary&amp;POLICY_IDENT=P170e" TargetMode="External"/><Relationship Id="rId207" Type="http://schemas.openxmlformats.org/officeDocument/2006/relationships/hyperlink" Target="http://www.giscoeapp.lrc.gov.on.ca/services/MNR/NHLUPS/CLUPA/xmlReader.aspx?xsl=web-primary.xsl&amp;type=primary&amp;POLICY_IDENT=C124" TargetMode="External"/><Relationship Id="rId249" Type="http://schemas.openxmlformats.org/officeDocument/2006/relationships/hyperlink" Target="http://www.giscoeapp.lrc.gov.on.ca/services/MNR/NHLUPS/CLUPA/xmlReader.aspx?xsl=web-primary.xsl&amp;type=primary&amp;POLICY_IDENT=G1949" TargetMode="External"/><Relationship Id="rId13" Type="http://schemas.openxmlformats.org/officeDocument/2006/relationships/header" Target="header1.xml"/><Relationship Id="rId109" Type="http://schemas.openxmlformats.org/officeDocument/2006/relationships/hyperlink" Target="http://www.mnr.gov.on.ca/en/Business/Species/2ColumnSubPage/MNR_SAR_GLDN_WNGND_WRBLR_EN.html" TargetMode="External"/><Relationship Id="rId260" Type="http://schemas.openxmlformats.org/officeDocument/2006/relationships/hyperlink" Target="http://www.giscoeapp.lrc.gov.on.ca/services/MNR/NHLUPS/CLUPA/xmlReader.aspx?xsl=web-primary.xsl&amp;type=primary&amp;POLICY_IDENT=G2064" TargetMode="External"/><Relationship Id="rId316" Type="http://schemas.openxmlformats.org/officeDocument/2006/relationships/hyperlink" Target="http://www.npwrc.usgs.gov/resource/1999/vascplnt/species/bulb.htm" TargetMode="External"/><Relationship Id="rId55" Type="http://schemas.openxmlformats.org/officeDocument/2006/relationships/hyperlink" Target="http://nhic.mnr.gov.on.ca/nhic_.cfm" TargetMode="External"/><Relationship Id="rId97" Type="http://schemas.openxmlformats.org/officeDocument/2006/relationships/hyperlink" Target="https://www.iucnredlist.org/species/22699816/93749255" TargetMode="External"/><Relationship Id="rId120" Type="http://schemas.openxmlformats.org/officeDocument/2006/relationships/hyperlink" Target="https://www.ontario.ca/page/mountain-lion-couga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nbmca.on.ca/" TargetMode="External"/><Relationship Id="rId2" Type="http://schemas.openxmlformats.org/officeDocument/2006/relationships/hyperlink" Target="http://www.ontarionature.org" TargetMode="External"/><Relationship Id="rId1" Type="http://schemas.openxmlformats.org/officeDocument/2006/relationships/hyperlink" Target="http://www.renc.igs.net/~cmichener/pafn.index.html" TargetMode="External"/><Relationship Id="rId5" Type="http://schemas.openxmlformats.org/officeDocument/2006/relationships/hyperlink" Target="http://www.hcvnetwork.org/resources/hcv-network-governance/Guidance%20on%20HCV%20assessment%20reviews%20-%20Version%202.1-%20updated%20September%202010.pdf" TargetMode="External"/><Relationship Id="rId4" Type="http://schemas.openxmlformats.org/officeDocument/2006/relationships/hyperlink" Target="http://www.mnr.gov.on.ca/MNR/water/p77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08A0734BEB2643803A40DCAC1C16BD" ma:contentTypeVersion="16" ma:contentTypeDescription="Create a new document." ma:contentTypeScope="" ma:versionID="dd5a267d3afce16612f5edf870b3e33b">
  <xsd:schema xmlns:xsd="http://www.w3.org/2001/XMLSchema" xmlns:xs="http://www.w3.org/2001/XMLSchema" xmlns:p="http://schemas.microsoft.com/office/2006/metadata/properties" xmlns:ns2="e991383e-0315-4664-b7b2-78f1c2534cc0" xmlns:ns3="0406946d-aea8-48d1-a4ae-f05fd85d5fb1" targetNamespace="http://schemas.microsoft.com/office/2006/metadata/properties" ma:root="true" ma:fieldsID="0d4d23d54048c695ad7d611a854b9946" ns2:_="" ns3:_="">
    <xsd:import namespace="e991383e-0315-4664-b7b2-78f1c2534cc0"/>
    <xsd:import namespace="0406946d-aea8-48d1-a4ae-f05fd85d5f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91383e-0315-4664-b7b2-78f1c2534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e9e2f60-4e72-411b-836a-d30a0f6f1da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06946d-aea8-48d1-a4ae-f05fd85d5fb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c31d41-844d-4fec-b083-eea03e4bde94}" ma:internalName="TaxCatchAll" ma:showField="CatchAllData" ma:web="0406946d-aea8-48d1-a4ae-f05fd85d5f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06946d-aea8-48d1-a4ae-f05fd85d5fb1" xsi:nil="true"/>
    <lcf76f155ced4ddcb4097134ff3c332f xmlns="e991383e-0315-4664-b7b2-78f1c2534cc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8027B4-A0F7-4758-93CF-846457EC5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91383e-0315-4664-b7b2-78f1c2534cc0"/>
    <ds:schemaRef ds:uri="0406946d-aea8-48d1-a4ae-f05fd85d5f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4AF8E5-57BA-4BA6-AD18-45CF2851A379}">
  <ds:schemaRefs>
    <ds:schemaRef ds:uri="http://schemas.microsoft.com/sharepoint/v3/contenttype/forms"/>
  </ds:schemaRefs>
</ds:datastoreItem>
</file>

<file path=customXml/itemProps3.xml><?xml version="1.0" encoding="utf-8"?>
<ds:datastoreItem xmlns:ds="http://schemas.openxmlformats.org/officeDocument/2006/customXml" ds:itemID="{22547F28-89D3-4909-B85F-74544694EE78}">
  <ds:schemaRefs>
    <ds:schemaRef ds:uri="http://schemas.microsoft.com/office/2006/metadata/properties"/>
    <ds:schemaRef ds:uri="http://schemas.microsoft.com/office/infopath/2007/PartnerControls"/>
    <ds:schemaRef ds:uri="0406946d-aea8-48d1-a4ae-f05fd85d5fb1"/>
    <ds:schemaRef ds:uri="e991383e-0315-4664-b7b2-78f1c2534cc0"/>
  </ds:schemaRefs>
</ds:datastoreItem>
</file>

<file path=customXml/itemProps4.xml><?xml version="1.0" encoding="utf-8"?>
<ds:datastoreItem xmlns:ds="http://schemas.openxmlformats.org/officeDocument/2006/customXml" ds:itemID="{5B323B08-BCF4-4B13-B48E-1BE271E78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97</Pages>
  <Words>53254</Words>
  <Characters>303554</Characters>
  <Application>Microsoft Office Word</Application>
  <DocSecurity>0</DocSecurity>
  <Lines>2529</Lines>
  <Paragraphs>712</Paragraphs>
  <ScaleCrop>false</ScaleCrop>
  <HeadingPairs>
    <vt:vector size="2" baseType="variant">
      <vt:variant>
        <vt:lpstr>Title</vt:lpstr>
      </vt:variant>
      <vt:variant>
        <vt:i4>1</vt:i4>
      </vt:variant>
    </vt:vector>
  </HeadingPairs>
  <TitlesOfParts>
    <vt:vector size="1" baseType="lpstr">
      <vt:lpstr>Overview</vt:lpstr>
    </vt:vector>
  </TitlesOfParts>
  <Company>BMFC</Company>
  <LinksUpToDate>false</LinksUpToDate>
  <CharactersWithSpaces>356096</CharactersWithSpaces>
  <SharedDoc>false</SharedDoc>
  <HLinks>
    <vt:vector size="2496" baseType="variant">
      <vt:variant>
        <vt:i4>4522055</vt:i4>
      </vt:variant>
      <vt:variant>
        <vt:i4>1481</vt:i4>
      </vt:variant>
      <vt:variant>
        <vt:i4>0</vt:i4>
      </vt:variant>
      <vt:variant>
        <vt:i4>5</vt:i4>
      </vt:variant>
      <vt:variant>
        <vt:lpwstr>http://www.tallgrassontario.org/Recovery/</vt:lpwstr>
      </vt:variant>
      <vt:variant>
        <vt:lpwstr/>
      </vt:variant>
      <vt:variant>
        <vt:i4>8192045</vt:i4>
      </vt:variant>
      <vt:variant>
        <vt:i4>1478</vt:i4>
      </vt:variant>
      <vt:variant>
        <vt:i4>0</vt:i4>
      </vt:variant>
      <vt:variant>
        <vt:i4>5</vt:i4>
      </vt:variant>
      <vt:variant>
        <vt:lpwstr>http://www.fs.fed.us/r9/wildlife/tes/ca-overview/docs/insect_selected_dragonflies.pdf</vt:lpwstr>
      </vt:variant>
      <vt:variant>
        <vt:lpwstr/>
      </vt:variant>
      <vt:variant>
        <vt:i4>1179690</vt:i4>
      </vt:variant>
      <vt:variant>
        <vt:i4>1475</vt:i4>
      </vt:variant>
      <vt:variant>
        <vt:i4>0</vt:i4>
      </vt:variant>
      <vt:variant>
        <vt:i4>5</vt:i4>
      </vt:variant>
      <vt:variant>
        <vt:lpwstr>http://www.mnr.gov.on.ca/stdprodconsume/groups/lr/@mnr/@forests/documents/document/mnr_e000280.pdf</vt:lpwstr>
      </vt:variant>
      <vt:variant>
        <vt:lpwstr/>
      </vt:variant>
      <vt:variant>
        <vt:i4>3604521</vt:i4>
      </vt:variant>
      <vt:variant>
        <vt:i4>1472</vt:i4>
      </vt:variant>
      <vt:variant>
        <vt:i4>0</vt:i4>
      </vt:variant>
      <vt:variant>
        <vt:i4>5</vt:i4>
      </vt:variant>
      <vt:variant>
        <vt:lpwstr>http://www.mnr.gov.on.ca/stdprodconsume/groups/lr/@mnr/@forests/documents/document/260036.pdf</vt:lpwstr>
      </vt:variant>
      <vt:variant>
        <vt:lpwstr/>
      </vt:variant>
      <vt:variant>
        <vt:i4>3604524</vt:i4>
      </vt:variant>
      <vt:variant>
        <vt:i4>1469</vt:i4>
      </vt:variant>
      <vt:variant>
        <vt:i4>0</vt:i4>
      </vt:variant>
      <vt:variant>
        <vt:i4>5</vt:i4>
      </vt:variant>
      <vt:variant>
        <vt:lpwstr>http://www.mnr.gov.on.ca/stdprodconsume/groups/lr/@mnr/@forests/documents/document/260033.pdf</vt:lpwstr>
      </vt:variant>
      <vt:variant>
        <vt:lpwstr/>
      </vt:variant>
      <vt:variant>
        <vt:i4>5046328</vt:i4>
      </vt:variant>
      <vt:variant>
        <vt:i4>1466</vt:i4>
      </vt:variant>
      <vt:variant>
        <vt:i4>0</vt:i4>
      </vt:variant>
      <vt:variant>
        <vt:i4>5</vt:i4>
      </vt:variant>
      <vt:variant>
        <vt:lpwstr>mailto:anda.rungis@ontario.ca</vt:lpwstr>
      </vt:variant>
      <vt:variant>
        <vt:lpwstr/>
      </vt:variant>
      <vt:variant>
        <vt:i4>1245222</vt:i4>
      </vt:variant>
      <vt:variant>
        <vt:i4>1442</vt:i4>
      </vt:variant>
      <vt:variant>
        <vt:i4>0</vt:i4>
      </vt:variant>
      <vt:variant>
        <vt:i4>5</vt:i4>
      </vt:variant>
      <vt:variant>
        <vt:lpwstr>http://www.mnr.gov.on.ca/en/Business/Biodiversity/2ColumnSubPage/STDPROD_068974.html</vt:lpwstr>
      </vt:variant>
      <vt:variant>
        <vt:lpwstr/>
      </vt:variant>
      <vt:variant>
        <vt:i4>6684792</vt:i4>
      </vt:variant>
      <vt:variant>
        <vt:i4>1439</vt:i4>
      </vt:variant>
      <vt:variant>
        <vt:i4>0</vt:i4>
      </vt:variant>
      <vt:variant>
        <vt:i4>5</vt:i4>
      </vt:variant>
      <vt:variant>
        <vt:lpwstr>http://www.mnr.gov.on.ca/en/Business/Forests/2ColumnSubPage/258509.html</vt:lpwstr>
      </vt:variant>
      <vt:variant>
        <vt:lpwstr/>
      </vt:variant>
      <vt:variant>
        <vt:i4>393233</vt:i4>
      </vt:variant>
      <vt:variant>
        <vt:i4>1436</vt:i4>
      </vt:variant>
      <vt:variant>
        <vt:i4>0</vt:i4>
      </vt:variant>
      <vt:variant>
        <vt:i4>5</vt:i4>
      </vt:variant>
      <vt:variant>
        <vt:lpwstr>http://www.trentsourceprotection.on.ca/theplanningprocess/sourceprotectionplan/trentspp/</vt:lpwstr>
      </vt:variant>
      <vt:variant>
        <vt:lpwstr/>
      </vt:variant>
      <vt:variant>
        <vt:i4>7471166</vt:i4>
      </vt:variant>
      <vt:variant>
        <vt:i4>1433</vt:i4>
      </vt:variant>
      <vt:variant>
        <vt:i4>0</vt:i4>
      </vt:variant>
      <vt:variant>
        <vt:i4>5</vt:i4>
      </vt:variant>
      <vt:variant>
        <vt:lpwstr>http://www.trentsourceprotection.on.ca/partners/khspa/</vt:lpwstr>
      </vt:variant>
      <vt:variant>
        <vt:lpwstr/>
      </vt:variant>
      <vt:variant>
        <vt:i4>131073</vt:i4>
      </vt:variant>
      <vt:variant>
        <vt:i4>1427</vt:i4>
      </vt:variant>
      <vt:variant>
        <vt:i4>0</vt:i4>
      </vt:variant>
      <vt:variant>
        <vt:i4>5</vt:i4>
      </vt:variant>
      <vt:variant>
        <vt:lpwstr>http://www.globalforestwatch.ca/</vt:lpwstr>
      </vt:variant>
      <vt:variant>
        <vt:lpwstr/>
      </vt:variant>
      <vt:variant>
        <vt:i4>3604521</vt:i4>
      </vt:variant>
      <vt:variant>
        <vt:i4>1421</vt:i4>
      </vt:variant>
      <vt:variant>
        <vt:i4>0</vt:i4>
      </vt:variant>
      <vt:variant>
        <vt:i4>5</vt:i4>
      </vt:variant>
      <vt:variant>
        <vt:lpwstr>http://www.mnr.gov.on.ca/stdprodconsume/groups/lr/@mnr/@forests/documents/document/260036.pdf</vt:lpwstr>
      </vt:variant>
      <vt:variant>
        <vt:lpwstr/>
      </vt:variant>
      <vt:variant>
        <vt:i4>3539024</vt:i4>
      </vt:variant>
      <vt:variant>
        <vt:i4>1418</vt:i4>
      </vt:variant>
      <vt:variant>
        <vt:i4>0</vt:i4>
      </vt:variant>
      <vt:variant>
        <vt:i4>5</vt:i4>
      </vt:variant>
      <vt:variant>
        <vt:lpwstr>http://www.mnr.gov.on.ca/en/Business/Forests/Publication/MNR_E000254P.html</vt:lpwstr>
      </vt:variant>
      <vt:variant>
        <vt:lpwstr/>
      </vt:variant>
      <vt:variant>
        <vt:i4>3866662</vt:i4>
      </vt:variant>
      <vt:variant>
        <vt:i4>1415</vt:i4>
      </vt:variant>
      <vt:variant>
        <vt:i4>0</vt:i4>
      </vt:variant>
      <vt:variant>
        <vt:i4>5</vt:i4>
      </vt:variant>
      <vt:variant>
        <vt:lpwstr>http://www.conservation.org/Pages/default.aspx</vt:lpwstr>
      </vt:variant>
      <vt:variant>
        <vt:lpwstr/>
      </vt:variant>
      <vt:variant>
        <vt:i4>65565</vt:i4>
      </vt:variant>
      <vt:variant>
        <vt:i4>1412</vt:i4>
      </vt:variant>
      <vt:variant>
        <vt:i4>0</vt:i4>
      </vt:variant>
      <vt:variant>
        <vt:i4>5</vt:i4>
      </vt:variant>
      <vt:variant>
        <vt:lpwstr>http://www.natureserve-canada.ca/</vt:lpwstr>
      </vt:variant>
      <vt:variant>
        <vt:lpwstr/>
      </vt:variant>
      <vt:variant>
        <vt:i4>2621527</vt:i4>
      </vt:variant>
      <vt:variant>
        <vt:i4>1409</vt:i4>
      </vt:variant>
      <vt:variant>
        <vt:i4>0</vt:i4>
      </vt:variant>
      <vt:variant>
        <vt:i4>5</vt:i4>
      </vt:variant>
      <vt:variant>
        <vt:lpwstr>http://www.natureserve.org/explorer/servlet/NatureServe?searchCommunityUid=ELEMENT_GLOBAL.2.688376</vt:lpwstr>
      </vt:variant>
      <vt:variant>
        <vt:lpwstr/>
      </vt:variant>
      <vt:variant>
        <vt:i4>6226047</vt:i4>
      </vt:variant>
      <vt:variant>
        <vt:i4>1406</vt:i4>
      </vt:variant>
      <vt:variant>
        <vt:i4>0</vt:i4>
      </vt:variant>
      <vt:variant>
        <vt:i4>5</vt:i4>
      </vt:variant>
      <vt:variant>
        <vt:lpwstr>http://www.conservation.org/where/north_america/pages/overview.aspx</vt:lpwstr>
      </vt:variant>
      <vt:variant>
        <vt:lpwstr/>
      </vt:variant>
      <vt:variant>
        <vt:i4>7012417</vt:i4>
      </vt:variant>
      <vt:variant>
        <vt:i4>1403</vt:i4>
      </vt:variant>
      <vt:variant>
        <vt:i4>0</vt:i4>
      </vt:variant>
      <vt:variant>
        <vt:i4>5</vt:i4>
      </vt:variant>
      <vt:variant>
        <vt:lpwstr>http://www.lio.ontario.ca/imf-ows/imf.jsp?site=clupa_en</vt:lpwstr>
      </vt:variant>
      <vt:variant>
        <vt:lpwstr/>
      </vt:variant>
      <vt:variant>
        <vt:i4>262221</vt:i4>
      </vt:variant>
      <vt:variant>
        <vt:i4>1400</vt:i4>
      </vt:variant>
      <vt:variant>
        <vt:i4>0</vt:i4>
      </vt:variant>
      <vt:variant>
        <vt:i4>5</vt:i4>
      </vt:variant>
      <vt:variant>
        <vt:lpwstr>http://usnvc.org/explore-classification/</vt:lpwstr>
      </vt:variant>
      <vt:variant>
        <vt:lpwstr/>
      </vt:variant>
      <vt:variant>
        <vt:i4>393304</vt:i4>
      </vt:variant>
      <vt:variant>
        <vt:i4>1397</vt:i4>
      </vt:variant>
      <vt:variant>
        <vt:i4>0</vt:i4>
      </vt:variant>
      <vt:variant>
        <vt:i4>5</vt:i4>
      </vt:variant>
      <vt:variant>
        <vt:lpwstr>http://www.globalforestwatch.org/english/canada/maps.htm</vt:lpwstr>
      </vt:variant>
      <vt:variant>
        <vt:lpwstr>publications</vt:lpwstr>
      </vt:variant>
      <vt:variant>
        <vt:i4>5570580</vt:i4>
      </vt:variant>
      <vt:variant>
        <vt:i4>1394</vt:i4>
      </vt:variant>
      <vt:variant>
        <vt:i4>0</vt:i4>
      </vt:variant>
      <vt:variant>
        <vt:i4>5</vt:i4>
      </vt:variant>
      <vt:variant>
        <vt:lpwstr>http://www.worldwildlife.org/science/ecoregions/WWFBinaryitem6498.pdf</vt:lpwstr>
      </vt:variant>
      <vt:variant>
        <vt:lpwstr/>
      </vt:variant>
      <vt:variant>
        <vt:i4>7667798</vt:i4>
      </vt:variant>
      <vt:variant>
        <vt:i4>1391</vt:i4>
      </vt:variant>
      <vt:variant>
        <vt:i4>0</vt:i4>
      </vt:variant>
      <vt:variant>
        <vt:i4>5</vt:i4>
      </vt:variant>
      <vt:variant>
        <vt:lpwstr>http://www.mnr.gov.on.ca/en/Business/Forests/2ColumnSubPage/STEL02_163511.html</vt:lpwstr>
      </vt:variant>
      <vt:variant>
        <vt:lpwstr/>
      </vt:variant>
      <vt:variant>
        <vt:i4>3276820</vt:i4>
      </vt:variant>
      <vt:variant>
        <vt:i4>1388</vt:i4>
      </vt:variant>
      <vt:variant>
        <vt:i4>0</vt:i4>
      </vt:variant>
      <vt:variant>
        <vt:i4>5</vt:i4>
      </vt:variant>
      <vt:variant>
        <vt:lpwstr>http://www.mnr.gov.on.ca/en/Business/LUEPS/2ColumnSubPage/STDU_137970.html</vt:lpwstr>
      </vt:variant>
      <vt:variant>
        <vt:lpwstr/>
      </vt:variant>
      <vt:variant>
        <vt:i4>131073</vt:i4>
      </vt:variant>
      <vt:variant>
        <vt:i4>1385</vt:i4>
      </vt:variant>
      <vt:variant>
        <vt:i4>0</vt:i4>
      </vt:variant>
      <vt:variant>
        <vt:i4>5</vt:i4>
      </vt:variant>
      <vt:variant>
        <vt:lpwstr>http://www.globalforestwatch.ca/</vt:lpwstr>
      </vt:variant>
      <vt:variant>
        <vt:lpwstr/>
      </vt:variant>
      <vt:variant>
        <vt:i4>5570580</vt:i4>
      </vt:variant>
      <vt:variant>
        <vt:i4>1382</vt:i4>
      </vt:variant>
      <vt:variant>
        <vt:i4>0</vt:i4>
      </vt:variant>
      <vt:variant>
        <vt:i4>5</vt:i4>
      </vt:variant>
      <vt:variant>
        <vt:lpwstr>http://www.worldwildlife.org/science/ecoregions/WWFBinaryitem6498.pdf</vt:lpwstr>
      </vt:variant>
      <vt:variant>
        <vt:lpwstr/>
      </vt:variant>
      <vt:variant>
        <vt:i4>2752619</vt:i4>
      </vt:variant>
      <vt:variant>
        <vt:i4>1379</vt:i4>
      </vt:variant>
      <vt:variant>
        <vt:i4>0</vt:i4>
      </vt:variant>
      <vt:variant>
        <vt:i4>5</vt:i4>
      </vt:variant>
      <vt:variant>
        <vt:lpwstr>http://www.flashearth.com/?lat=45&amp;lon=-79.016667&amp;z=14.5&amp;r=0&amp;src=msa</vt:lpwstr>
      </vt:variant>
      <vt:variant>
        <vt:lpwstr/>
      </vt:variant>
      <vt:variant>
        <vt:i4>3276823</vt:i4>
      </vt:variant>
      <vt:variant>
        <vt:i4>1376</vt:i4>
      </vt:variant>
      <vt:variant>
        <vt:i4>0</vt:i4>
      </vt:variant>
      <vt:variant>
        <vt:i4>5</vt:i4>
      </vt:variant>
      <vt:variant>
        <vt:lpwstr>http://www.mnr.gov.on.ca/en/Business/LUEPS/2ColumnSubPage/STDU_137973.html</vt:lpwstr>
      </vt:variant>
      <vt:variant>
        <vt:lpwstr/>
      </vt:variant>
      <vt:variant>
        <vt:i4>7209066</vt:i4>
      </vt:variant>
      <vt:variant>
        <vt:i4>1373</vt:i4>
      </vt:variant>
      <vt:variant>
        <vt:i4>0</vt:i4>
      </vt:variant>
      <vt:variant>
        <vt:i4>5</vt:i4>
      </vt:variant>
      <vt:variant>
        <vt:lpwstr>http://www.flashearth.com/?lat=45.227547&amp;lon=-78.785755&amp;z=13.5&amp;r=0&amp;src=msa</vt:lpwstr>
      </vt:variant>
      <vt:variant>
        <vt:lpwstr/>
      </vt:variant>
      <vt:variant>
        <vt:i4>3276823</vt:i4>
      </vt:variant>
      <vt:variant>
        <vt:i4>1370</vt:i4>
      </vt:variant>
      <vt:variant>
        <vt:i4>0</vt:i4>
      </vt:variant>
      <vt:variant>
        <vt:i4>5</vt:i4>
      </vt:variant>
      <vt:variant>
        <vt:lpwstr>http://www.mnr.gov.on.ca/en/Business/LUEPS/2ColumnSubPage/STDU_137973.html</vt:lpwstr>
      </vt:variant>
      <vt:variant>
        <vt:lpwstr/>
      </vt:variant>
      <vt:variant>
        <vt:i4>7274598</vt:i4>
      </vt:variant>
      <vt:variant>
        <vt:i4>1367</vt:i4>
      </vt:variant>
      <vt:variant>
        <vt:i4>0</vt:i4>
      </vt:variant>
      <vt:variant>
        <vt:i4>5</vt:i4>
      </vt:variant>
      <vt:variant>
        <vt:lpwstr>http://www.flashearth.com/?lat=45.519064&amp;lon=-78.090125&amp;z=12.5&amp;r=0&amp;src=msa</vt:lpwstr>
      </vt:variant>
      <vt:variant>
        <vt:lpwstr/>
      </vt:variant>
      <vt:variant>
        <vt:i4>3276823</vt:i4>
      </vt:variant>
      <vt:variant>
        <vt:i4>1364</vt:i4>
      </vt:variant>
      <vt:variant>
        <vt:i4>0</vt:i4>
      </vt:variant>
      <vt:variant>
        <vt:i4>5</vt:i4>
      </vt:variant>
      <vt:variant>
        <vt:lpwstr>http://www.mnr.gov.on.ca/en/Business/LUEPS/2ColumnSubPage/STDU_137973.html</vt:lpwstr>
      </vt:variant>
      <vt:variant>
        <vt:lpwstr/>
      </vt:variant>
      <vt:variant>
        <vt:i4>3276823</vt:i4>
      </vt:variant>
      <vt:variant>
        <vt:i4>1361</vt:i4>
      </vt:variant>
      <vt:variant>
        <vt:i4>0</vt:i4>
      </vt:variant>
      <vt:variant>
        <vt:i4>5</vt:i4>
      </vt:variant>
      <vt:variant>
        <vt:lpwstr>http://www.mnr.gov.on.ca/en/Business/LUEPS/2ColumnSubPage/STDU_137973.html</vt:lpwstr>
      </vt:variant>
      <vt:variant>
        <vt:lpwstr/>
      </vt:variant>
      <vt:variant>
        <vt:i4>6815849</vt:i4>
      </vt:variant>
      <vt:variant>
        <vt:i4>1358</vt:i4>
      </vt:variant>
      <vt:variant>
        <vt:i4>0</vt:i4>
      </vt:variant>
      <vt:variant>
        <vt:i4>5</vt:i4>
      </vt:variant>
      <vt:variant>
        <vt:lpwstr>http://www.flashearth.com/?lat=44.825733&amp;lon=-79.004106&amp;z=11.5&amp;r=0&amp;src=msa</vt:lpwstr>
      </vt:variant>
      <vt:variant>
        <vt:lpwstr/>
      </vt:variant>
      <vt:variant>
        <vt:i4>3276823</vt:i4>
      </vt:variant>
      <vt:variant>
        <vt:i4>1355</vt:i4>
      </vt:variant>
      <vt:variant>
        <vt:i4>0</vt:i4>
      </vt:variant>
      <vt:variant>
        <vt:i4>5</vt:i4>
      </vt:variant>
      <vt:variant>
        <vt:lpwstr>http://www.mnr.gov.on.ca/en/Business/LUEPS/2ColumnSubPage/STDU_137973.html</vt:lpwstr>
      </vt:variant>
      <vt:variant>
        <vt:lpwstr/>
      </vt:variant>
      <vt:variant>
        <vt:i4>3276823</vt:i4>
      </vt:variant>
      <vt:variant>
        <vt:i4>1352</vt:i4>
      </vt:variant>
      <vt:variant>
        <vt:i4>0</vt:i4>
      </vt:variant>
      <vt:variant>
        <vt:i4>5</vt:i4>
      </vt:variant>
      <vt:variant>
        <vt:lpwstr>http://www.mnr.gov.on.ca/en/Business/LUEPS/2ColumnSubPage/STDU_137973.html</vt:lpwstr>
      </vt:variant>
      <vt:variant>
        <vt:lpwstr/>
      </vt:variant>
      <vt:variant>
        <vt:i4>3276823</vt:i4>
      </vt:variant>
      <vt:variant>
        <vt:i4>1349</vt:i4>
      </vt:variant>
      <vt:variant>
        <vt:i4>0</vt:i4>
      </vt:variant>
      <vt:variant>
        <vt:i4>5</vt:i4>
      </vt:variant>
      <vt:variant>
        <vt:lpwstr>http://www.mnr.gov.on.ca/en/Business/LUEPS/2ColumnSubPage/STDU_137973.html</vt:lpwstr>
      </vt:variant>
      <vt:variant>
        <vt:lpwstr/>
      </vt:variant>
      <vt:variant>
        <vt:i4>2752619</vt:i4>
      </vt:variant>
      <vt:variant>
        <vt:i4>1346</vt:i4>
      </vt:variant>
      <vt:variant>
        <vt:i4>0</vt:i4>
      </vt:variant>
      <vt:variant>
        <vt:i4>5</vt:i4>
      </vt:variant>
      <vt:variant>
        <vt:lpwstr>http://www.flashearth.com/?lat=45&amp;lon=-79.016667&amp;z=14.5&amp;r=0&amp;src=msa</vt:lpwstr>
      </vt:variant>
      <vt:variant>
        <vt:lpwstr/>
      </vt:variant>
      <vt:variant>
        <vt:i4>3276823</vt:i4>
      </vt:variant>
      <vt:variant>
        <vt:i4>1343</vt:i4>
      </vt:variant>
      <vt:variant>
        <vt:i4>0</vt:i4>
      </vt:variant>
      <vt:variant>
        <vt:i4>5</vt:i4>
      </vt:variant>
      <vt:variant>
        <vt:lpwstr>http://www.mnr.gov.on.ca/en/Business/LUEPS/2ColumnSubPage/STDU_137973.html</vt:lpwstr>
      </vt:variant>
      <vt:variant>
        <vt:lpwstr/>
      </vt:variant>
      <vt:variant>
        <vt:i4>6422629</vt:i4>
      </vt:variant>
      <vt:variant>
        <vt:i4>1340</vt:i4>
      </vt:variant>
      <vt:variant>
        <vt:i4>0</vt:i4>
      </vt:variant>
      <vt:variant>
        <vt:i4>5</vt:i4>
      </vt:variant>
      <vt:variant>
        <vt:lpwstr>http://www.flashearth.com/?lat=43.485428&amp;lon=-79.684891&amp;z=16.5&amp;r=0&amp;src=msa</vt:lpwstr>
      </vt:variant>
      <vt:variant>
        <vt:lpwstr/>
      </vt:variant>
      <vt:variant>
        <vt:i4>3276823</vt:i4>
      </vt:variant>
      <vt:variant>
        <vt:i4>1337</vt:i4>
      </vt:variant>
      <vt:variant>
        <vt:i4>0</vt:i4>
      </vt:variant>
      <vt:variant>
        <vt:i4>5</vt:i4>
      </vt:variant>
      <vt:variant>
        <vt:lpwstr>http://www.mnr.gov.on.ca/en/Business/LUEPS/2ColumnSubPage/STDU_137973.html</vt:lpwstr>
      </vt:variant>
      <vt:variant>
        <vt:lpwstr/>
      </vt:variant>
      <vt:variant>
        <vt:i4>6357096</vt:i4>
      </vt:variant>
      <vt:variant>
        <vt:i4>1334</vt:i4>
      </vt:variant>
      <vt:variant>
        <vt:i4>0</vt:i4>
      </vt:variant>
      <vt:variant>
        <vt:i4>5</vt:i4>
      </vt:variant>
      <vt:variant>
        <vt:lpwstr>http://www.flashearth.com/?lat=43.967796&amp;lon=-77.033942&amp;z=14.5&amp;r=0&amp;src=msa</vt:lpwstr>
      </vt:variant>
      <vt:variant>
        <vt:lpwstr/>
      </vt:variant>
      <vt:variant>
        <vt:i4>3276823</vt:i4>
      </vt:variant>
      <vt:variant>
        <vt:i4>1331</vt:i4>
      </vt:variant>
      <vt:variant>
        <vt:i4>0</vt:i4>
      </vt:variant>
      <vt:variant>
        <vt:i4>5</vt:i4>
      </vt:variant>
      <vt:variant>
        <vt:lpwstr>http://www.mnr.gov.on.ca/en/Business/LUEPS/2ColumnSubPage/STDU_137973.html</vt:lpwstr>
      </vt:variant>
      <vt:variant>
        <vt:lpwstr/>
      </vt:variant>
      <vt:variant>
        <vt:i4>3276823</vt:i4>
      </vt:variant>
      <vt:variant>
        <vt:i4>1328</vt:i4>
      </vt:variant>
      <vt:variant>
        <vt:i4>0</vt:i4>
      </vt:variant>
      <vt:variant>
        <vt:i4>5</vt:i4>
      </vt:variant>
      <vt:variant>
        <vt:lpwstr>http://www.mnr.gov.on.ca/en/Business/LUEPS/2ColumnSubPage/STDU_137973.html</vt:lpwstr>
      </vt:variant>
      <vt:variant>
        <vt:lpwstr/>
      </vt:variant>
      <vt:variant>
        <vt:i4>6357096</vt:i4>
      </vt:variant>
      <vt:variant>
        <vt:i4>1325</vt:i4>
      </vt:variant>
      <vt:variant>
        <vt:i4>0</vt:i4>
      </vt:variant>
      <vt:variant>
        <vt:i4>5</vt:i4>
      </vt:variant>
      <vt:variant>
        <vt:lpwstr>http://www.flashearth.com/?lat=43.967796&amp;lon=-77.033942&amp;z=14.5&amp;r=0&amp;src=msa</vt:lpwstr>
      </vt:variant>
      <vt:variant>
        <vt:lpwstr/>
      </vt:variant>
      <vt:variant>
        <vt:i4>3276823</vt:i4>
      </vt:variant>
      <vt:variant>
        <vt:i4>1322</vt:i4>
      </vt:variant>
      <vt:variant>
        <vt:i4>0</vt:i4>
      </vt:variant>
      <vt:variant>
        <vt:i4>5</vt:i4>
      </vt:variant>
      <vt:variant>
        <vt:lpwstr>http://www.mnr.gov.on.ca/en/Business/LUEPS/2ColumnSubPage/STDU_137973.html</vt:lpwstr>
      </vt:variant>
      <vt:variant>
        <vt:lpwstr/>
      </vt:variant>
      <vt:variant>
        <vt:i4>6357094</vt:i4>
      </vt:variant>
      <vt:variant>
        <vt:i4>1319</vt:i4>
      </vt:variant>
      <vt:variant>
        <vt:i4>0</vt:i4>
      </vt:variant>
      <vt:variant>
        <vt:i4>5</vt:i4>
      </vt:variant>
      <vt:variant>
        <vt:lpwstr>http://www.flashearth.com/?lat=45.453628&amp;lon=-77.834726&amp;z=11.5&amp;r=0&amp;src=msa</vt:lpwstr>
      </vt:variant>
      <vt:variant>
        <vt:lpwstr/>
      </vt:variant>
      <vt:variant>
        <vt:i4>3276823</vt:i4>
      </vt:variant>
      <vt:variant>
        <vt:i4>1316</vt:i4>
      </vt:variant>
      <vt:variant>
        <vt:i4>0</vt:i4>
      </vt:variant>
      <vt:variant>
        <vt:i4>5</vt:i4>
      </vt:variant>
      <vt:variant>
        <vt:lpwstr>http://www.mnr.gov.on.ca/en/Business/LUEPS/2ColumnSubPage/STDU_137973.html</vt:lpwstr>
      </vt:variant>
      <vt:variant>
        <vt:lpwstr/>
      </vt:variant>
      <vt:variant>
        <vt:i4>6291560</vt:i4>
      </vt:variant>
      <vt:variant>
        <vt:i4>1313</vt:i4>
      </vt:variant>
      <vt:variant>
        <vt:i4>0</vt:i4>
      </vt:variant>
      <vt:variant>
        <vt:i4>5</vt:i4>
      </vt:variant>
      <vt:variant>
        <vt:lpwstr>http://www.flashearth.com/?lat=45.405582&amp;lon=-77.594029&amp;z=11.5&amp;r=0&amp;src=msa</vt:lpwstr>
      </vt:variant>
      <vt:variant>
        <vt:lpwstr/>
      </vt:variant>
      <vt:variant>
        <vt:i4>3276823</vt:i4>
      </vt:variant>
      <vt:variant>
        <vt:i4>1310</vt:i4>
      </vt:variant>
      <vt:variant>
        <vt:i4>0</vt:i4>
      </vt:variant>
      <vt:variant>
        <vt:i4>5</vt:i4>
      </vt:variant>
      <vt:variant>
        <vt:lpwstr>http://www.mnr.gov.on.ca/en/Business/LUEPS/2ColumnSubPage/STDU_137973.html</vt:lpwstr>
      </vt:variant>
      <vt:variant>
        <vt:lpwstr/>
      </vt:variant>
      <vt:variant>
        <vt:i4>6815855</vt:i4>
      </vt:variant>
      <vt:variant>
        <vt:i4>1307</vt:i4>
      </vt:variant>
      <vt:variant>
        <vt:i4>0</vt:i4>
      </vt:variant>
      <vt:variant>
        <vt:i4>5</vt:i4>
      </vt:variant>
      <vt:variant>
        <vt:lpwstr>http://www.flashearth.com/?lat=45.175174&amp;lon=-78.835997&amp;z=14.5&amp;r=0&amp;src=msa</vt:lpwstr>
      </vt:variant>
      <vt:variant>
        <vt:lpwstr/>
      </vt:variant>
      <vt:variant>
        <vt:i4>3276823</vt:i4>
      </vt:variant>
      <vt:variant>
        <vt:i4>1304</vt:i4>
      </vt:variant>
      <vt:variant>
        <vt:i4>0</vt:i4>
      </vt:variant>
      <vt:variant>
        <vt:i4>5</vt:i4>
      </vt:variant>
      <vt:variant>
        <vt:lpwstr>http://www.mnr.gov.on.ca/en/Business/LUEPS/2ColumnSubPage/STDU_137973.html</vt:lpwstr>
      </vt:variant>
      <vt:variant>
        <vt:lpwstr/>
      </vt:variant>
      <vt:variant>
        <vt:i4>6815844</vt:i4>
      </vt:variant>
      <vt:variant>
        <vt:i4>1301</vt:i4>
      </vt:variant>
      <vt:variant>
        <vt:i4>0</vt:i4>
      </vt:variant>
      <vt:variant>
        <vt:i4>5</vt:i4>
      </vt:variant>
      <vt:variant>
        <vt:lpwstr>http://www.flashearth.com/?lat=44.687815&amp;lon=-78.052312&amp;z=14.5&amp;r=0&amp;src=msa</vt:lpwstr>
      </vt:variant>
      <vt:variant>
        <vt:lpwstr/>
      </vt:variant>
      <vt:variant>
        <vt:i4>3276823</vt:i4>
      </vt:variant>
      <vt:variant>
        <vt:i4>1298</vt:i4>
      </vt:variant>
      <vt:variant>
        <vt:i4>0</vt:i4>
      </vt:variant>
      <vt:variant>
        <vt:i4>5</vt:i4>
      </vt:variant>
      <vt:variant>
        <vt:lpwstr>http://www.mnr.gov.on.ca/en/Business/LUEPS/2ColumnSubPage/STDU_137973.html</vt:lpwstr>
      </vt:variant>
      <vt:variant>
        <vt:lpwstr/>
      </vt:variant>
      <vt:variant>
        <vt:i4>6422634</vt:i4>
      </vt:variant>
      <vt:variant>
        <vt:i4>1295</vt:i4>
      </vt:variant>
      <vt:variant>
        <vt:i4>0</vt:i4>
      </vt:variant>
      <vt:variant>
        <vt:i4>5</vt:i4>
      </vt:variant>
      <vt:variant>
        <vt:lpwstr>http://www.flashearth.com/?lat=45.509748&amp;lon=-77.946344&amp;z=13.5&amp;r=0&amp;src=msa</vt:lpwstr>
      </vt:variant>
      <vt:variant>
        <vt:lpwstr/>
      </vt:variant>
      <vt:variant>
        <vt:i4>3276823</vt:i4>
      </vt:variant>
      <vt:variant>
        <vt:i4>1292</vt:i4>
      </vt:variant>
      <vt:variant>
        <vt:i4>0</vt:i4>
      </vt:variant>
      <vt:variant>
        <vt:i4>5</vt:i4>
      </vt:variant>
      <vt:variant>
        <vt:lpwstr>http://www.mnr.gov.on.ca/en/Business/LUEPS/2ColumnSubPage/STDU_137973.html</vt:lpwstr>
      </vt:variant>
      <vt:variant>
        <vt:lpwstr/>
      </vt:variant>
      <vt:variant>
        <vt:i4>3276915</vt:i4>
      </vt:variant>
      <vt:variant>
        <vt:i4>1289</vt:i4>
      </vt:variant>
      <vt:variant>
        <vt:i4>0</vt:i4>
      </vt:variant>
      <vt:variant>
        <vt:i4>5</vt:i4>
      </vt:variant>
      <vt:variant>
        <vt:lpwstr>../../../../../Users/Acer/AppData/Local/Temp/Kawartha Highlands Signature Site</vt:lpwstr>
      </vt:variant>
      <vt:variant>
        <vt:lpwstr/>
      </vt:variant>
      <vt:variant>
        <vt:i4>3276823</vt:i4>
      </vt:variant>
      <vt:variant>
        <vt:i4>1286</vt:i4>
      </vt:variant>
      <vt:variant>
        <vt:i4>0</vt:i4>
      </vt:variant>
      <vt:variant>
        <vt:i4>5</vt:i4>
      </vt:variant>
      <vt:variant>
        <vt:lpwstr>http://www.mnr.gov.on.ca/en/Business/LUEPS/2ColumnSubPage/STDU_137973.html</vt:lpwstr>
      </vt:variant>
      <vt:variant>
        <vt:lpwstr/>
      </vt:variant>
      <vt:variant>
        <vt:i4>2752619</vt:i4>
      </vt:variant>
      <vt:variant>
        <vt:i4>1283</vt:i4>
      </vt:variant>
      <vt:variant>
        <vt:i4>0</vt:i4>
      </vt:variant>
      <vt:variant>
        <vt:i4>5</vt:i4>
      </vt:variant>
      <vt:variant>
        <vt:lpwstr>http://www.flashearth.com/?lat=45&amp;lon=-79.016667&amp;z=14.5&amp;r=0&amp;src=msa</vt:lpwstr>
      </vt:variant>
      <vt:variant>
        <vt:lpwstr/>
      </vt:variant>
      <vt:variant>
        <vt:i4>3276823</vt:i4>
      </vt:variant>
      <vt:variant>
        <vt:i4>1280</vt:i4>
      </vt:variant>
      <vt:variant>
        <vt:i4>0</vt:i4>
      </vt:variant>
      <vt:variant>
        <vt:i4>5</vt:i4>
      </vt:variant>
      <vt:variant>
        <vt:lpwstr>http://www.mnr.gov.on.ca/en/Business/LUEPS/2ColumnSubPage/STDU_137973.html</vt:lpwstr>
      </vt:variant>
      <vt:variant>
        <vt:lpwstr/>
      </vt:variant>
      <vt:variant>
        <vt:i4>6815841</vt:i4>
      </vt:variant>
      <vt:variant>
        <vt:i4>1277</vt:i4>
      </vt:variant>
      <vt:variant>
        <vt:i4>0</vt:i4>
      </vt:variant>
      <vt:variant>
        <vt:i4>5</vt:i4>
      </vt:variant>
      <vt:variant>
        <vt:lpwstr>http://www.flashearth.com/?lat=44.297764&amp;lon=-77.596902&amp;z=14.5&amp;r=0&amp;src=msa</vt:lpwstr>
      </vt:variant>
      <vt:variant>
        <vt:lpwstr/>
      </vt:variant>
      <vt:variant>
        <vt:i4>3276823</vt:i4>
      </vt:variant>
      <vt:variant>
        <vt:i4>1274</vt:i4>
      </vt:variant>
      <vt:variant>
        <vt:i4>0</vt:i4>
      </vt:variant>
      <vt:variant>
        <vt:i4>5</vt:i4>
      </vt:variant>
      <vt:variant>
        <vt:lpwstr>http://www.mnr.gov.on.ca/en/Business/LUEPS/2ColumnSubPage/STDU_137973.html</vt:lpwstr>
      </vt:variant>
      <vt:variant>
        <vt:lpwstr/>
      </vt:variant>
      <vt:variant>
        <vt:i4>6750318</vt:i4>
      </vt:variant>
      <vt:variant>
        <vt:i4>1271</vt:i4>
      </vt:variant>
      <vt:variant>
        <vt:i4>0</vt:i4>
      </vt:variant>
      <vt:variant>
        <vt:i4>5</vt:i4>
      </vt:variant>
      <vt:variant>
        <vt:lpwstr>http://www.flashearth.com/?lat=45.074591&amp;lon=-77.734213&amp;z=13.5&amp;r=0&amp;src=msa</vt:lpwstr>
      </vt:variant>
      <vt:variant>
        <vt:lpwstr/>
      </vt:variant>
      <vt:variant>
        <vt:i4>3276823</vt:i4>
      </vt:variant>
      <vt:variant>
        <vt:i4>1268</vt:i4>
      </vt:variant>
      <vt:variant>
        <vt:i4>0</vt:i4>
      </vt:variant>
      <vt:variant>
        <vt:i4>5</vt:i4>
      </vt:variant>
      <vt:variant>
        <vt:lpwstr>http://www.mnr.gov.on.ca/en/Business/LUEPS/2ColumnSubPage/STDU_137973.html</vt:lpwstr>
      </vt:variant>
      <vt:variant>
        <vt:lpwstr/>
      </vt:variant>
      <vt:variant>
        <vt:i4>7209064</vt:i4>
      </vt:variant>
      <vt:variant>
        <vt:i4>1265</vt:i4>
      </vt:variant>
      <vt:variant>
        <vt:i4>0</vt:i4>
      </vt:variant>
      <vt:variant>
        <vt:i4>5</vt:i4>
      </vt:variant>
      <vt:variant>
        <vt:lpwstr>http://www.flashearth.com/?lat=44.911755&amp;lon=-78.061526&amp;z=14.5&amp;r=0&amp;src=msa</vt:lpwstr>
      </vt:variant>
      <vt:variant>
        <vt:lpwstr/>
      </vt:variant>
      <vt:variant>
        <vt:i4>3276823</vt:i4>
      </vt:variant>
      <vt:variant>
        <vt:i4>1262</vt:i4>
      </vt:variant>
      <vt:variant>
        <vt:i4>0</vt:i4>
      </vt:variant>
      <vt:variant>
        <vt:i4>5</vt:i4>
      </vt:variant>
      <vt:variant>
        <vt:lpwstr>http://www.mnr.gov.on.ca/en/Business/LUEPS/2ColumnSubPage/STDU_137973.html</vt:lpwstr>
      </vt:variant>
      <vt:variant>
        <vt:lpwstr/>
      </vt:variant>
      <vt:variant>
        <vt:i4>3276823</vt:i4>
      </vt:variant>
      <vt:variant>
        <vt:i4>1259</vt:i4>
      </vt:variant>
      <vt:variant>
        <vt:i4>0</vt:i4>
      </vt:variant>
      <vt:variant>
        <vt:i4>5</vt:i4>
      </vt:variant>
      <vt:variant>
        <vt:lpwstr>http://www.mnr.gov.on.ca/en/Business/LUEPS/2ColumnSubPage/STDU_137973.html</vt:lpwstr>
      </vt:variant>
      <vt:variant>
        <vt:lpwstr/>
      </vt:variant>
      <vt:variant>
        <vt:i4>655440</vt:i4>
      </vt:variant>
      <vt:variant>
        <vt:i4>1256</vt:i4>
      </vt:variant>
      <vt:variant>
        <vt:i4>0</vt:i4>
      </vt:variant>
      <vt:variant>
        <vt:i4>5</vt:i4>
      </vt:variant>
      <vt:variant>
        <vt:lpwstr>http://www.flashearth.com/?lat=44.70754&amp;lon=-78.240788&amp;z=11.5&amp;r=0&amp;src=msa</vt:lpwstr>
      </vt:variant>
      <vt:variant>
        <vt:lpwstr/>
      </vt:variant>
      <vt:variant>
        <vt:i4>3276823</vt:i4>
      </vt:variant>
      <vt:variant>
        <vt:i4>1253</vt:i4>
      </vt:variant>
      <vt:variant>
        <vt:i4>0</vt:i4>
      </vt:variant>
      <vt:variant>
        <vt:i4>5</vt:i4>
      </vt:variant>
      <vt:variant>
        <vt:lpwstr>http://www.mnr.gov.on.ca/en/Business/LUEPS/2ColumnSubPage/STDU_137973.html</vt:lpwstr>
      </vt:variant>
      <vt:variant>
        <vt:lpwstr/>
      </vt:variant>
      <vt:variant>
        <vt:i4>3276823</vt:i4>
      </vt:variant>
      <vt:variant>
        <vt:i4>1250</vt:i4>
      </vt:variant>
      <vt:variant>
        <vt:i4>0</vt:i4>
      </vt:variant>
      <vt:variant>
        <vt:i4>5</vt:i4>
      </vt:variant>
      <vt:variant>
        <vt:lpwstr>http://www.mnr.gov.on.ca/en/Business/LUEPS/2ColumnSubPage/STDU_137973.html</vt:lpwstr>
      </vt:variant>
      <vt:variant>
        <vt:lpwstr/>
      </vt:variant>
      <vt:variant>
        <vt:i4>7143531</vt:i4>
      </vt:variant>
      <vt:variant>
        <vt:i4>1247</vt:i4>
      </vt:variant>
      <vt:variant>
        <vt:i4>0</vt:i4>
      </vt:variant>
      <vt:variant>
        <vt:i4>5</vt:i4>
      </vt:variant>
      <vt:variant>
        <vt:lpwstr>http://www.flashearth.com/?lat=44.380006&amp;lon=-77.752508&amp;z=13.5&amp;r=0&amp;src=msa</vt:lpwstr>
      </vt:variant>
      <vt:variant>
        <vt:lpwstr/>
      </vt:variant>
      <vt:variant>
        <vt:i4>3276823</vt:i4>
      </vt:variant>
      <vt:variant>
        <vt:i4>1244</vt:i4>
      </vt:variant>
      <vt:variant>
        <vt:i4>0</vt:i4>
      </vt:variant>
      <vt:variant>
        <vt:i4>5</vt:i4>
      </vt:variant>
      <vt:variant>
        <vt:lpwstr>http://www.mnr.gov.on.ca/en/Business/LUEPS/2ColumnSubPage/STDU_137973.html</vt:lpwstr>
      </vt:variant>
      <vt:variant>
        <vt:lpwstr/>
      </vt:variant>
      <vt:variant>
        <vt:i4>3276823</vt:i4>
      </vt:variant>
      <vt:variant>
        <vt:i4>1241</vt:i4>
      </vt:variant>
      <vt:variant>
        <vt:i4>0</vt:i4>
      </vt:variant>
      <vt:variant>
        <vt:i4>5</vt:i4>
      </vt:variant>
      <vt:variant>
        <vt:lpwstr>http://www.mnr.gov.on.ca/en/Business/LUEPS/2ColumnSubPage/STDU_137973.html</vt:lpwstr>
      </vt:variant>
      <vt:variant>
        <vt:lpwstr/>
      </vt:variant>
      <vt:variant>
        <vt:i4>7209064</vt:i4>
      </vt:variant>
      <vt:variant>
        <vt:i4>1238</vt:i4>
      </vt:variant>
      <vt:variant>
        <vt:i4>0</vt:i4>
      </vt:variant>
      <vt:variant>
        <vt:i4>5</vt:i4>
      </vt:variant>
      <vt:variant>
        <vt:lpwstr>http://www.flashearth.com/?lat=44.911755&amp;lon=-78.061526&amp;z=14.5&amp;r=0&amp;src=msa</vt:lpwstr>
      </vt:variant>
      <vt:variant>
        <vt:lpwstr/>
      </vt:variant>
      <vt:variant>
        <vt:i4>3276823</vt:i4>
      </vt:variant>
      <vt:variant>
        <vt:i4>1235</vt:i4>
      </vt:variant>
      <vt:variant>
        <vt:i4>0</vt:i4>
      </vt:variant>
      <vt:variant>
        <vt:i4>5</vt:i4>
      </vt:variant>
      <vt:variant>
        <vt:lpwstr>http://www.mnr.gov.on.ca/en/Business/LUEPS/2ColumnSubPage/STDU_137973.html</vt:lpwstr>
      </vt:variant>
      <vt:variant>
        <vt:lpwstr/>
      </vt:variant>
      <vt:variant>
        <vt:i4>6750318</vt:i4>
      </vt:variant>
      <vt:variant>
        <vt:i4>1232</vt:i4>
      </vt:variant>
      <vt:variant>
        <vt:i4>0</vt:i4>
      </vt:variant>
      <vt:variant>
        <vt:i4>5</vt:i4>
      </vt:variant>
      <vt:variant>
        <vt:lpwstr>http://www.flashearth.com/?lat=45.074591&amp;lon=-77.734213&amp;z=13.5&amp;r=0&amp;src=msa</vt:lpwstr>
      </vt:variant>
      <vt:variant>
        <vt:lpwstr/>
      </vt:variant>
      <vt:variant>
        <vt:i4>3276823</vt:i4>
      </vt:variant>
      <vt:variant>
        <vt:i4>1229</vt:i4>
      </vt:variant>
      <vt:variant>
        <vt:i4>0</vt:i4>
      </vt:variant>
      <vt:variant>
        <vt:i4>5</vt:i4>
      </vt:variant>
      <vt:variant>
        <vt:lpwstr>http://www.mnr.gov.on.ca/en/Business/LUEPS/2ColumnSubPage/STDU_137973.html</vt:lpwstr>
      </vt:variant>
      <vt:variant>
        <vt:lpwstr/>
      </vt:variant>
      <vt:variant>
        <vt:i4>4390931</vt:i4>
      </vt:variant>
      <vt:variant>
        <vt:i4>1214</vt:i4>
      </vt:variant>
      <vt:variant>
        <vt:i4>0</vt:i4>
      </vt:variant>
      <vt:variant>
        <vt:i4>5</vt:i4>
      </vt:variant>
      <vt:variant>
        <vt:lpwstr>http://www.ccea.org/KML/CARTS_v3_En.kmz</vt:lpwstr>
      </vt:variant>
      <vt:variant>
        <vt:lpwstr/>
      </vt:variant>
      <vt:variant>
        <vt:i4>2293812</vt:i4>
      </vt:variant>
      <vt:variant>
        <vt:i4>1202</vt:i4>
      </vt:variant>
      <vt:variant>
        <vt:i4>0</vt:i4>
      </vt:variant>
      <vt:variant>
        <vt:i4>5</vt:i4>
      </vt:variant>
      <vt:variant>
        <vt:lpwstr>http://ramsar.wetlands.org/GISMaps/RamsarSitesinGoogleEarth/tabid/944/Default.aspx</vt:lpwstr>
      </vt:variant>
      <vt:variant>
        <vt:lpwstr/>
      </vt:variant>
      <vt:variant>
        <vt:i4>7471154</vt:i4>
      </vt:variant>
      <vt:variant>
        <vt:i4>1199</vt:i4>
      </vt:variant>
      <vt:variant>
        <vt:i4>0</vt:i4>
      </vt:variant>
      <vt:variant>
        <vt:i4>5</vt:i4>
      </vt:variant>
      <vt:variant>
        <vt:lpwstr>http://whc.unesco.org/en/statesparties/ca/</vt:lpwstr>
      </vt:variant>
      <vt:variant>
        <vt:lpwstr/>
      </vt:variant>
      <vt:variant>
        <vt:i4>983070</vt:i4>
      </vt:variant>
      <vt:variant>
        <vt:i4>1196</vt:i4>
      </vt:variant>
      <vt:variant>
        <vt:i4>0</vt:i4>
      </vt:variant>
      <vt:variant>
        <vt:i4>5</vt:i4>
      </vt:variant>
      <vt:variant>
        <vt:lpwstr>http://ecozones.ca/english/region/98.html</vt:lpwstr>
      </vt:variant>
      <vt:variant>
        <vt:lpwstr/>
      </vt:variant>
      <vt:variant>
        <vt:i4>5701679</vt:i4>
      </vt:variant>
      <vt:variant>
        <vt:i4>1193</vt:i4>
      </vt:variant>
      <vt:variant>
        <vt:i4>0</vt:i4>
      </vt:variant>
      <vt:variant>
        <vt:i4>5</vt:i4>
      </vt:variant>
      <vt:variant>
        <vt:lpwstr>http://www.ccea.org/en_carts.html</vt:lpwstr>
      </vt:variant>
      <vt:variant>
        <vt:lpwstr/>
      </vt:variant>
      <vt:variant>
        <vt:i4>2097264</vt:i4>
      </vt:variant>
      <vt:variant>
        <vt:i4>1190</vt:i4>
      </vt:variant>
      <vt:variant>
        <vt:i4>0</vt:i4>
      </vt:variant>
      <vt:variant>
        <vt:i4>5</vt:i4>
      </vt:variant>
      <vt:variant>
        <vt:lpwstr>https://www.biodiversityexplorer.mnr.gov.on.ca/nhicWEB/main.jsp</vt:lpwstr>
      </vt:variant>
      <vt:variant>
        <vt:lpwstr/>
      </vt:variant>
      <vt:variant>
        <vt:i4>4194393</vt:i4>
      </vt:variant>
      <vt:variant>
        <vt:i4>1187</vt:i4>
      </vt:variant>
      <vt:variant>
        <vt:i4>0</vt:i4>
      </vt:variant>
      <vt:variant>
        <vt:i4>5</vt:i4>
      </vt:variant>
      <vt:variant>
        <vt:lpwstr>http://www.chrs.ca/en/rivers.php</vt:lpwstr>
      </vt:variant>
      <vt:variant>
        <vt:lpwstr/>
      </vt:variant>
      <vt:variant>
        <vt:i4>589835</vt:i4>
      </vt:variant>
      <vt:variant>
        <vt:i4>1184</vt:i4>
      </vt:variant>
      <vt:variant>
        <vt:i4>0</vt:i4>
      </vt:variant>
      <vt:variant>
        <vt:i4>5</vt:i4>
      </vt:variant>
      <vt:variant>
        <vt:lpwstr>http://sis.agr.gc.ca/cansis/nsdb/ecostrat/intro.html</vt:lpwstr>
      </vt:variant>
      <vt:variant>
        <vt:lpwstr>recent%20developments</vt:lpwstr>
      </vt:variant>
      <vt:variant>
        <vt:i4>3276823</vt:i4>
      </vt:variant>
      <vt:variant>
        <vt:i4>1181</vt:i4>
      </vt:variant>
      <vt:variant>
        <vt:i4>0</vt:i4>
      </vt:variant>
      <vt:variant>
        <vt:i4>5</vt:i4>
      </vt:variant>
      <vt:variant>
        <vt:lpwstr>http://www.mnr.gov.on.ca/en/Business/LUEPS/2ColumnSubPage/STDU_137973.html</vt:lpwstr>
      </vt:variant>
      <vt:variant>
        <vt:lpwstr/>
      </vt:variant>
      <vt:variant>
        <vt:i4>3670036</vt:i4>
      </vt:variant>
      <vt:variant>
        <vt:i4>1178</vt:i4>
      </vt:variant>
      <vt:variant>
        <vt:i4>0</vt:i4>
      </vt:variant>
      <vt:variant>
        <vt:i4>5</vt:i4>
      </vt:variant>
      <vt:variant>
        <vt:lpwstr>M:\2012 Bancroft HCV\report\Bancroft Template HCV V1.0   2012Aug 27 BW land use update.docx</vt:lpwstr>
      </vt:variant>
      <vt:variant>
        <vt:lpwstr>_msocom_2</vt:lpwstr>
      </vt:variant>
      <vt:variant>
        <vt:i4>3670036</vt:i4>
      </vt:variant>
      <vt:variant>
        <vt:i4>1175</vt:i4>
      </vt:variant>
      <vt:variant>
        <vt:i4>0</vt:i4>
      </vt:variant>
      <vt:variant>
        <vt:i4>5</vt:i4>
      </vt:variant>
      <vt:variant>
        <vt:lpwstr>M:\2012 Bancroft HCV\report\Bancroft Template HCV V1.0   2012Aug 27 BW land use update.docx</vt:lpwstr>
      </vt:variant>
      <vt:variant>
        <vt:lpwstr>_msocom_1</vt:lpwstr>
      </vt:variant>
      <vt:variant>
        <vt:i4>65592</vt:i4>
      </vt:variant>
      <vt:variant>
        <vt:i4>1172</vt:i4>
      </vt:variant>
      <vt:variant>
        <vt:i4>0</vt:i4>
      </vt:variant>
      <vt:variant>
        <vt:i4>5</vt:i4>
      </vt:variant>
      <vt:variant>
        <vt:lpwstr>http://www.mnr.gov.on.ca/stdprodcontrib/groups/lr/@mnr/@fw/documents/document/stdprod_092363.pdf</vt:lpwstr>
      </vt:variant>
      <vt:variant>
        <vt:lpwstr/>
      </vt:variant>
      <vt:variant>
        <vt:i4>1769491</vt:i4>
      </vt:variant>
      <vt:variant>
        <vt:i4>1169</vt:i4>
      </vt:variant>
      <vt:variant>
        <vt:i4>0</vt:i4>
      </vt:variant>
      <vt:variant>
        <vt:i4>5</vt:i4>
      </vt:variant>
      <vt:variant>
        <vt:lpwstr>http://nhic.mnr.gov.on.ca/MNR/nhic/herps/ohs.html</vt:lpwstr>
      </vt:variant>
      <vt:variant>
        <vt:lpwstr/>
      </vt:variant>
      <vt:variant>
        <vt:i4>6291492</vt:i4>
      </vt:variant>
      <vt:variant>
        <vt:i4>1166</vt:i4>
      </vt:variant>
      <vt:variant>
        <vt:i4>0</vt:i4>
      </vt:variant>
      <vt:variant>
        <vt:i4>5</vt:i4>
      </vt:variant>
      <vt:variant>
        <vt:lpwstr>http://www.natureserve.org/explorer/servlet/NatureServe?searchName=Riparia+riparia</vt:lpwstr>
      </vt:variant>
      <vt:variant>
        <vt:lpwstr/>
      </vt:variant>
      <vt:variant>
        <vt:i4>3014690</vt:i4>
      </vt:variant>
      <vt:variant>
        <vt:i4>1163</vt:i4>
      </vt:variant>
      <vt:variant>
        <vt:i4>0</vt:i4>
      </vt:variant>
      <vt:variant>
        <vt:i4>5</vt:i4>
      </vt:variant>
      <vt:variant>
        <vt:lpwstr>http://www.birdlife.org/datazone/userfiles/file/IBAs/AmCntryPDFs/Canada.pdf</vt:lpwstr>
      </vt:variant>
      <vt:variant>
        <vt:lpwstr/>
      </vt:variant>
      <vt:variant>
        <vt:i4>3604524</vt:i4>
      </vt:variant>
      <vt:variant>
        <vt:i4>1160</vt:i4>
      </vt:variant>
      <vt:variant>
        <vt:i4>0</vt:i4>
      </vt:variant>
      <vt:variant>
        <vt:i4>5</vt:i4>
      </vt:variant>
      <vt:variant>
        <vt:lpwstr>http://www.mnr.gov.on.ca/stdprodconsume/groups/lr/@mnr/@forests/documents/document/260033.pdf</vt:lpwstr>
      </vt:variant>
      <vt:variant>
        <vt:lpwstr/>
      </vt:variant>
      <vt:variant>
        <vt:i4>1245215</vt:i4>
      </vt:variant>
      <vt:variant>
        <vt:i4>1157</vt:i4>
      </vt:variant>
      <vt:variant>
        <vt:i4>0</vt:i4>
      </vt:variant>
      <vt:variant>
        <vt:i4>5</vt:i4>
      </vt:variant>
      <vt:variant>
        <vt:lpwstr/>
      </vt:variant>
      <vt:variant>
        <vt:lpwstr>Standandsite</vt:lpwstr>
      </vt:variant>
      <vt:variant>
        <vt:i4>3604524</vt:i4>
      </vt:variant>
      <vt:variant>
        <vt:i4>1154</vt:i4>
      </vt:variant>
      <vt:variant>
        <vt:i4>0</vt:i4>
      </vt:variant>
      <vt:variant>
        <vt:i4>5</vt:i4>
      </vt:variant>
      <vt:variant>
        <vt:lpwstr>http://www.mnr.gov.on.ca/stdprodconsume/groups/lr/@mnr/@forests/documents/document/260033.pdf</vt:lpwstr>
      </vt:variant>
      <vt:variant>
        <vt:lpwstr/>
      </vt:variant>
      <vt:variant>
        <vt:i4>1048618</vt:i4>
      </vt:variant>
      <vt:variant>
        <vt:i4>1151</vt:i4>
      </vt:variant>
      <vt:variant>
        <vt:i4>0</vt:i4>
      </vt:variant>
      <vt:variant>
        <vt:i4>5</vt:i4>
      </vt:variant>
      <vt:variant>
        <vt:lpwstr/>
      </vt:variant>
      <vt:variant>
        <vt:lpwstr>_Acronyms</vt:lpwstr>
      </vt:variant>
      <vt:variant>
        <vt:i4>5832753</vt:i4>
      </vt:variant>
      <vt:variant>
        <vt:i4>1148</vt:i4>
      </vt:variant>
      <vt:variant>
        <vt:i4>0</vt:i4>
      </vt:variant>
      <vt:variant>
        <vt:i4>5</vt:i4>
      </vt:variant>
      <vt:variant>
        <vt:lpwstr>http://www.ibacanada.ca/explore_how.jsp?lang=EN</vt:lpwstr>
      </vt:variant>
      <vt:variant>
        <vt:lpwstr/>
      </vt:variant>
      <vt:variant>
        <vt:i4>6553611</vt:i4>
      </vt:variant>
      <vt:variant>
        <vt:i4>1145</vt:i4>
      </vt:variant>
      <vt:variant>
        <vt:i4>0</vt:i4>
      </vt:variant>
      <vt:variant>
        <vt:i4>5</vt:i4>
      </vt:variant>
      <vt:variant>
        <vt:lpwstr>http://www.ibacanada.ca/iba_what.jsp?lang=en</vt:lpwstr>
      </vt:variant>
      <vt:variant>
        <vt:lpwstr/>
      </vt:variant>
      <vt:variant>
        <vt:i4>4128835</vt:i4>
      </vt:variant>
      <vt:variant>
        <vt:i4>1142</vt:i4>
      </vt:variant>
      <vt:variant>
        <vt:i4>0</vt:i4>
      </vt:variant>
      <vt:variant>
        <vt:i4>5</vt:i4>
      </vt:variant>
      <vt:variant>
        <vt:lpwstr>http://www.mnr.gov.on.ca/en/Business/FW/Publication/MNR_E001285P.html</vt:lpwstr>
      </vt:variant>
      <vt:variant>
        <vt:lpwstr/>
      </vt:variant>
      <vt:variant>
        <vt:i4>262212</vt:i4>
      </vt:variant>
      <vt:variant>
        <vt:i4>1139</vt:i4>
      </vt:variant>
      <vt:variant>
        <vt:i4>0</vt:i4>
      </vt:variant>
      <vt:variant>
        <vt:i4>5</vt:i4>
      </vt:variant>
      <vt:variant>
        <vt:lpwstr>http://www.ibacanada.ca/index.jsp?lang=en</vt:lpwstr>
      </vt:variant>
      <vt:variant>
        <vt:lpwstr/>
      </vt:variant>
      <vt:variant>
        <vt:i4>3014690</vt:i4>
      </vt:variant>
      <vt:variant>
        <vt:i4>1136</vt:i4>
      </vt:variant>
      <vt:variant>
        <vt:i4>0</vt:i4>
      </vt:variant>
      <vt:variant>
        <vt:i4>5</vt:i4>
      </vt:variant>
      <vt:variant>
        <vt:lpwstr>http://www.birdlife.org/datazone/userfiles/file/IBAs/AmCntryPDFs/Canada.pdf</vt:lpwstr>
      </vt:variant>
      <vt:variant>
        <vt:lpwstr/>
      </vt:variant>
      <vt:variant>
        <vt:i4>3145767</vt:i4>
      </vt:variant>
      <vt:variant>
        <vt:i4>1133</vt:i4>
      </vt:variant>
      <vt:variant>
        <vt:i4>0</vt:i4>
      </vt:variant>
      <vt:variant>
        <vt:i4>5</vt:i4>
      </vt:variant>
      <vt:variant>
        <vt:lpwstr>http://www.natureserve.org/explorer</vt:lpwstr>
      </vt:variant>
      <vt:variant>
        <vt:lpwstr/>
      </vt:variant>
      <vt:variant>
        <vt:i4>6226047</vt:i4>
      </vt:variant>
      <vt:variant>
        <vt:i4>1130</vt:i4>
      </vt:variant>
      <vt:variant>
        <vt:i4>0</vt:i4>
      </vt:variant>
      <vt:variant>
        <vt:i4>5</vt:i4>
      </vt:variant>
      <vt:variant>
        <vt:lpwstr>http://www.conservation.org/where/north_america/pages/overview.aspx</vt:lpwstr>
      </vt:variant>
      <vt:variant>
        <vt:lpwstr/>
      </vt:variant>
      <vt:variant>
        <vt:i4>6881318</vt:i4>
      </vt:variant>
      <vt:variant>
        <vt:i4>1127</vt:i4>
      </vt:variant>
      <vt:variant>
        <vt:i4>0</vt:i4>
      </vt:variant>
      <vt:variant>
        <vt:i4>5</vt:i4>
      </vt:variant>
      <vt:variant>
        <vt:lpwstr>http://www.birdlife.org/datazone/sowb/casestudy/61</vt:lpwstr>
      </vt:variant>
      <vt:variant>
        <vt:lpwstr/>
      </vt:variant>
      <vt:variant>
        <vt:i4>3866662</vt:i4>
      </vt:variant>
      <vt:variant>
        <vt:i4>1124</vt:i4>
      </vt:variant>
      <vt:variant>
        <vt:i4>0</vt:i4>
      </vt:variant>
      <vt:variant>
        <vt:i4>5</vt:i4>
      </vt:variant>
      <vt:variant>
        <vt:lpwstr>http://www.conservation.org/Pages/default.aspx</vt:lpwstr>
      </vt:variant>
      <vt:variant>
        <vt:lpwstr/>
      </vt:variant>
      <vt:variant>
        <vt:i4>65565</vt:i4>
      </vt:variant>
      <vt:variant>
        <vt:i4>1121</vt:i4>
      </vt:variant>
      <vt:variant>
        <vt:i4>0</vt:i4>
      </vt:variant>
      <vt:variant>
        <vt:i4>5</vt:i4>
      </vt:variant>
      <vt:variant>
        <vt:lpwstr>http://www.natureserve-canada.ca/</vt:lpwstr>
      </vt:variant>
      <vt:variant>
        <vt:lpwstr/>
      </vt:variant>
      <vt:variant>
        <vt:i4>2162732</vt:i4>
      </vt:variant>
      <vt:variant>
        <vt:i4>1118</vt:i4>
      </vt:variant>
      <vt:variant>
        <vt:i4>0</vt:i4>
      </vt:variant>
      <vt:variant>
        <vt:i4>5</vt:i4>
      </vt:variant>
      <vt:variant>
        <vt:lpwstr>http://nhic.mnr.gov.on.ca/</vt:lpwstr>
      </vt:variant>
      <vt:variant>
        <vt:lpwstr/>
      </vt:variant>
      <vt:variant>
        <vt:i4>2228333</vt:i4>
      </vt:variant>
      <vt:variant>
        <vt:i4>1115</vt:i4>
      </vt:variant>
      <vt:variant>
        <vt:i4>0</vt:i4>
      </vt:variant>
      <vt:variant>
        <vt:i4>5</vt:i4>
      </vt:variant>
      <vt:variant>
        <vt:lpwstr>http://www.iucnredlist.org/</vt:lpwstr>
      </vt:variant>
      <vt:variant>
        <vt:lpwstr/>
      </vt:variant>
      <vt:variant>
        <vt:i4>6881318</vt:i4>
      </vt:variant>
      <vt:variant>
        <vt:i4>1112</vt:i4>
      </vt:variant>
      <vt:variant>
        <vt:i4>0</vt:i4>
      </vt:variant>
      <vt:variant>
        <vt:i4>5</vt:i4>
      </vt:variant>
      <vt:variant>
        <vt:lpwstr>http://www.birdlife.org/datazone/sowb/casestudy/61</vt:lpwstr>
      </vt:variant>
      <vt:variant>
        <vt:lpwstr/>
      </vt:variant>
      <vt:variant>
        <vt:i4>8126495</vt:i4>
      </vt:variant>
      <vt:variant>
        <vt:i4>1109</vt:i4>
      </vt:variant>
      <vt:variant>
        <vt:i4>0</vt:i4>
      </vt:variant>
      <vt:variant>
        <vt:i4>5</vt:i4>
      </vt:variant>
      <vt:variant>
        <vt:lpwstr>http://en.wikipedia.org/wiki/Habitat_(ecology)</vt:lpwstr>
      </vt:variant>
      <vt:variant>
        <vt:lpwstr/>
      </vt:variant>
      <vt:variant>
        <vt:i4>87</vt:i4>
      </vt:variant>
      <vt:variant>
        <vt:i4>1106</vt:i4>
      </vt:variant>
      <vt:variant>
        <vt:i4>0</vt:i4>
      </vt:variant>
      <vt:variant>
        <vt:i4>5</vt:i4>
      </vt:variant>
      <vt:variant>
        <vt:lpwstr>http://en.wikipedia.org/wiki/Endemism</vt:lpwstr>
      </vt:variant>
      <vt:variant>
        <vt:lpwstr/>
      </vt:variant>
      <vt:variant>
        <vt:i4>6946920</vt:i4>
      </vt:variant>
      <vt:variant>
        <vt:i4>1103</vt:i4>
      </vt:variant>
      <vt:variant>
        <vt:i4>0</vt:i4>
      </vt:variant>
      <vt:variant>
        <vt:i4>5</vt:i4>
      </vt:variant>
      <vt:variant>
        <vt:lpwstr/>
      </vt:variant>
      <vt:variant>
        <vt:lpwstr>Hickorynut</vt:lpwstr>
      </vt:variant>
      <vt:variant>
        <vt:i4>5832824</vt:i4>
      </vt:variant>
      <vt:variant>
        <vt:i4>1100</vt:i4>
      </vt:variant>
      <vt:variant>
        <vt:i4>0</vt:i4>
      </vt:variant>
      <vt:variant>
        <vt:i4>5</vt:i4>
      </vt:variant>
      <vt:variant>
        <vt:lpwstr/>
      </vt:variant>
      <vt:variant>
        <vt:lpwstr>Eastern_Pondmussel</vt:lpwstr>
      </vt:variant>
      <vt:variant>
        <vt:i4>7864429</vt:i4>
      </vt:variant>
      <vt:variant>
        <vt:i4>1097</vt:i4>
      </vt:variant>
      <vt:variant>
        <vt:i4>0</vt:i4>
      </vt:variant>
      <vt:variant>
        <vt:i4>5</vt:i4>
      </vt:variant>
      <vt:variant>
        <vt:lpwstr/>
      </vt:variant>
      <vt:variant>
        <vt:lpwstr>RapidsClubtail</vt:lpwstr>
      </vt:variant>
      <vt:variant>
        <vt:i4>2752541</vt:i4>
      </vt:variant>
      <vt:variant>
        <vt:i4>1094</vt:i4>
      </vt:variant>
      <vt:variant>
        <vt:i4>0</vt:i4>
      </vt:variant>
      <vt:variant>
        <vt:i4>5</vt:i4>
      </vt:variant>
      <vt:variant>
        <vt:lpwstr/>
      </vt:variant>
      <vt:variant>
        <vt:lpwstr>Flooded_Jellyskin</vt:lpwstr>
      </vt:variant>
      <vt:variant>
        <vt:i4>4784252</vt:i4>
      </vt:variant>
      <vt:variant>
        <vt:i4>1091</vt:i4>
      </vt:variant>
      <vt:variant>
        <vt:i4>0</vt:i4>
      </vt:variant>
      <vt:variant>
        <vt:i4>5</vt:i4>
      </vt:variant>
      <vt:variant>
        <vt:lpwstr/>
      </vt:variant>
      <vt:variant>
        <vt:lpwstr>River_Redhorse</vt:lpwstr>
      </vt:variant>
      <vt:variant>
        <vt:i4>8126575</vt:i4>
      </vt:variant>
      <vt:variant>
        <vt:i4>1088</vt:i4>
      </vt:variant>
      <vt:variant>
        <vt:i4>0</vt:i4>
      </vt:variant>
      <vt:variant>
        <vt:i4>5</vt:i4>
      </vt:variant>
      <vt:variant>
        <vt:lpwstr/>
      </vt:variant>
      <vt:variant>
        <vt:lpwstr>Northern_Brook_Lamprey</vt:lpwstr>
      </vt:variant>
      <vt:variant>
        <vt:i4>786494</vt:i4>
      </vt:variant>
      <vt:variant>
        <vt:i4>1085</vt:i4>
      </vt:variant>
      <vt:variant>
        <vt:i4>0</vt:i4>
      </vt:variant>
      <vt:variant>
        <vt:i4>5</vt:i4>
      </vt:variant>
      <vt:variant>
        <vt:lpwstr/>
      </vt:variant>
      <vt:variant>
        <vt:lpwstr>Bridle_Shiner</vt:lpwstr>
      </vt:variant>
      <vt:variant>
        <vt:i4>327718</vt:i4>
      </vt:variant>
      <vt:variant>
        <vt:i4>1082</vt:i4>
      </vt:variant>
      <vt:variant>
        <vt:i4>0</vt:i4>
      </vt:variant>
      <vt:variant>
        <vt:i4>5</vt:i4>
      </vt:variant>
      <vt:variant>
        <vt:lpwstr/>
      </vt:variant>
      <vt:variant>
        <vt:lpwstr>Cutlip_Minnow</vt:lpwstr>
      </vt:variant>
      <vt:variant>
        <vt:i4>5963891</vt:i4>
      </vt:variant>
      <vt:variant>
        <vt:i4>1079</vt:i4>
      </vt:variant>
      <vt:variant>
        <vt:i4>0</vt:i4>
      </vt:variant>
      <vt:variant>
        <vt:i4>5</vt:i4>
      </vt:variant>
      <vt:variant>
        <vt:lpwstr/>
      </vt:variant>
      <vt:variant>
        <vt:lpwstr>Channel_Darter</vt:lpwstr>
      </vt:variant>
      <vt:variant>
        <vt:i4>1769526</vt:i4>
      </vt:variant>
      <vt:variant>
        <vt:i4>1076</vt:i4>
      </vt:variant>
      <vt:variant>
        <vt:i4>0</vt:i4>
      </vt:variant>
      <vt:variant>
        <vt:i4>5</vt:i4>
      </vt:variant>
      <vt:variant>
        <vt:lpwstr/>
      </vt:variant>
      <vt:variant>
        <vt:lpwstr>American_Eel</vt:lpwstr>
      </vt:variant>
      <vt:variant>
        <vt:i4>4391010</vt:i4>
      </vt:variant>
      <vt:variant>
        <vt:i4>1073</vt:i4>
      </vt:variant>
      <vt:variant>
        <vt:i4>0</vt:i4>
      </vt:variant>
      <vt:variant>
        <vt:i4>5</vt:i4>
      </vt:variant>
      <vt:variant>
        <vt:lpwstr/>
      </vt:variant>
      <vt:variant>
        <vt:lpwstr>Pugnose_Shiner</vt:lpwstr>
      </vt:variant>
      <vt:variant>
        <vt:i4>655419</vt:i4>
      </vt:variant>
      <vt:variant>
        <vt:i4>1070</vt:i4>
      </vt:variant>
      <vt:variant>
        <vt:i4>0</vt:i4>
      </vt:variant>
      <vt:variant>
        <vt:i4>5</vt:i4>
      </vt:variant>
      <vt:variant>
        <vt:lpwstr/>
      </vt:variant>
      <vt:variant>
        <vt:lpwstr>Lake_Sturgeon</vt:lpwstr>
      </vt:variant>
      <vt:variant>
        <vt:i4>262197</vt:i4>
      </vt:variant>
      <vt:variant>
        <vt:i4>1067</vt:i4>
      </vt:variant>
      <vt:variant>
        <vt:i4>0</vt:i4>
      </vt:variant>
      <vt:variant>
        <vt:i4>5</vt:i4>
      </vt:variant>
      <vt:variant>
        <vt:lpwstr/>
      </vt:variant>
      <vt:variant>
        <vt:lpwstr>snappingturtle_desig</vt:lpwstr>
      </vt:variant>
      <vt:variant>
        <vt:i4>5898342</vt:i4>
      </vt:variant>
      <vt:variant>
        <vt:i4>1064</vt:i4>
      </vt:variant>
      <vt:variant>
        <vt:i4>0</vt:i4>
      </vt:variant>
      <vt:variant>
        <vt:i4>5</vt:i4>
      </vt:variant>
      <vt:variant>
        <vt:lpwstr/>
      </vt:variant>
      <vt:variant>
        <vt:lpwstr>Spotted_Turtle</vt:lpwstr>
      </vt:variant>
      <vt:variant>
        <vt:i4>6750310</vt:i4>
      </vt:variant>
      <vt:variant>
        <vt:i4>1061</vt:i4>
      </vt:variant>
      <vt:variant>
        <vt:i4>0</vt:i4>
      </vt:variant>
      <vt:variant>
        <vt:i4>5</vt:i4>
      </vt:variant>
      <vt:variant>
        <vt:lpwstr/>
      </vt:variant>
      <vt:variant>
        <vt:lpwstr>Northern_Map_Turtle</vt:lpwstr>
      </vt:variant>
      <vt:variant>
        <vt:i4>6160480</vt:i4>
      </vt:variant>
      <vt:variant>
        <vt:i4>1058</vt:i4>
      </vt:variant>
      <vt:variant>
        <vt:i4>0</vt:i4>
      </vt:variant>
      <vt:variant>
        <vt:i4>5</vt:i4>
      </vt:variant>
      <vt:variant>
        <vt:lpwstr/>
      </vt:variant>
      <vt:variant>
        <vt:lpwstr>Spiny_Softshell</vt:lpwstr>
      </vt:variant>
      <vt:variant>
        <vt:i4>7602240</vt:i4>
      </vt:variant>
      <vt:variant>
        <vt:i4>1055</vt:i4>
      </vt:variant>
      <vt:variant>
        <vt:i4>0</vt:i4>
      </vt:variant>
      <vt:variant>
        <vt:i4>5</vt:i4>
      </vt:variant>
      <vt:variant>
        <vt:lpwstr/>
      </vt:variant>
      <vt:variant>
        <vt:lpwstr>Musk_Turtle</vt:lpwstr>
      </vt:variant>
      <vt:variant>
        <vt:i4>1376306</vt:i4>
      </vt:variant>
      <vt:variant>
        <vt:i4>1052</vt:i4>
      </vt:variant>
      <vt:variant>
        <vt:i4>0</vt:i4>
      </vt:variant>
      <vt:variant>
        <vt:i4>5</vt:i4>
      </vt:variant>
      <vt:variant>
        <vt:lpwstr/>
      </vt:variant>
      <vt:variant>
        <vt:lpwstr>Grey_Fox</vt:lpwstr>
      </vt:variant>
      <vt:variant>
        <vt:i4>3604524</vt:i4>
      </vt:variant>
      <vt:variant>
        <vt:i4>1049</vt:i4>
      </vt:variant>
      <vt:variant>
        <vt:i4>0</vt:i4>
      </vt:variant>
      <vt:variant>
        <vt:i4>5</vt:i4>
      </vt:variant>
      <vt:variant>
        <vt:lpwstr/>
      </vt:variant>
      <vt:variant>
        <vt:lpwstr>Small_footed_Bat</vt:lpwstr>
      </vt:variant>
      <vt:variant>
        <vt:i4>5963886</vt:i4>
      </vt:variant>
      <vt:variant>
        <vt:i4>1046</vt:i4>
      </vt:variant>
      <vt:variant>
        <vt:i4>0</vt:i4>
      </vt:variant>
      <vt:variant>
        <vt:i4>5</vt:i4>
      </vt:variant>
      <vt:variant>
        <vt:lpwstr/>
      </vt:variant>
      <vt:variant>
        <vt:lpwstr>Black_Tern</vt:lpwstr>
      </vt:variant>
      <vt:variant>
        <vt:i4>6619204</vt:i4>
      </vt:variant>
      <vt:variant>
        <vt:i4>1043</vt:i4>
      </vt:variant>
      <vt:variant>
        <vt:i4>0</vt:i4>
      </vt:variant>
      <vt:variant>
        <vt:i4>5</vt:i4>
      </vt:variant>
      <vt:variant>
        <vt:lpwstr/>
      </vt:variant>
      <vt:variant>
        <vt:lpwstr>Yellow_Rail</vt:lpwstr>
      </vt:variant>
      <vt:variant>
        <vt:i4>7995472</vt:i4>
      </vt:variant>
      <vt:variant>
        <vt:i4>1040</vt:i4>
      </vt:variant>
      <vt:variant>
        <vt:i4>0</vt:i4>
      </vt:variant>
      <vt:variant>
        <vt:i4>5</vt:i4>
      </vt:variant>
      <vt:variant>
        <vt:lpwstr/>
      </vt:variant>
      <vt:variant>
        <vt:lpwstr>Canada_Warbler</vt:lpwstr>
      </vt:variant>
      <vt:variant>
        <vt:i4>393275</vt:i4>
      </vt:variant>
      <vt:variant>
        <vt:i4>1037</vt:i4>
      </vt:variant>
      <vt:variant>
        <vt:i4>0</vt:i4>
      </vt:variant>
      <vt:variant>
        <vt:i4>5</vt:i4>
      </vt:variant>
      <vt:variant>
        <vt:lpwstr/>
      </vt:variant>
      <vt:variant>
        <vt:lpwstr>Barn_Swallow</vt:lpwstr>
      </vt:variant>
      <vt:variant>
        <vt:i4>4456544</vt:i4>
      </vt:variant>
      <vt:variant>
        <vt:i4>1034</vt:i4>
      </vt:variant>
      <vt:variant>
        <vt:i4>0</vt:i4>
      </vt:variant>
      <vt:variant>
        <vt:i4>5</vt:i4>
      </vt:variant>
      <vt:variant>
        <vt:lpwstr/>
      </vt:variant>
      <vt:variant>
        <vt:lpwstr>Eastern_Meadowlark</vt:lpwstr>
      </vt:variant>
      <vt:variant>
        <vt:i4>131074</vt:i4>
      </vt:variant>
      <vt:variant>
        <vt:i4>1031</vt:i4>
      </vt:variant>
      <vt:variant>
        <vt:i4>0</vt:i4>
      </vt:variant>
      <vt:variant>
        <vt:i4>5</vt:i4>
      </vt:variant>
      <vt:variant>
        <vt:lpwstr/>
      </vt:variant>
      <vt:variant>
        <vt:lpwstr>Bobolink</vt:lpwstr>
      </vt:variant>
      <vt:variant>
        <vt:i4>1114169</vt:i4>
      </vt:variant>
      <vt:variant>
        <vt:i4>1028</vt:i4>
      </vt:variant>
      <vt:variant>
        <vt:i4>0</vt:i4>
      </vt:variant>
      <vt:variant>
        <vt:i4>5</vt:i4>
      </vt:variant>
      <vt:variant>
        <vt:lpwstr/>
      </vt:variant>
      <vt:variant>
        <vt:lpwstr>Loggerhead_shrike</vt:lpwstr>
      </vt:variant>
      <vt:variant>
        <vt:i4>1900591</vt:i4>
      </vt:variant>
      <vt:variant>
        <vt:i4>1025</vt:i4>
      </vt:variant>
      <vt:variant>
        <vt:i4>0</vt:i4>
      </vt:variant>
      <vt:variant>
        <vt:i4>5</vt:i4>
      </vt:variant>
      <vt:variant>
        <vt:lpwstr/>
      </vt:variant>
      <vt:variant>
        <vt:lpwstr>Henslows_Sparrow</vt:lpwstr>
      </vt:variant>
      <vt:variant>
        <vt:i4>1376315</vt:i4>
      </vt:variant>
      <vt:variant>
        <vt:i4>1022</vt:i4>
      </vt:variant>
      <vt:variant>
        <vt:i4>0</vt:i4>
      </vt:variant>
      <vt:variant>
        <vt:i4>5</vt:i4>
      </vt:variant>
      <vt:variant>
        <vt:lpwstr/>
      </vt:variant>
      <vt:variant>
        <vt:lpwstr>King_Rail</vt:lpwstr>
      </vt:variant>
      <vt:variant>
        <vt:i4>2490378</vt:i4>
      </vt:variant>
      <vt:variant>
        <vt:i4>1019</vt:i4>
      </vt:variant>
      <vt:variant>
        <vt:i4>0</vt:i4>
      </vt:variant>
      <vt:variant>
        <vt:i4>5</vt:i4>
      </vt:variant>
      <vt:variant>
        <vt:lpwstr/>
      </vt:variant>
      <vt:variant>
        <vt:lpwstr>Least_Bittern</vt:lpwstr>
      </vt:variant>
      <vt:variant>
        <vt:i4>786462</vt:i4>
      </vt:variant>
      <vt:variant>
        <vt:i4>1016</vt:i4>
      </vt:variant>
      <vt:variant>
        <vt:i4>0</vt:i4>
      </vt:variant>
      <vt:variant>
        <vt:i4>5</vt:i4>
      </vt:variant>
      <vt:variant>
        <vt:lpwstr/>
      </vt:variant>
      <vt:variant>
        <vt:lpwstr>WestVirginiaWhite</vt:lpwstr>
      </vt:variant>
      <vt:variant>
        <vt:i4>6619247</vt:i4>
      </vt:variant>
      <vt:variant>
        <vt:i4>1013</vt:i4>
      </vt:variant>
      <vt:variant>
        <vt:i4>0</vt:i4>
      </vt:variant>
      <vt:variant>
        <vt:i4>5</vt:i4>
      </vt:variant>
      <vt:variant>
        <vt:lpwstr/>
      </vt:variant>
      <vt:variant>
        <vt:lpwstr>RustyBumbleBee</vt:lpwstr>
      </vt:variant>
      <vt:variant>
        <vt:i4>7602303</vt:i4>
      </vt:variant>
      <vt:variant>
        <vt:i4>1010</vt:i4>
      </vt:variant>
      <vt:variant>
        <vt:i4>0</vt:i4>
      </vt:variant>
      <vt:variant>
        <vt:i4>5</vt:i4>
      </vt:variant>
      <vt:variant>
        <vt:lpwstr/>
      </vt:variant>
      <vt:variant>
        <vt:lpwstr>BogbeanBuckmoth</vt:lpwstr>
      </vt:variant>
      <vt:variant>
        <vt:i4>1966098</vt:i4>
      </vt:variant>
      <vt:variant>
        <vt:i4>1007</vt:i4>
      </vt:variant>
      <vt:variant>
        <vt:i4>0</vt:i4>
      </vt:variant>
      <vt:variant>
        <vt:i4>5</vt:i4>
      </vt:variant>
      <vt:variant>
        <vt:lpwstr/>
      </vt:variant>
      <vt:variant>
        <vt:lpwstr>Broad_Beech_Fern</vt:lpwstr>
      </vt:variant>
      <vt:variant>
        <vt:i4>1507341</vt:i4>
      </vt:variant>
      <vt:variant>
        <vt:i4>1004</vt:i4>
      </vt:variant>
      <vt:variant>
        <vt:i4>0</vt:i4>
      </vt:variant>
      <vt:variant>
        <vt:i4>5</vt:i4>
      </vt:variant>
      <vt:variant>
        <vt:lpwstr/>
      </vt:variant>
      <vt:variant>
        <vt:lpwstr>American_Water_willow</vt:lpwstr>
      </vt:variant>
      <vt:variant>
        <vt:i4>17</vt:i4>
      </vt:variant>
      <vt:variant>
        <vt:i4>1001</vt:i4>
      </vt:variant>
      <vt:variant>
        <vt:i4>0</vt:i4>
      </vt:variant>
      <vt:variant>
        <vt:i4>5</vt:i4>
      </vt:variant>
      <vt:variant>
        <vt:lpwstr/>
      </vt:variant>
      <vt:variant>
        <vt:lpwstr>Deerberry</vt:lpwstr>
      </vt:variant>
      <vt:variant>
        <vt:i4>8192084</vt:i4>
      </vt:variant>
      <vt:variant>
        <vt:i4>998</vt:i4>
      </vt:variant>
      <vt:variant>
        <vt:i4>0</vt:i4>
      </vt:variant>
      <vt:variant>
        <vt:i4>5</vt:i4>
      </vt:variant>
      <vt:variant>
        <vt:lpwstr/>
      </vt:variant>
      <vt:variant>
        <vt:lpwstr>Ogdens_Pondweed</vt:lpwstr>
      </vt:variant>
      <vt:variant>
        <vt:i4>6946914</vt:i4>
      </vt:variant>
      <vt:variant>
        <vt:i4>995</vt:i4>
      </vt:variant>
      <vt:variant>
        <vt:i4>0</vt:i4>
      </vt:variant>
      <vt:variant>
        <vt:i4>5</vt:i4>
      </vt:variant>
      <vt:variant>
        <vt:lpwstr/>
      </vt:variant>
      <vt:variant>
        <vt:lpwstr>Blunt_lobed_Woodsia</vt:lpwstr>
      </vt:variant>
      <vt:variant>
        <vt:i4>3866664</vt:i4>
      </vt:variant>
      <vt:variant>
        <vt:i4>992</vt:i4>
      </vt:variant>
      <vt:variant>
        <vt:i4>0</vt:i4>
      </vt:variant>
      <vt:variant>
        <vt:i4>5</vt:i4>
      </vt:variant>
      <vt:variant>
        <vt:lpwstr/>
      </vt:variant>
      <vt:variant>
        <vt:lpwstr>Eastern_PF_Orchid</vt:lpwstr>
      </vt:variant>
      <vt:variant>
        <vt:i4>1900603</vt:i4>
      </vt:variant>
      <vt:variant>
        <vt:i4>989</vt:i4>
      </vt:variant>
      <vt:variant>
        <vt:i4>0</vt:i4>
      </vt:variant>
      <vt:variant>
        <vt:i4>5</vt:i4>
      </vt:variant>
      <vt:variant>
        <vt:lpwstr/>
      </vt:variant>
      <vt:variant>
        <vt:lpwstr>Common_Skink</vt:lpwstr>
      </vt:variant>
      <vt:variant>
        <vt:i4>2752568</vt:i4>
      </vt:variant>
      <vt:variant>
        <vt:i4>986</vt:i4>
      </vt:variant>
      <vt:variant>
        <vt:i4>0</vt:i4>
      </vt:variant>
      <vt:variant>
        <vt:i4>5</vt:i4>
      </vt:variant>
      <vt:variant>
        <vt:lpwstr/>
      </vt:variant>
      <vt:variant>
        <vt:lpwstr>Eastern_Ribbon_Snake</vt:lpwstr>
      </vt:variant>
      <vt:variant>
        <vt:i4>524330</vt:i4>
      </vt:variant>
      <vt:variant>
        <vt:i4>983</vt:i4>
      </vt:variant>
      <vt:variant>
        <vt:i4>0</vt:i4>
      </vt:variant>
      <vt:variant>
        <vt:i4>5</vt:i4>
      </vt:variant>
      <vt:variant>
        <vt:lpwstr/>
      </vt:variant>
      <vt:variant>
        <vt:lpwstr>Gray_Ratsnake</vt:lpwstr>
      </vt:variant>
      <vt:variant>
        <vt:i4>7667803</vt:i4>
      </vt:variant>
      <vt:variant>
        <vt:i4>980</vt:i4>
      </vt:variant>
      <vt:variant>
        <vt:i4>0</vt:i4>
      </vt:variant>
      <vt:variant>
        <vt:i4>5</vt:i4>
      </vt:variant>
      <vt:variant>
        <vt:lpwstr/>
      </vt:variant>
      <vt:variant>
        <vt:lpwstr>Milk_Snake</vt:lpwstr>
      </vt:variant>
      <vt:variant>
        <vt:i4>1572891</vt:i4>
      </vt:variant>
      <vt:variant>
        <vt:i4>977</vt:i4>
      </vt:variant>
      <vt:variant>
        <vt:i4>0</vt:i4>
      </vt:variant>
      <vt:variant>
        <vt:i4>5</vt:i4>
      </vt:variant>
      <vt:variant>
        <vt:lpwstr/>
      </vt:variant>
      <vt:variant>
        <vt:lpwstr>Foxsnake</vt:lpwstr>
      </vt:variant>
      <vt:variant>
        <vt:i4>7995511</vt:i4>
      </vt:variant>
      <vt:variant>
        <vt:i4>974</vt:i4>
      </vt:variant>
      <vt:variant>
        <vt:i4>0</vt:i4>
      </vt:variant>
      <vt:variant>
        <vt:i4>5</vt:i4>
      </vt:variant>
      <vt:variant>
        <vt:lpwstr/>
      </vt:variant>
      <vt:variant>
        <vt:lpwstr>Cougar</vt:lpwstr>
      </vt:variant>
      <vt:variant>
        <vt:i4>196622</vt:i4>
      </vt:variant>
      <vt:variant>
        <vt:i4>971</vt:i4>
      </vt:variant>
      <vt:variant>
        <vt:i4>0</vt:i4>
      </vt:variant>
      <vt:variant>
        <vt:i4>5</vt:i4>
      </vt:variant>
      <vt:variant>
        <vt:lpwstr/>
      </vt:variant>
      <vt:variant>
        <vt:lpwstr>Kirtlandswarbler</vt:lpwstr>
      </vt:variant>
      <vt:variant>
        <vt:i4>6881396</vt:i4>
      </vt:variant>
      <vt:variant>
        <vt:i4>968</vt:i4>
      </vt:variant>
      <vt:variant>
        <vt:i4>0</vt:i4>
      </vt:variant>
      <vt:variant>
        <vt:i4>5</vt:i4>
      </vt:variant>
      <vt:variant>
        <vt:lpwstr/>
      </vt:variant>
      <vt:variant>
        <vt:lpwstr>Short_eared_Owl</vt:lpwstr>
      </vt:variant>
      <vt:variant>
        <vt:i4>1048623</vt:i4>
      </vt:variant>
      <vt:variant>
        <vt:i4>965</vt:i4>
      </vt:variant>
      <vt:variant>
        <vt:i4>0</vt:i4>
      </vt:variant>
      <vt:variant>
        <vt:i4>5</vt:i4>
      </vt:variant>
      <vt:variant>
        <vt:lpwstr/>
      </vt:variant>
      <vt:variant>
        <vt:lpwstr>Pale_bellied_Frost_Lichen</vt:lpwstr>
      </vt:variant>
      <vt:variant>
        <vt:i4>1638439</vt:i4>
      </vt:variant>
      <vt:variant>
        <vt:i4>962</vt:i4>
      </vt:variant>
      <vt:variant>
        <vt:i4>0</vt:i4>
      </vt:variant>
      <vt:variant>
        <vt:i4>5</vt:i4>
      </vt:variant>
      <vt:variant>
        <vt:lpwstr/>
      </vt:variant>
      <vt:variant>
        <vt:lpwstr>American_Ginseng</vt:lpwstr>
      </vt:variant>
      <vt:variant>
        <vt:i4>393245</vt:i4>
      </vt:variant>
      <vt:variant>
        <vt:i4>959</vt:i4>
      </vt:variant>
      <vt:variant>
        <vt:i4>0</vt:i4>
      </vt:variant>
      <vt:variant>
        <vt:i4>5</vt:i4>
      </vt:variant>
      <vt:variant>
        <vt:lpwstr/>
      </vt:variant>
      <vt:variant>
        <vt:lpwstr>Butternut</vt:lpwstr>
      </vt:variant>
      <vt:variant>
        <vt:i4>3604496</vt:i4>
      </vt:variant>
      <vt:variant>
        <vt:i4>956</vt:i4>
      </vt:variant>
      <vt:variant>
        <vt:i4>0</vt:i4>
      </vt:variant>
      <vt:variant>
        <vt:i4>5</vt:i4>
      </vt:variant>
      <vt:variant>
        <vt:lpwstr/>
      </vt:variant>
      <vt:variant>
        <vt:lpwstr>Blandings_Turtle</vt:lpwstr>
      </vt:variant>
      <vt:variant>
        <vt:i4>6357062</vt:i4>
      </vt:variant>
      <vt:variant>
        <vt:i4>953</vt:i4>
      </vt:variant>
      <vt:variant>
        <vt:i4>0</vt:i4>
      </vt:variant>
      <vt:variant>
        <vt:i4>5</vt:i4>
      </vt:variant>
      <vt:variant>
        <vt:lpwstr/>
      </vt:variant>
      <vt:variant>
        <vt:lpwstr>Wood_Turtle</vt:lpwstr>
      </vt:variant>
      <vt:variant>
        <vt:i4>6553703</vt:i4>
      </vt:variant>
      <vt:variant>
        <vt:i4>950</vt:i4>
      </vt:variant>
      <vt:variant>
        <vt:i4>0</vt:i4>
      </vt:variant>
      <vt:variant>
        <vt:i4>5</vt:i4>
      </vt:variant>
      <vt:variant>
        <vt:lpwstr/>
      </vt:variant>
      <vt:variant>
        <vt:lpwstr>rustyblackbird</vt:lpwstr>
      </vt:variant>
      <vt:variant>
        <vt:i4>3080198</vt:i4>
      </vt:variant>
      <vt:variant>
        <vt:i4>947</vt:i4>
      </vt:variant>
      <vt:variant>
        <vt:i4>0</vt:i4>
      </vt:variant>
      <vt:variant>
        <vt:i4>5</vt:i4>
      </vt:variant>
      <vt:variant>
        <vt:lpwstr/>
      </vt:variant>
      <vt:variant>
        <vt:lpwstr>Louisiana_Waterthrush</vt:lpwstr>
      </vt:variant>
      <vt:variant>
        <vt:i4>2097202</vt:i4>
      </vt:variant>
      <vt:variant>
        <vt:i4>944</vt:i4>
      </vt:variant>
      <vt:variant>
        <vt:i4>0</vt:i4>
      </vt:variant>
      <vt:variant>
        <vt:i4>5</vt:i4>
      </vt:variant>
      <vt:variant>
        <vt:lpwstr/>
      </vt:variant>
      <vt:variant>
        <vt:lpwstr>Golden_winged_Warbler</vt:lpwstr>
      </vt:variant>
      <vt:variant>
        <vt:i4>3211296</vt:i4>
      </vt:variant>
      <vt:variant>
        <vt:i4>941</vt:i4>
      </vt:variant>
      <vt:variant>
        <vt:i4>0</vt:i4>
      </vt:variant>
      <vt:variant>
        <vt:i4>5</vt:i4>
      </vt:variant>
      <vt:variant>
        <vt:lpwstr/>
      </vt:variant>
      <vt:variant>
        <vt:lpwstr>Red_headed_woodpecker</vt:lpwstr>
      </vt:variant>
      <vt:variant>
        <vt:i4>7798888</vt:i4>
      </vt:variant>
      <vt:variant>
        <vt:i4>938</vt:i4>
      </vt:variant>
      <vt:variant>
        <vt:i4>0</vt:i4>
      </vt:variant>
      <vt:variant>
        <vt:i4>5</vt:i4>
      </vt:variant>
      <vt:variant>
        <vt:lpwstr/>
      </vt:variant>
      <vt:variant>
        <vt:lpwstr>Olive_sided_Flycatcher</vt:lpwstr>
      </vt:variant>
      <vt:variant>
        <vt:i4>1769504</vt:i4>
      </vt:variant>
      <vt:variant>
        <vt:i4>935</vt:i4>
      </vt:variant>
      <vt:variant>
        <vt:i4>0</vt:i4>
      </vt:variant>
      <vt:variant>
        <vt:i4>5</vt:i4>
      </vt:variant>
      <vt:variant>
        <vt:lpwstr/>
      </vt:variant>
      <vt:variant>
        <vt:lpwstr>Common_Nighthawk</vt:lpwstr>
      </vt:variant>
      <vt:variant>
        <vt:i4>37</vt:i4>
      </vt:variant>
      <vt:variant>
        <vt:i4>932</vt:i4>
      </vt:variant>
      <vt:variant>
        <vt:i4>0</vt:i4>
      </vt:variant>
      <vt:variant>
        <vt:i4>5</vt:i4>
      </vt:variant>
      <vt:variant>
        <vt:lpwstr/>
      </vt:variant>
      <vt:variant>
        <vt:lpwstr>Cerulean_Warbler</vt:lpwstr>
      </vt:variant>
      <vt:variant>
        <vt:i4>6094919</vt:i4>
      </vt:variant>
      <vt:variant>
        <vt:i4>929</vt:i4>
      </vt:variant>
      <vt:variant>
        <vt:i4>0</vt:i4>
      </vt:variant>
      <vt:variant>
        <vt:i4>5</vt:i4>
      </vt:variant>
      <vt:variant>
        <vt:lpwstr/>
      </vt:variant>
      <vt:variant>
        <vt:lpwstr>Whip_poor_will</vt:lpwstr>
      </vt:variant>
      <vt:variant>
        <vt:i4>3014663</vt:i4>
      </vt:variant>
      <vt:variant>
        <vt:i4>926</vt:i4>
      </vt:variant>
      <vt:variant>
        <vt:i4>0</vt:i4>
      </vt:variant>
      <vt:variant>
        <vt:i4>5</vt:i4>
      </vt:variant>
      <vt:variant>
        <vt:lpwstr/>
      </vt:variant>
      <vt:variant>
        <vt:lpwstr>Chimney_Swift</vt:lpwstr>
      </vt:variant>
      <vt:variant>
        <vt:i4>6422620</vt:i4>
      </vt:variant>
      <vt:variant>
        <vt:i4>923</vt:i4>
      </vt:variant>
      <vt:variant>
        <vt:i4>0</vt:i4>
      </vt:variant>
      <vt:variant>
        <vt:i4>5</vt:i4>
      </vt:variant>
      <vt:variant>
        <vt:lpwstr/>
      </vt:variant>
      <vt:variant>
        <vt:lpwstr>Bald_Eagle</vt:lpwstr>
      </vt:variant>
      <vt:variant>
        <vt:i4>3080204</vt:i4>
      </vt:variant>
      <vt:variant>
        <vt:i4>920</vt:i4>
      </vt:variant>
      <vt:variant>
        <vt:i4>0</vt:i4>
      </vt:variant>
      <vt:variant>
        <vt:i4>5</vt:i4>
      </vt:variant>
      <vt:variant>
        <vt:lpwstr/>
      </vt:variant>
      <vt:variant>
        <vt:lpwstr>Peregrine_Falcon</vt:lpwstr>
      </vt:variant>
      <vt:variant>
        <vt:i4>3801191</vt:i4>
      </vt:variant>
      <vt:variant>
        <vt:i4>917</vt:i4>
      </vt:variant>
      <vt:variant>
        <vt:i4>0</vt:i4>
      </vt:variant>
      <vt:variant>
        <vt:i4>5</vt:i4>
      </vt:variant>
      <vt:variant>
        <vt:lpwstr>http://en.wikipedia.org/wiki/NatureServe_conservation_status</vt:lpwstr>
      </vt:variant>
      <vt:variant>
        <vt:lpwstr/>
      </vt:variant>
      <vt:variant>
        <vt:i4>6881305</vt:i4>
      </vt:variant>
      <vt:variant>
        <vt:i4>914</vt:i4>
      </vt:variant>
      <vt:variant>
        <vt:i4>0</vt:i4>
      </vt:variant>
      <vt:variant>
        <vt:i4>5</vt:i4>
      </vt:variant>
      <vt:variant>
        <vt:lpwstr>http://www.cosewic.gc.ca/eng/sct1/searchdetail_e.cfm?id=1150&amp;StartRow=1&amp;boxStatus=All&amp;boxTaxonomic=All&amp;location=All&amp;change=All&amp;board=All&amp;commonName=Hickorynut&amp;scienceName=&amp;returnFlag=0&amp;Page=1</vt:lpwstr>
      </vt:variant>
      <vt:variant>
        <vt:lpwstr/>
      </vt:variant>
      <vt:variant>
        <vt:i4>2555914</vt:i4>
      </vt:variant>
      <vt:variant>
        <vt:i4>911</vt:i4>
      </vt:variant>
      <vt:variant>
        <vt:i4>0</vt:i4>
      </vt:variant>
      <vt:variant>
        <vt:i4>5</vt:i4>
      </vt:variant>
      <vt:variant>
        <vt:lpwstr>http://www.rom.on.ca/ontario/risk.php?doc_type=fact&amp;lang=&amp;id=325</vt:lpwstr>
      </vt:variant>
      <vt:variant>
        <vt:lpwstr/>
      </vt:variant>
      <vt:variant>
        <vt:i4>1310776</vt:i4>
      </vt:variant>
      <vt:variant>
        <vt:i4>908</vt:i4>
      </vt:variant>
      <vt:variant>
        <vt:i4>0</vt:i4>
      </vt:variant>
      <vt:variant>
        <vt:i4>5</vt:i4>
      </vt:variant>
      <vt:variant>
        <vt:lpwstr>http://www.rom.on.ca/ontario/risk.php?doc_type=fact&amp;lang=&amp;id=55</vt:lpwstr>
      </vt:variant>
      <vt:variant>
        <vt:lpwstr/>
      </vt:variant>
      <vt:variant>
        <vt:i4>1703981</vt:i4>
      </vt:variant>
      <vt:variant>
        <vt:i4>905</vt:i4>
      </vt:variant>
      <vt:variant>
        <vt:i4>0</vt:i4>
      </vt:variant>
      <vt:variant>
        <vt:i4>5</vt:i4>
      </vt:variant>
      <vt:variant>
        <vt:lpwstr>http://www.cosewic.gc.ca/eng/sct1/searchdetail_e.cfm?id=1081&amp;StartRow=1&amp;boxStatus=All&amp;boxTaxonomic=All&amp;location=All&amp;change=All&amp;board=All&amp;commonName=Rusty-patched%20Bumble%20Bee&amp;scienceName=&amp;returnFlag=0&amp;Page=1</vt:lpwstr>
      </vt:variant>
      <vt:variant>
        <vt:lpwstr/>
      </vt:variant>
      <vt:variant>
        <vt:i4>6946901</vt:i4>
      </vt:variant>
      <vt:variant>
        <vt:i4>902</vt:i4>
      </vt:variant>
      <vt:variant>
        <vt:i4>0</vt:i4>
      </vt:variant>
      <vt:variant>
        <vt:i4>5</vt:i4>
      </vt:variant>
      <vt:variant>
        <vt:lpwstr>http://www.cosewic.gc.ca/eng/sct1/searchdetail_e.cfm?id=1058&amp;StartRow=1&amp;boxStatus=All&amp;boxTaxonomic=All&amp;location=All&amp;change=All&amp;board=All&amp;commonName=Bogbean%20Buckmoth&amp;scienceName=&amp;returnFlag=0&amp;Page=1</vt:lpwstr>
      </vt:variant>
      <vt:variant>
        <vt:lpwstr/>
      </vt:variant>
      <vt:variant>
        <vt:i4>2555915</vt:i4>
      </vt:variant>
      <vt:variant>
        <vt:i4>899</vt:i4>
      </vt:variant>
      <vt:variant>
        <vt:i4>0</vt:i4>
      </vt:variant>
      <vt:variant>
        <vt:i4>5</vt:i4>
      </vt:variant>
      <vt:variant>
        <vt:lpwstr>http://www.rom.on.ca/ontario/risk.php?doc_type=fact&amp;lang=&amp;id=335</vt:lpwstr>
      </vt:variant>
      <vt:variant>
        <vt:lpwstr/>
      </vt:variant>
      <vt:variant>
        <vt:i4>2686988</vt:i4>
      </vt:variant>
      <vt:variant>
        <vt:i4>896</vt:i4>
      </vt:variant>
      <vt:variant>
        <vt:i4>0</vt:i4>
      </vt:variant>
      <vt:variant>
        <vt:i4>5</vt:i4>
      </vt:variant>
      <vt:variant>
        <vt:lpwstr>http://www.rom.on.ca/ontario/risk.php?doc_type=fact&amp;lang=&amp;id=149</vt:lpwstr>
      </vt:variant>
      <vt:variant>
        <vt:lpwstr/>
      </vt:variant>
      <vt:variant>
        <vt:i4>2293768</vt:i4>
      </vt:variant>
      <vt:variant>
        <vt:i4>893</vt:i4>
      </vt:variant>
      <vt:variant>
        <vt:i4>0</vt:i4>
      </vt:variant>
      <vt:variant>
        <vt:i4>5</vt:i4>
      </vt:variant>
      <vt:variant>
        <vt:lpwstr>http://www.rom.on.ca/ontario/risk.php?doc_type=fact&amp;lang=&amp;id=301</vt:lpwstr>
      </vt:variant>
      <vt:variant>
        <vt:lpwstr/>
      </vt:variant>
      <vt:variant>
        <vt:i4>4128776</vt:i4>
      </vt:variant>
      <vt:variant>
        <vt:i4>890</vt:i4>
      </vt:variant>
      <vt:variant>
        <vt:i4>0</vt:i4>
      </vt:variant>
      <vt:variant>
        <vt:i4>5</vt:i4>
      </vt:variant>
      <vt:variant>
        <vt:lpwstr>http://www.mnr.gov.on.ca/stdprodconsume/groups/lr/@mnr/@species/documents/document/stdprod_082227.pdf</vt:lpwstr>
      </vt:variant>
      <vt:variant>
        <vt:lpwstr/>
      </vt:variant>
      <vt:variant>
        <vt:i4>655485</vt:i4>
      </vt:variant>
      <vt:variant>
        <vt:i4>887</vt:i4>
      </vt:variant>
      <vt:variant>
        <vt:i4>0</vt:i4>
      </vt:variant>
      <vt:variant>
        <vt:i4>5</vt:i4>
      </vt:variant>
      <vt:variant>
        <vt:lpwstr>http://www.cosewic.gc.ca/eng/sct1/searchdetail_e.cfm?id=1061&amp;StartRow=791&amp;boxStatus=All&amp;boxTaxonomic=All&amp;location=All&amp;change=All&amp;board=All&amp;commonName=&amp;scienceName=&amp;returnFlag=0&amp;Page=80</vt:lpwstr>
      </vt:variant>
      <vt:variant>
        <vt:lpwstr/>
      </vt:variant>
      <vt:variant>
        <vt:i4>1245240</vt:i4>
      </vt:variant>
      <vt:variant>
        <vt:i4>884</vt:i4>
      </vt:variant>
      <vt:variant>
        <vt:i4>0</vt:i4>
      </vt:variant>
      <vt:variant>
        <vt:i4>5</vt:i4>
      </vt:variant>
      <vt:variant>
        <vt:lpwstr>http://www.rom.on.ca/ontario/risk.php?doc_type=fact&amp;lang=&amp;id=2</vt:lpwstr>
      </vt:variant>
      <vt:variant>
        <vt:lpwstr/>
      </vt:variant>
      <vt:variant>
        <vt:i4>1048632</vt:i4>
      </vt:variant>
      <vt:variant>
        <vt:i4>881</vt:i4>
      </vt:variant>
      <vt:variant>
        <vt:i4>0</vt:i4>
      </vt:variant>
      <vt:variant>
        <vt:i4>5</vt:i4>
      </vt:variant>
      <vt:variant>
        <vt:lpwstr>http://www.rom.on.ca/ontario/risk.php?doc_type=fact&amp;lang=&amp;id=18</vt:lpwstr>
      </vt:variant>
      <vt:variant>
        <vt:lpwstr/>
      </vt:variant>
      <vt:variant>
        <vt:i4>1245240</vt:i4>
      </vt:variant>
      <vt:variant>
        <vt:i4>878</vt:i4>
      </vt:variant>
      <vt:variant>
        <vt:i4>0</vt:i4>
      </vt:variant>
      <vt:variant>
        <vt:i4>5</vt:i4>
      </vt:variant>
      <vt:variant>
        <vt:lpwstr>http://www.rom.on.ca/ontario/risk.php?doc_type=fact&amp;lang=&amp;id=26</vt:lpwstr>
      </vt:variant>
      <vt:variant>
        <vt:lpwstr/>
      </vt:variant>
      <vt:variant>
        <vt:i4>5505136</vt:i4>
      </vt:variant>
      <vt:variant>
        <vt:i4>875</vt:i4>
      </vt:variant>
      <vt:variant>
        <vt:i4>0</vt:i4>
      </vt:variant>
      <vt:variant>
        <vt:i4>5</vt:i4>
      </vt:variant>
      <vt:variant>
        <vt:lpwstr>http://www.rom.on.ca/ontario/risk.php?doc_type=fact&amp;id=327&amp;lang=en</vt:lpwstr>
      </vt:variant>
      <vt:variant>
        <vt:lpwstr/>
      </vt:variant>
      <vt:variant>
        <vt:i4>1048632</vt:i4>
      </vt:variant>
      <vt:variant>
        <vt:i4>872</vt:i4>
      </vt:variant>
      <vt:variant>
        <vt:i4>0</vt:i4>
      </vt:variant>
      <vt:variant>
        <vt:i4>5</vt:i4>
      </vt:variant>
      <vt:variant>
        <vt:lpwstr>http://www.rom.on.ca/ontario/risk.php?doc_type=fact&amp;lang=&amp;id=1</vt:lpwstr>
      </vt:variant>
      <vt:variant>
        <vt:lpwstr/>
      </vt:variant>
      <vt:variant>
        <vt:i4>1048632</vt:i4>
      </vt:variant>
      <vt:variant>
        <vt:i4>869</vt:i4>
      </vt:variant>
      <vt:variant>
        <vt:i4>0</vt:i4>
      </vt:variant>
      <vt:variant>
        <vt:i4>5</vt:i4>
      </vt:variant>
      <vt:variant>
        <vt:lpwstr>http://www.rom.on.ca/ontario/risk.php?doc_type=fact&amp;lang=&amp;id=14</vt:lpwstr>
      </vt:variant>
      <vt:variant>
        <vt:lpwstr/>
      </vt:variant>
      <vt:variant>
        <vt:i4>1048632</vt:i4>
      </vt:variant>
      <vt:variant>
        <vt:i4>866</vt:i4>
      </vt:variant>
      <vt:variant>
        <vt:i4>0</vt:i4>
      </vt:variant>
      <vt:variant>
        <vt:i4>5</vt:i4>
      </vt:variant>
      <vt:variant>
        <vt:lpwstr>http://www.rom.on.ca/ontario/risk.php?doc_type=fact&amp;lang=&amp;id=19</vt:lpwstr>
      </vt:variant>
      <vt:variant>
        <vt:lpwstr/>
      </vt:variant>
      <vt:variant>
        <vt:i4>2818049</vt:i4>
      </vt:variant>
      <vt:variant>
        <vt:i4>863</vt:i4>
      </vt:variant>
      <vt:variant>
        <vt:i4>0</vt:i4>
      </vt:variant>
      <vt:variant>
        <vt:i4>5</vt:i4>
      </vt:variant>
      <vt:variant>
        <vt:lpwstr>http://www.rom.on.ca/ontario/risk.php?doc_type=fact&amp;lang=&amp;id=298</vt:lpwstr>
      </vt:variant>
      <vt:variant>
        <vt:lpwstr/>
      </vt:variant>
      <vt:variant>
        <vt:i4>2818056</vt:i4>
      </vt:variant>
      <vt:variant>
        <vt:i4>860</vt:i4>
      </vt:variant>
      <vt:variant>
        <vt:i4>0</vt:i4>
      </vt:variant>
      <vt:variant>
        <vt:i4>5</vt:i4>
      </vt:variant>
      <vt:variant>
        <vt:lpwstr>http://www.rom.on.ca/ontario/risk.php?doc_type=fact&amp;lang=&amp;id=309</vt:lpwstr>
      </vt:variant>
      <vt:variant>
        <vt:lpwstr/>
      </vt:variant>
      <vt:variant>
        <vt:i4>8126472</vt:i4>
      </vt:variant>
      <vt:variant>
        <vt:i4>857</vt:i4>
      </vt:variant>
      <vt:variant>
        <vt:i4>0</vt:i4>
      </vt:variant>
      <vt:variant>
        <vt:i4>5</vt:i4>
      </vt:variant>
      <vt:variant>
        <vt:lpwstr>http://www.rom.on.ca/ontario/risk.php?doc_type=fact&amp;id=80&amp;lang=en</vt:lpwstr>
      </vt:variant>
      <vt:variant>
        <vt:lpwstr/>
      </vt:variant>
      <vt:variant>
        <vt:i4>1310776</vt:i4>
      </vt:variant>
      <vt:variant>
        <vt:i4>854</vt:i4>
      </vt:variant>
      <vt:variant>
        <vt:i4>0</vt:i4>
      </vt:variant>
      <vt:variant>
        <vt:i4>5</vt:i4>
      </vt:variant>
      <vt:variant>
        <vt:lpwstr>http://www.rom.on.ca/ontario/risk.php?doc_type=fact&amp;lang=&amp;id=58</vt:lpwstr>
      </vt:variant>
      <vt:variant>
        <vt:lpwstr/>
      </vt:variant>
      <vt:variant>
        <vt:i4>327763</vt:i4>
      </vt:variant>
      <vt:variant>
        <vt:i4>851</vt:i4>
      </vt:variant>
      <vt:variant>
        <vt:i4>0</vt:i4>
      </vt:variant>
      <vt:variant>
        <vt:i4>5</vt:i4>
      </vt:variant>
      <vt:variant>
        <vt:lpwstr>http://www.iucnredlist.org/apps/redlist/details/184093/0</vt:lpwstr>
      </vt:variant>
      <vt:variant>
        <vt:lpwstr/>
      </vt:variant>
      <vt:variant>
        <vt:i4>2621452</vt:i4>
      </vt:variant>
      <vt:variant>
        <vt:i4>848</vt:i4>
      </vt:variant>
      <vt:variant>
        <vt:i4>0</vt:i4>
      </vt:variant>
      <vt:variant>
        <vt:i4>5</vt:i4>
      </vt:variant>
      <vt:variant>
        <vt:lpwstr>http://www.rom.on.ca/ontario/risk.php?doc_type=fact&amp;lang=&amp;id=148</vt:lpwstr>
      </vt:variant>
      <vt:variant>
        <vt:lpwstr/>
      </vt:variant>
      <vt:variant>
        <vt:i4>5439610</vt:i4>
      </vt:variant>
      <vt:variant>
        <vt:i4>845</vt:i4>
      </vt:variant>
      <vt:variant>
        <vt:i4>0</vt:i4>
      </vt:variant>
      <vt:variant>
        <vt:i4>5</vt:i4>
      </vt:variant>
      <vt:variant>
        <vt:lpwstr>http://www.rom.on.ca/ontario/risk.php?doc_type=fact&amp;id=281&amp;lang=en</vt:lpwstr>
      </vt:variant>
      <vt:variant>
        <vt:lpwstr/>
      </vt:variant>
      <vt:variant>
        <vt:i4>1572920</vt:i4>
      </vt:variant>
      <vt:variant>
        <vt:i4>842</vt:i4>
      </vt:variant>
      <vt:variant>
        <vt:i4>0</vt:i4>
      </vt:variant>
      <vt:variant>
        <vt:i4>5</vt:i4>
      </vt:variant>
      <vt:variant>
        <vt:lpwstr>http://www.rom.on.ca/ontario/risk.php?doc_type=fact&amp;lang=&amp;id=90</vt:lpwstr>
      </vt:variant>
      <vt:variant>
        <vt:lpwstr/>
      </vt:variant>
      <vt:variant>
        <vt:i4>2293769</vt:i4>
      </vt:variant>
      <vt:variant>
        <vt:i4>839</vt:i4>
      </vt:variant>
      <vt:variant>
        <vt:i4>0</vt:i4>
      </vt:variant>
      <vt:variant>
        <vt:i4>5</vt:i4>
      </vt:variant>
      <vt:variant>
        <vt:lpwstr>http://www.rom.on.ca/ontario/risk.php?doc_type=fact&amp;lang=&amp;id=311</vt:lpwstr>
      </vt:variant>
      <vt:variant>
        <vt:lpwstr/>
      </vt:variant>
      <vt:variant>
        <vt:i4>93</vt:i4>
      </vt:variant>
      <vt:variant>
        <vt:i4>836</vt:i4>
      </vt:variant>
      <vt:variant>
        <vt:i4>0</vt:i4>
      </vt:variant>
      <vt:variant>
        <vt:i4>5</vt:i4>
      </vt:variant>
      <vt:variant>
        <vt:lpwstr>http://www.iucnredlist.org/apps/redlist/details/184076/0</vt:lpwstr>
      </vt:variant>
      <vt:variant>
        <vt:lpwstr/>
      </vt:variant>
      <vt:variant>
        <vt:i4>1441848</vt:i4>
      </vt:variant>
      <vt:variant>
        <vt:i4>833</vt:i4>
      </vt:variant>
      <vt:variant>
        <vt:i4>0</vt:i4>
      </vt:variant>
      <vt:variant>
        <vt:i4>5</vt:i4>
      </vt:variant>
      <vt:variant>
        <vt:lpwstr>http://www.rom.on.ca/ontario/risk.php?doc_type=fact&amp;lang=&amp;id=73</vt:lpwstr>
      </vt:variant>
      <vt:variant>
        <vt:lpwstr/>
      </vt:variant>
      <vt:variant>
        <vt:i4>1245249</vt:i4>
      </vt:variant>
      <vt:variant>
        <vt:i4>830</vt:i4>
      </vt:variant>
      <vt:variant>
        <vt:i4>0</vt:i4>
      </vt:variant>
      <vt:variant>
        <vt:i4>5</vt:i4>
      </vt:variant>
      <vt:variant>
        <vt:lpwstr>http://www.iucnredlist.org/apps/redlist/details/223/0</vt:lpwstr>
      </vt:variant>
      <vt:variant>
        <vt:lpwstr/>
      </vt:variant>
      <vt:variant>
        <vt:i4>2752520</vt:i4>
      </vt:variant>
      <vt:variant>
        <vt:i4>827</vt:i4>
      </vt:variant>
      <vt:variant>
        <vt:i4>0</vt:i4>
      </vt:variant>
      <vt:variant>
        <vt:i4>5</vt:i4>
      </vt:variant>
      <vt:variant>
        <vt:lpwstr>http://www.rom.on.ca/ontario/risk.php?doc_type=fact&amp;lang=&amp;id=308</vt:lpwstr>
      </vt:variant>
      <vt:variant>
        <vt:lpwstr/>
      </vt:variant>
      <vt:variant>
        <vt:i4>2556019</vt:i4>
      </vt:variant>
      <vt:variant>
        <vt:i4>824</vt:i4>
      </vt:variant>
      <vt:variant>
        <vt:i4>0</vt:i4>
      </vt:variant>
      <vt:variant>
        <vt:i4>5</vt:i4>
      </vt:variant>
      <vt:variant>
        <vt:lpwstr>http://www.iucnredlist.org/apps/redlist/details/64227/0</vt:lpwstr>
      </vt:variant>
      <vt:variant>
        <vt:lpwstr/>
      </vt:variant>
      <vt:variant>
        <vt:i4>2228237</vt:i4>
      </vt:variant>
      <vt:variant>
        <vt:i4>821</vt:i4>
      </vt:variant>
      <vt:variant>
        <vt:i4>0</vt:i4>
      </vt:variant>
      <vt:variant>
        <vt:i4>5</vt:i4>
      </vt:variant>
      <vt:variant>
        <vt:lpwstr>http://www.rom.on.ca/ontario/risk.php?doc_type=fact&amp;lang=&amp;id=152</vt:lpwstr>
      </vt:variant>
      <vt:variant>
        <vt:lpwstr/>
      </vt:variant>
      <vt:variant>
        <vt:i4>2818174</vt:i4>
      </vt:variant>
      <vt:variant>
        <vt:i4>818</vt:i4>
      </vt:variant>
      <vt:variant>
        <vt:i4>0</vt:i4>
      </vt:variant>
      <vt:variant>
        <vt:i4>5</vt:i4>
      </vt:variant>
      <vt:variant>
        <vt:lpwstr>http://www.iucnredlist.org/apps/redlist/details/63991/0</vt:lpwstr>
      </vt:variant>
      <vt:variant>
        <vt:lpwstr/>
      </vt:variant>
      <vt:variant>
        <vt:i4>2490369</vt:i4>
      </vt:variant>
      <vt:variant>
        <vt:i4>815</vt:i4>
      </vt:variant>
      <vt:variant>
        <vt:i4>0</vt:i4>
      </vt:variant>
      <vt:variant>
        <vt:i4>5</vt:i4>
      </vt:variant>
      <vt:variant>
        <vt:lpwstr>http://www.rom.on.ca/ontario/risk.php?doc_type=fact&amp;lang=&amp;id=295</vt:lpwstr>
      </vt:variant>
      <vt:variant>
        <vt:lpwstr/>
      </vt:variant>
      <vt:variant>
        <vt:i4>2621453</vt:i4>
      </vt:variant>
      <vt:variant>
        <vt:i4>812</vt:i4>
      </vt:variant>
      <vt:variant>
        <vt:i4>0</vt:i4>
      </vt:variant>
      <vt:variant>
        <vt:i4>5</vt:i4>
      </vt:variant>
      <vt:variant>
        <vt:lpwstr>http://www.rom.on.ca/ontario/risk.php?doc_type=fact&amp;lang=&amp;id=158</vt:lpwstr>
      </vt:variant>
      <vt:variant>
        <vt:lpwstr/>
      </vt:variant>
      <vt:variant>
        <vt:i4>2228225</vt:i4>
      </vt:variant>
      <vt:variant>
        <vt:i4>809</vt:i4>
      </vt:variant>
      <vt:variant>
        <vt:i4>0</vt:i4>
      </vt:variant>
      <vt:variant>
        <vt:i4>5</vt:i4>
      </vt:variant>
      <vt:variant>
        <vt:lpwstr>http://www.rom.on.ca/ontario/risk.php?doc_type=fact&amp;lang=&amp;id=291</vt:lpwstr>
      </vt:variant>
      <vt:variant>
        <vt:lpwstr/>
      </vt:variant>
      <vt:variant>
        <vt:i4>2359343</vt:i4>
      </vt:variant>
      <vt:variant>
        <vt:i4>806</vt:i4>
      </vt:variant>
      <vt:variant>
        <vt:i4>0</vt:i4>
      </vt:variant>
      <vt:variant>
        <vt:i4>5</vt:i4>
      </vt:variant>
      <vt:variant>
        <vt:lpwstr>http://www.iucnredlist.org/details/63862/0</vt:lpwstr>
      </vt:variant>
      <vt:variant>
        <vt:lpwstr/>
      </vt:variant>
      <vt:variant>
        <vt:i4>2490380</vt:i4>
      </vt:variant>
      <vt:variant>
        <vt:i4>803</vt:i4>
      </vt:variant>
      <vt:variant>
        <vt:i4>0</vt:i4>
      </vt:variant>
      <vt:variant>
        <vt:i4>5</vt:i4>
      </vt:variant>
      <vt:variant>
        <vt:lpwstr>http://www.rom.on.ca/ontario/risk.php?doc_type=fact&amp;lang=&amp;id=146</vt:lpwstr>
      </vt:variant>
      <vt:variant>
        <vt:lpwstr/>
      </vt:variant>
      <vt:variant>
        <vt:i4>524383</vt:i4>
      </vt:variant>
      <vt:variant>
        <vt:i4>800</vt:i4>
      </vt:variant>
      <vt:variant>
        <vt:i4>0</vt:i4>
      </vt:variant>
      <vt:variant>
        <vt:i4>5</vt:i4>
      </vt:variant>
      <vt:variant>
        <vt:lpwstr>http://www.iucnredlist.org/apps/redlist/details/163424/0</vt:lpwstr>
      </vt:variant>
      <vt:variant>
        <vt:lpwstr/>
      </vt:variant>
      <vt:variant>
        <vt:i4>2490379</vt:i4>
      </vt:variant>
      <vt:variant>
        <vt:i4>797</vt:i4>
      </vt:variant>
      <vt:variant>
        <vt:i4>0</vt:i4>
      </vt:variant>
      <vt:variant>
        <vt:i4>5</vt:i4>
      </vt:variant>
      <vt:variant>
        <vt:lpwstr>http://www.rom.on.ca/ontario/risk.php?doc_type=fact&amp;lang=&amp;id=334</vt:lpwstr>
      </vt:variant>
      <vt:variant>
        <vt:lpwstr/>
      </vt:variant>
      <vt:variant>
        <vt:i4>4128877</vt:i4>
      </vt:variant>
      <vt:variant>
        <vt:i4>794</vt:i4>
      </vt:variant>
      <vt:variant>
        <vt:i4>0</vt:i4>
      </vt:variant>
      <vt:variant>
        <vt:i4>5</vt:i4>
      </vt:variant>
      <vt:variant>
        <vt:lpwstr>http://www.iucnredlist.org/apps/redlist/details/4968/0</vt:lpwstr>
      </vt:variant>
      <vt:variant>
        <vt:lpwstr/>
      </vt:variant>
      <vt:variant>
        <vt:i4>1572920</vt:i4>
      </vt:variant>
      <vt:variant>
        <vt:i4>791</vt:i4>
      </vt:variant>
      <vt:variant>
        <vt:i4>0</vt:i4>
      </vt:variant>
      <vt:variant>
        <vt:i4>5</vt:i4>
      </vt:variant>
      <vt:variant>
        <vt:lpwstr>http://www.rom.on.ca/ontario/risk.php?doc_type=fact&amp;lang=&amp;id=96</vt:lpwstr>
      </vt:variant>
      <vt:variant>
        <vt:lpwstr/>
      </vt:variant>
      <vt:variant>
        <vt:i4>327762</vt:i4>
      </vt:variant>
      <vt:variant>
        <vt:i4>788</vt:i4>
      </vt:variant>
      <vt:variant>
        <vt:i4>0</vt:i4>
      </vt:variant>
      <vt:variant>
        <vt:i4>5</vt:i4>
      </vt:variant>
      <vt:variant>
        <vt:lpwstr>http://www.iucnredlist.org/apps/redlist/details/165598/0</vt:lpwstr>
      </vt:variant>
      <vt:variant>
        <vt:lpwstr/>
      </vt:variant>
      <vt:variant>
        <vt:i4>2752512</vt:i4>
      </vt:variant>
      <vt:variant>
        <vt:i4>785</vt:i4>
      </vt:variant>
      <vt:variant>
        <vt:i4>0</vt:i4>
      </vt:variant>
      <vt:variant>
        <vt:i4>5</vt:i4>
      </vt:variant>
      <vt:variant>
        <vt:lpwstr>http://www.rom.on.ca/ontario/risk.php?doc_type=fact&amp;lang=&amp;id=289</vt:lpwstr>
      </vt:variant>
      <vt:variant>
        <vt:lpwstr/>
      </vt:variant>
      <vt:variant>
        <vt:i4>852056</vt:i4>
      </vt:variant>
      <vt:variant>
        <vt:i4>782</vt:i4>
      </vt:variant>
      <vt:variant>
        <vt:i4>0</vt:i4>
      </vt:variant>
      <vt:variant>
        <vt:i4>5</vt:i4>
      </vt:variant>
      <vt:variant>
        <vt:lpwstr>http://www.iucnredlist.org/apps/redlist/details/163451/0</vt:lpwstr>
      </vt:variant>
      <vt:variant>
        <vt:lpwstr/>
      </vt:variant>
      <vt:variant>
        <vt:i4>1572920</vt:i4>
      </vt:variant>
      <vt:variant>
        <vt:i4>779</vt:i4>
      </vt:variant>
      <vt:variant>
        <vt:i4>0</vt:i4>
      </vt:variant>
      <vt:variant>
        <vt:i4>5</vt:i4>
      </vt:variant>
      <vt:variant>
        <vt:lpwstr>http://www.rom.on.ca/ontario/risk.php?doc_type=fact&amp;lang=&amp;id=97</vt:lpwstr>
      </vt:variant>
      <vt:variant>
        <vt:lpwstr/>
      </vt:variant>
      <vt:variant>
        <vt:i4>786520</vt:i4>
      </vt:variant>
      <vt:variant>
        <vt:i4>776</vt:i4>
      </vt:variant>
      <vt:variant>
        <vt:i4>0</vt:i4>
      </vt:variant>
      <vt:variant>
        <vt:i4>5</vt:i4>
      </vt:variant>
      <vt:variant>
        <vt:lpwstr>http://www.iucnredlist.org/apps/redlist/details/163450/0</vt:lpwstr>
      </vt:variant>
      <vt:variant>
        <vt:lpwstr/>
      </vt:variant>
      <vt:variant>
        <vt:i4>5636219</vt:i4>
      </vt:variant>
      <vt:variant>
        <vt:i4>773</vt:i4>
      </vt:variant>
      <vt:variant>
        <vt:i4>0</vt:i4>
      </vt:variant>
      <vt:variant>
        <vt:i4>5</vt:i4>
      </vt:variant>
      <vt:variant>
        <vt:lpwstr>http://www.rom.on.ca/ontario/risk.php?doc_type=fact&amp;id=294&amp;lang=en</vt:lpwstr>
      </vt:variant>
      <vt:variant>
        <vt:lpwstr/>
      </vt:variant>
      <vt:variant>
        <vt:i4>3145832</vt:i4>
      </vt:variant>
      <vt:variant>
        <vt:i4>770</vt:i4>
      </vt:variant>
      <vt:variant>
        <vt:i4>0</vt:i4>
      </vt:variant>
      <vt:variant>
        <vt:i4>5</vt:i4>
      </vt:variant>
      <vt:variant>
        <vt:lpwstr>http://www.iucnredlist.org/apps/redlist/details/7709/0</vt:lpwstr>
      </vt:variant>
      <vt:variant>
        <vt:lpwstr/>
      </vt:variant>
      <vt:variant>
        <vt:i4>2424841</vt:i4>
      </vt:variant>
      <vt:variant>
        <vt:i4>767</vt:i4>
      </vt:variant>
      <vt:variant>
        <vt:i4>0</vt:i4>
      </vt:variant>
      <vt:variant>
        <vt:i4>5</vt:i4>
      </vt:variant>
      <vt:variant>
        <vt:lpwstr>http://www.rom.on.ca/ontario/risk.php?doc_type=fact&amp;lang=&amp;id=317</vt:lpwstr>
      </vt:variant>
      <vt:variant>
        <vt:lpwstr/>
      </vt:variant>
      <vt:variant>
        <vt:i4>3276909</vt:i4>
      </vt:variant>
      <vt:variant>
        <vt:i4>764</vt:i4>
      </vt:variant>
      <vt:variant>
        <vt:i4>0</vt:i4>
      </vt:variant>
      <vt:variant>
        <vt:i4>5</vt:i4>
      </vt:variant>
      <vt:variant>
        <vt:lpwstr>http://www.iucnredlist.org/apps/redlist/details/4965/0</vt:lpwstr>
      </vt:variant>
      <vt:variant>
        <vt:lpwstr/>
      </vt:variant>
      <vt:variant>
        <vt:i4>1572920</vt:i4>
      </vt:variant>
      <vt:variant>
        <vt:i4>761</vt:i4>
      </vt:variant>
      <vt:variant>
        <vt:i4>0</vt:i4>
      </vt:variant>
      <vt:variant>
        <vt:i4>5</vt:i4>
      </vt:variant>
      <vt:variant>
        <vt:lpwstr>http://www.rom.on.ca/ontario/risk.php?doc_type=fact&amp;lang=&amp;id=95</vt:lpwstr>
      </vt:variant>
      <vt:variant>
        <vt:lpwstr/>
      </vt:variant>
      <vt:variant>
        <vt:i4>3080305</vt:i4>
      </vt:variant>
      <vt:variant>
        <vt:i4>758</vt:i4>
      </vt:variant>
      <vt:variant>
        <vt:i4>0</vt:i4>
      </vt:variant>
      <vt:variant>
        <vt:i4>5</vt:i4>
      </vt:variant>
      <vt:variant>
        <vt:lpwstr>http://www.iucnredlist.org/apps/redlist/details/18868/0</vt:lpwstr>
      </vt:variant>
      <vt:variant>
        <vt:lpwstr/>
      </vt:variant>
      <vt:variant>
        <vt:i4>2424843</vt:i4>
      </vt:variant>
      <vt:variant>
        <vt:i4>755</vt:i4>
      </vt:variant>
      <vt:variant>
        <vt:i4>0</vt:i4>
      </vt:variant>
      <vt:variant>
        <vt:i4>5</vt:i4>
      </vt:variant>
      <vt:variant>
        <vt:lpwstr>http://www.rom.on.ca/ontario/risk.php?doc_type=fact&amp;lang=&amp;id=135</vt:lpwstr>
      </vt:variant>
      <vt:variant>
        <vt:lpwstr/>
      </vt:variant>
      <vt:variant>
        <vt:i4>2818165</vt:i4>
      </vt:variant>
      <vt:variant>
        <vt:i4>752</vt:i4>
      </vt:variant>
      <vt:variant>
        <vt:i4>0</vt:i4>
      </vt:variant>
      <vt:variant>
        <vt:i4>5</vt:i4>
      </vt:variant>
      <vt:variant>
        <vt:lpwstr>http://www.iucnredlist.org/apps/redlist/details/22780/0</vt:lpwstr>
      </vt:variant>
      <vt:variant>
        <vt:lpwstr/>
      </vt:variant>
      <vt:variant>
        <vt:i4>2228235</vt:i4>
      </vt:variant>
      <vt:variant>
        <vt:i4>749</vt:i4>
      </vt:variant>
      <vt:variant>
        <vt:i4>0</vt:i4>
      </vt:variant>
      <vt:variant>
        <vt:i4>5</vt:i4>
      </vt:variant>
      <vt:variant>
        <vt:lpwstr>http://www.rom.on.ca/ontario/risk.php?doc_type=fact&amp;lang=&amp;id=132</vt:lpwstr>
      </vt:variant>
      <vt:variant>
        <vt:lpwstr/>
      </vt:variant>
      <vt:variant>
        <vt:i4>4128872</vt:i4>
      </vt:variant>
      <vt:variant>
        <vt:i4>746</vt:i4>
      </vt:variant>
      <vt:variant>
        <vt:i4>0</vt:i4>
      </vt:variant>
      <vt:variant>
        <vt:i4>5</vt:i4>
      </vt:variant>
      <vt:variant>
        <vt:lpwstr>http://www.iucnredlist.org/apps/redlist/details/3746/0</vt:lpwstr>
      </vt:variant>
      <vt:variant>
        <vt:lpwstr/>
      </vt:variant>
      <vt:variant>
        <vt:i4>5570682</vt:i4>
      </vt:variant>
      <vt:variant>
        <vt:i4>743</vt:i4>
      </vt:variant>
      <vt:variant>
        <vt:i4>0</vt:i4>
      </vt:variant>
      <vt:variant>
        <vt:i4>5</vt:i4>
      </vt:variant>
      <vt:variant>
        <vt:lpwstr>http://www.rom.on.ca/ontario/risk.php?doc_type=fact&amp;id=287&amp;lang=en</vt:lpwstr>
      </vt:variant>
      <vt:variant>
        <vt:lpwstr/>
      </vt:variant>
      <vt:variant>
        <vt:i4>2228338</vt:i4>
      </vt:variant>
      <vt:variant>
        <vt:i4>740</vt:i4>
      </vt:variant>
      <vt:variant>
        <vt:i4>0</vt:i4>
      </vt:variant>
      <vt:variant>
        <vt:i4>5</vt:i4>
      </vt:variant>
      <vt:variant>
        <vt:lpwstr>http://www.iucnredlist.org/apps/redlist/details/14172/0</vt:lpwstr>
      </vt:variant>
      <vt:variant>
        <vt:lpwstr/>
      </vt:variant>
      <vt:variant>
        <vt:i4>114</vt:i4>
      </vt:variant>
      <vt:variant>
        <vt:i4>737</vt:i4>
      </vt:variant>
      <vt:variant>
        <vt:i4>0</vt:i4>
      </vt:variant>
      <vt:variant>
        <vt:i4>5</vt:i4>
      </vt:variant>
      <vt:variant>
        <vt:lpwstr>http://nhic.mnr.gov.on.ca/MNR/nhic/elements/el_report.cfm?elid=180670</vt:lpwstr>
      </vt:variant>
      <vt:variant>
        <vt:lpwstr/>
      </vt:variant>
      <vt:variant>
        <vt:i4>2424946</vt:i4>
      </vt:variant>
      <vt:variant>
        <vt:i4>734</vt:i4>
      </vt:variant>
      <vt:variant>
        <vt:i4>0</vt:i4>
      </vt:variant>
      <vt:variant>
        <vt:i4>5</vt:i4>
      </vt:variant>
      <vt:variant>
        <vt:lpwstr>http://www.iucnredlist.org/apps/redlist/details/14201/0</vt:lpwstr>
      </vt:variant>
      <vt:variant>
        <vt:lpwstr/>
      </vt:variant>
      <vt:variant>
        <vt:i4>114</vt:i4>
      </vt:variant>
      <vt:variant>
        <vt:i4>731</vt:i4>
      </vt:variant>
      <vt:variant>
        <vt:i4>0</vt:i4>
      </vt:variant>
      <vt:variant>
        <vt:i4>5</vt:i4>
      </vt:variant>
      <vt:variant>
        <vt:lpwstr>http://nhic.mnr.gov.on.ca/MNR/nhic/elements/el_report.cfm?elid=180671</vt:lpwstr>
      </vt:variant>
      <vt:variant>
        <vt:lpwstr/>
      </vt:variant>
      <vt:variant>
        <vt:i4>2949159</vt:i4>
      </vt:variant>
      <vt:variant>
        <vt:i4>728</vt:i4>
      </vt:variant>
      <vt:variant>
        <vt:i4>0</vt:i4>
      </vt:variant>
      <vt:variant>
        <vt:i4>5</vt:i4>
      </vt:variant>
      <vt:variant>
        <vt:lpwstr>http://www.iucnredlist.org/details/106009745/0</vt:lpwstr>
      </vt:variant>
      <vt:variant>
        <vt:lpwstr/>
      </vt:variant>
      <vt:variant>
        <vt:i4>2359305</vt:i4>
      </vt:variant>
      <vt:variant>
        <vt:i4>725</vt:i4>
      </vt:variant>
      <vt:variant>
        <vt:i4>0</vt:i4>
      </vt:variant>
      <vt:variant>
        <vt:i4>5</vt:i4>
      </vt:variant>
      <vt:variant>
        <vt:lpwstr>http://www.rom.on.ca/ontario/risk.php?doc_type=fact&amp;lang=&amp;id=316</vt:lpwstr>
      </vt:variant>
      <vt:variant>
        <vt:lpwstr/>
      </vt:variant>
      <vt:variant>
        <vt:i4>2818167</vt:i4>
      </vt:variant>
      <vt:variant>
        <vt:i4>722</vt:i4>
      </vt:variant>
      <vt:variant>
        <vt:i4>0</vt:i4>
      </vt:variant>
      <vt:variant>
        <vt:i4>5</vt:i4>
      </vt:variant>
      <vt:variant>
        <vt:lpwstr>http://www.iucnredlist.org/apps/redlist/details/106003292/0</vt:lpwstr>
      </vt:variant>
      <vt:variant>
        <vt:lpwstr/>
      </vt:variant>
      <vt:variant>
        <vt:i4>2424841</vt:i4>
      </vt:variant>
      <vt:variant>
        <vt:i4>719</vt:i4>
      </vt:variant>
      <vt:variant>
        <vt:i4>0</vt:i4>
      </vt:variant>
      <vt:variant>
        <vt:i4>5</vt:i4>
      </vt:variant>
      <vt:variant>
        <vt:lpwstr>http://www.rom.on.ca/ontario/risk.php?doc_type=fact&amp;lang=&amp;id=115</vt:lpwstr>
      </vt:variant>
      <vt:variant>
        <vt:lpwstr/>
      </vt:variant>
      <vt:variant>
        <vt:i4>2818164</vt:i4>
      </vt:variant>
      <vt:variant>
        <vt:i4>716</vt:i4>
      </vt:variant>
      <vt:variant>
        <vt:i4>0</vt:i4>
      </vt:variant>
      <vt:variant>
        <vt:i4>5</vt:i4>
      </vt:variant>
      <vt:variant>
        <vt:lpwstr>http://www.iucnredlist.org/apps/redlist/details/106009132/0</vt:lpwstr>
      </vt:variant>
      <vt:variant>
        <vt:lpwstr/>
      </vt:variant>
      <vt:variant>
        <vt:i4>2555914</vt:i4>
      </vt:variant>
      <vt:variant>
        <vt:i4>713</vt:i4>
      </vt:variant>
      <vt:variant>
        <vt:i4>0</vt:i4>
      </vt:variant>
      <vt:variant>
        <vt:i4>5</vt:i4>
      </vt:variant>
      <vt:variant>
        <vt:lpwstr>http://www.rom.on.ca/ontario/risk.php?doc_type=fact&amp;lang=&amp;id=127</vt:lpwstr>
      </vt:variant>
      <vt:variant>
        <vt:lpwstr/>
      </vt:variant>
      <vt:variant>
        <vt:i4>2097265</vt:i4>
      </vt:variant>
      <vt:variant>
        <vt:i4>710</vt:i4>
      </vt:variant>
      <vt:variant>
        <vt:i4>0</vt:i4>
      </vt:variant>
      <vt:variant>
        <vt:i4>5</vt:i4>
      </vt:variant>
      <vt:variant>
        <vt:lpwstr>http://www.iucnredlist.org/apps/redlist/details/106009086/0</vt:lpwstr>
      </vt:variant>
      <vt:variant>
        <vt:lpwstr/>
      </vt:variant>
      <vt:variant>
        <vt:i4>2228234</vt:i4>
      </vt:variant>
      <vt:variant>
        <vt:i4>707</vt:i4>
      </vt:variant>
      <vt:variant>
        <vt:i4>0</vt:i4>
      </vt:variant>
      <vt:variant>
        <vt:i4>5</vt:i4>
      </vt:variant>
      <vt:variant>
        <vt:lpwstr>http://www.rom.on.ca/ontario/risk.php?doc_type=fact&amp;lang=&amp;id=320</vt:lpwstr>
      </vt:variant>
      <vt:variant>
        <vt:lpwstr/>
      </vt:variant>
      <vt:variant>
        <vt:i4>2162813</vt:i4>
      </vt:variant>
      <vt:variant>
        <vt:i4>704</vt:i4>
      </vt:variant>
      <vt:variant>
        <vt:i4>0</vt:i4>
      </vt:variant>
      <vt:variant>
        <vt:i4>5</vt:i4>
      </vt:variant>
      <vt:variant>
        <vt:lpwstr>http://www.iucnredlist.org/apps/redlist/details/106002822/0</vt:lpwstr>
      </vt:variant>
      <vt:variant>
        <vt:lpwstr/>
      </vt:variant>
      <vt:variant>
        <vt:i4>5242999</vt:i4>
      </vt:variant>
      <vt:variant>
        <vt:i4>701</vt:i4>
      </vt:variant>
      <vt:variant>
        <vt:i4>0</vt:i4>
      </vt:variant>
      <vt:variant>
        <vt:i4>5</vt:i4>
      </vt:variant>
      <vt:variant>
        <vt:lpwstr>http://www.rom.on.ca/ontario/risk.php?doc_type=fact&amp;id=151&amp;lang=en</vt:lpwstr>
      </vt:variant>
      <vt:variant>
        <vt:lpwstr/>
      </vt:variant>
      <vt:variant>
        <vt:i4>2097264</vt:i4>
      </vt:variant>
      <vt:variant>
        <vt:i4>698</vt:i4>
      </vt:variant>
      <vt:variant>
        <vt:i4>0</vt:i4>
      </vt:variant>
      <vt:variant>
        <vt:i4>5</vt:i4>
      </vt:variant>
      <vt:variant>
        <vt:lpwstr>http://www.iucnredlist.org/apps/redlist/details/100600574/0</vt:lpwstr>
      </vt:variant>
      <vt:variant>
        <vt:lpwstr/>
      </vt:variant>
      <vt:variant>
        <vt:i4>2097162</vt:i4>
      </vt:variant>
      <vt:variant>
        <vt:i4>695</vt:i4>
      </vt:variant>
      <vt:variant>
        <vt:i4>0</vt:i4>
      </vt:variant>
      <vt:variant>
        <vt:i4>5</vt:i4>
      </vt:variant>
      <vt:variant>
        <vt:lpwstr>http://www.rom.on.ca/ontario/risk.php?doc_type=fact&amp;lang=&amp;id=120</vt:lpwstr>
      </vt:variant>
      <vt:variant>
        <vt:lpwstr/>
      </vt:variant>
      <vt:variant>
        <vt:i4>2293873</vt:i4>
      </vt:variant>
      <vt:variant>
        <vt:i4>692</vt:i4>
      </vt:variant>
      <vt:variant>
        <vt:i4>0</vt:i4>
      </vt:variant>
      <vt:variant>
        <vt:i4>5</vt:i4>
      </vt:variant>
      <vt:variant>
        <vt:lpwstr>http://www.iucnredlist.org/apps/redlist/details/106004264/0</vt:lpwstr>
      </vt:variant>
      <vt:variant>
        <vt:lpwstr/>
      </vt:variant>
      <vt:variant>
        <vt:i4>3276852</vt:i4>
      </vt:variant>
      <vt:variant>
        <vt:i4>689</vt:i4>
      </vt:variant>
      <vt:variant>
        <vt:i4>0</vt:i4>
      </vt:variant>
      <vt:variant>
        <vt:i4>5</vt:i4>
      </vt:variant>
      <vt:variant>
        <vt:lpwstr>http://www.mnr.gov.on.ca/stdprodconsume/groups/lr/@mnr/@species/documents/document/276684.pdf</vt:lpwstr>
      </vt:variant>
      <vt:variant>
        <vt:lpwstr/>
      </vt:variant>
      <vt:variant>
        <vt:i4>1114173</vt:i4>
      </vt:variant>
      <vt:variant>
        <vt:i4>686</vt:i4>
      </vt:variant>
      <vt:variant>
        <vt:i4>0</vt:i4>
      </vt:variant>
      <vt:variant>
        <vt:i4>5</vt:i4>
      </vt:variant>
      <vt:variant>
        <vt:lpwstr>http://www.cosewic.gc.ca/eng/sct1/searchdetail_e.cfm?id=999&amp;StartRow=1&amp;boxStatus=All&amp;boxTaxonomic=All&amp;location=All&amp;change=All&amp;board=All&amp;commonName=&amp;scienceName=Contopus%20cooperi%20&amp;returnFlag=0&amp;Page=1</vt:lpwstr>
      </vt:variant>
      <vt:variant>
        <vt:lpwstr/>
      </vt:variant>
      <vt:variant>
        <vt:i4>2424947</vt:i4>
      </vt:variant>
      <vt:variant>
        <vt:i4>683</vt:i4>
      </vt:variant>
      <vt:variant>
        <vt:i4>0</vt:i4>
      </vt:variant>
      <vt:variant>
        <vt:i4>5</vt:i4>
      </vt:variant>
      <vt:variant>
        <vt:lpwstr>http://www.iucnredlist.org/apps/redlist/details/106002367/0</vt:lpwstr>
      </vt:variant>
      <vt:variant>
        <vt:lpwstr/>
      </vt:variant>
      <vt:variant>
        <vt:i4>2162698</vt:i4>
      </vt:variant>
      <vt:variant>
        <vt:i4>680</vt:i4>
      </vt:variant>
      <vt:variant>
        <vt:i4>0</vt:i4>
      </vt:variant>
      <vt:variant>
        <vt:i4>5</vt:i4>
      </vt:variant>
      <vt:variant>
        <vt:lpwstr>http://www.rom.on.ca/ontario/risk.php?doc_type=fact&amp;lang=&amp;id=323</vt:lpwstr>
      </vt:variant>
      <vt:variant>
        <vt:lpwstr/>
      </vt:variant>
      <vt:variant>
        <vt:i4>2949236</vt:i4>
      </vt:variant>
      <vt:variant>
        <vt:i4>677</vt:i4>
      </vt:variant>
      <vt:variant>
        <vt:i4>0</vt:i4>
      </vt:variant>
      <vt:variant>
        <vt:i4>5</vt:i4>
      </vt:variant>
      <vt:variant>
        <vt:lpwstr>http://www.iucnredlist.org/apps/redlist/details/106009152/0</vt:lpwstr>
      </vt:variant>
      <vt:variant>
        <vt:lpwstr/>
      </vt:variant>
      <vt:variant>
        <vt:i4>2293771</vt:i4>
      </vt:variant>
      <vt:variant>
        <vt:i4>674</vt:i4>
      </vt:variant>
      <vt:variant>
        <vt:i4>0</vt:i4>
      </vt:variant>
      <vt:variant>
        <vt:i4>5</vt:i4>
      </vt:variant>
      <vt:variant>
        <vt:lpwstr>http://www.rom.on.ca/ontario/risk.php?doc_type=fact&amp;lang=&amp;id=331</vt:lpwstr>
      </vt:variant>
      <vt:variant>
        <vt:lpwstr/>
      </vt:variant>
      <vt:variant>
        <vt:i4>2556016</vt:i4>
      </vt:variant>
      <vt:variant>
        <vt:i4>671</vt:i4>
      </vt:variant>
      <vt:variant>
        <vt:i4>0</vt:i4>
      </vt:variant>
      <vt:variant>
        <vt:i4>5</vt:i4>
      </vt:variant>
      <vt:variant>
        <vt:lpwstr>http://www.iucnredlist.org/apps/redlist/details/106007116/0</vt:lpwstr>
      </vt:variant>
      <vt:variant>
        <vt:lpwstr/>
      </vt:variant>
      <vt:variant>
        <vt:i4>3145729</vt:i4>
      </vt:variant>
      <vt:variant>
        <vt:i4>668</vt:i4>
      </vt:variant>
      <vt:variant>
        <vt:i4>0</vt:i4>
      </vt:variant>
      <vt:variant>
        <vt:i4>5</vt:i4>
      </vt:variant>
      <vt:variant>
        <vt:lpwstr>http://www.cosewic.gc.ca/eng/sct1/searchdetail_e.cfm?id=1147&amp;StartRow=1&amp;boxStatus=All&amp;boxTaxonomic=All&amp;location=All&amp;change=All&amp;board=All&amp;commonName=barn%20swallow&amp;scienceName=&amp;returnFlag=0&amp;Page=1</vt:lpwstr>
      </vt:variant>
      <vt:variant>
        <vt:lpwstr/>
      </vt:variant>
      <vt:variant>
        <vt:i4>2424946</vt:i4>
      </vt:variant>
      <vt:variant>
        <vt:i4>665</vt:i4>
      </vt:variant>
      <vt:variant>
        <vt:i4>0</vt:i4>
      </vt:variant>
      <vt:variant>
        <vt:i4>5</vt:i4>
      </vt:variant>
      <vt:variant>
        <vt:lpwstr>http://www.iucnredlist.org/apps/redlist/details/160032505/0</vt:lpwstr>
      </vt:variant>
      <vt:variant>
        <vt:lpwstr/>
      </vt:variant>
      <vt:variant>
        <vt:i4>589858</vt:i4>
      </vt:variant>
      <vt:variant>
        <vt:i4>662</vt:i4>
      </vt:variant>
      <vt:variant>
        <vt:i4>0</vt:i4>
      </vt:variant>
      <vt:variant>
        <vt:i4>5</vt:i4>
      </vt:variant>
      <vt:variant>
        <vt:lpwstr>http://www.cosewic.gc.ca/eng/sct1/searchdetail_e.cfm?id=1144&amp;StartRow=1&amp;boxStatus=All&amp;boxTaxonomic=All&amp;location=All&amp;change=All&amp;board=All&amp;commonName=Eastern%20meadowlark&amp;scienceName=&amp;returnFlag=0&amp;Page=1</vt:lpwstr>
      </vt:variant>
      <vt:variant>
        <vt:lpwstr/>
      </vt:variant>
      <vt:variant>
        <vt:i4>2752630</vt:i4>
      </vt:variant>
      <vt:variant>
        <vt:i4>659</vt:i4>
      </vt:variant>
      <vt:variant>
        <vt:i4>0</vt:i4>
      </vt:variant>
      <vt:variant>
        <vt:i4>5</vt:i4>
      </vt:variant>
      <vt:variant>
        <vt:lpwstr>http://www.iucnredlist.org/apps/redlist/details/106009120/0</vt:lpwstr>
      </vt:variant>
      <vt:variant>
        <vt:lpwstr/>
      </vt:variant>
      <vt:variant>
        <vt:i4>2359306</vt:i4>
      </vt:variant>
      <vt:variant>
        <vt:i4>656</vt:i4>
      </vt:variant>
      <vt:variant>
        <vt:i4>0</vt:i4>
      </vt:variant>
      <vt:variant>
        <vt:i4>5</vt:i4>
      </vt:variant>
      <vt:variant>
        <vt:lpwstr>http://www.rom.on.ca/ontario/risk.php?doc_type=fact&amp;lang=&amp;id=124</vt:lpwstr>
      </vt:variant>
      <vt:variant>
        <vt:lpwstr/>
      </vt:variant>
      <vt:variant>
        <vt:i4>2949235</vt:i4>
      </vt:variant>
      <vt:variant>
        <vt:i4>653</vt:i4>
      </vt:variant>
      <vt:variant>
        <vt:i4>0</vt:i4>
      </vt:variant>
      <vt:variant>
        <vt:i4>5</vt:i4>
      </vt:variant>
      <vt:variant>
        <vt:lpwstr>http://www.iucnredlist.org/apps/redlist/details/106009753/0</vt:lpwstr>
      </vt:variant>
      <vt:variant>
        <vt:lpwstr/>
      </vt:variant>
      <vt:variant>
        <vt:i4>3670020</vt:i4>
      </vt:variant>
      <vt:variant>
        <vt:i4>650</vt:i4>
      </vt:variant>
      <vt:variant>
        <vt:i4>0</vt:i4>
      </vt:variant>
      <vt:variant>
        <vt:i4>5</vt:i4>
      </vt:variant>
      <vt:variant>
        <vt:lpwstr>http://www.mnr.gov.on.ca/stdprodconsume/groups/lr/@mnr/@species/documents/document/stdprod_085029.pdf</vt:lpwstr>
      </vt:variant>
      <vt:variant>
        <vt:lpwstr/>
      </vt:variant>
      <vt:variant>
        <vt:i4>5636132</vt:i4>
      </vt:variant>
      <vt:variant>
        <vt:i4>647</vt:i4>
      </vt:variant>
      <vt:variant>
        <vt:i4>0</vt:i4>
      </vt:variant>
      <vt:variant>
        <vt:i4>5</vt:i4>
      </vt:variant>
      <vt:variant>
        <vt:lpwstr>http://www.cosewic.gc.ca/eng/sct1/searchdetail_e.cfm?id=1087&amp;StartRow=1&amp;boxStatus=All&amp;boxTaxonomic=2&amp;location=9&amp;change=All&amp;board=All&amp;commonName=&amp;scienceName=&amp;returnFlag=0&amp;Page=1</vt:lpwstr>
      </vt:variant>
      <vt:variant>
        <vt:lpwstr/>
      </vt:variant>
      <vt:variant>
        <vt:i4>2556021</vt:i4>
      </vt:variant>
      <vt:variant>
        <vt:i4>644</vt:i4>
      </vt:variant>
      <vt:variant>
        <vt:i4>0</vt:i4>
      </vt:variant>
      <vt:variant>
        <vt:i4>5</vt:i4>
      </vt:variant>
      <vt:variant>
        <vt:lpwstr>http://www.iucnredlist.org/apps/redlist/details/106005537/0</vt:lpwstr>
      </vt:variant>
      <vt:variant>
        <vt:lpwstr/>
      </vt:variant>
      <vt:variant>
        <vt:i4>2228234</vt:i4>
      </vt:variant>
      <vt:variant>
        <vt:i4>641</vt:i4>
      </vt:variant>
      <vt:variant>
        <vt:i4>0</vt:i4>
      </vt:variant>
      <vt:variant>
        <vt:i4>5</vt:i4>
      </vt:variant>
      <vt:variant>
        <vt:lpwstr>http://www.rom.on.ca/ontario/risk.php?doc_type=fact&amp;lang=&amp;id=122</vt:lpwstr>
      </vt:variant>
      <vt:variant>
        <vt:lpwstr/>
      </vt:variant>
      <vt:variant>
        <vt:i4>2097274</vt:i4>
      </vt:variant>
      <vt:variant>
        <vt:i4>638</vt:i4>
      </vt:variant>
      <vt:variant>
        <vt:i4>0</vt:i4>
      </vt:variant>
      <vt:variant>
        <vt:i4>5</vt:i4>
      </vt:variant>
      <vt:variant>
        <vt:lpwstr>http://www.iucnredlist.org/apps/redlist/details/106008994/0</vt:lpwstr>
      </vt:variant>
      <vt:variant>
        <vt:lpwstr/>
      </vt:variant>
      <vt:variant>
        <vt:i4>2097163</vt:i4>
      </vt:variant>
      <vt:variant>
        <vt:i4>635</vt:i4>
      </vt:variant>
      <vt:variant>
        <vt:i4>0</vt:i4>
      </vt:variant>
      <vt:variant>
        <vt:i4>5</vt:i4>
      </vt:variant>
      <vt:variant>
        <vt:lpwstr>http://www.rom.on.ca/ontario/risk.php?doc_type=fact&amp;lang=&amp;id=130</vt:lpwstr>
      </vt:variant>
      <vt:variant>
        <vt:lpwstr/>
      </vt:variant>
      <vt:variant>
        <vt:i4>2424954</vt:i4>
      </vt:variant>
      <vt:variant>
        <vt:i4>632</vt:i4>
      </vt:variant>
      <vt:variant>
        <vt:i4>0</vt:i4>
      </vt:variant>
      <vt:variant>
        <vt:i4>5</vt:i4>
      </vt:variant>
      <vt:variant>
        <vt:lpwstr>http://www.iucnredlist.org/apps/redlist/details/106002865/0</vt:lpwstr>
      </vt:variant>
      <vt:variant>
        <vt:lpwstr/>
      </vt:variant>
      <vt:variant>
        <vt:i4>2162697</vt:i4>
      </vt:variant>
      <vt:variant>
        <vt:i4>629</vt:i4>
      </vt:variant>
      <vt:variant>
        <vt:i4>0</vt:i4>
      </vt:variant>
      <vt:variant>
        <vt:i4>5</vt:i4>
      </vt:variant>
      <vt:variant>
        <vt:lpwstr>http://www.rom.on.ca/ontario/risk.php?doc_type=fact&amp;lang=&amp;id=111</vt:lpwstr>
      </vt:variant>
      <vt:variant>
        <vt:lpwstr/>
      </vt:variant>
      <vt:variant>
        <vt:i4>2883702</vt:i4>
      </vt:variant>
      <vt:variant>
        <vt:i4>626</vt:i4>
      </vt:variant>
      <vt:variant>
        <vt:i4>0</vt:i4>
      </vt:variant>
      <vt:variant>
        <vt:i4>5</vt:i4>
      </vt:variant>
      <vt:variant>
        <vt:lpwstr>http://www.iucnredlist.org/apps/redlist/details/160032692/0</vt:lpwstr>
      </vt:variant>
      <vt:variant>
        <vt:lpwstr/>
      </vt:variant>
      <vt:variant>
        <vt:i4>2097163</vt:i4>
      </vt:variant>
      <vt:variant>
        <vt:i4>623</vt:i4>
      </vt:variant>
      <vt:variant>
        <vt:i4>0</vt:i4>
      </vt:variant>
      <vt:variant>
        <vt:i4>5</vt:i4>
      </vt:variant>
      <vt:variant>
        <vt:lpwstr>http://www.rom.on.ca/ontario/risk.php?doc_type=fact&amp;lang=&amp;id=332</vt:lpwstr>
      </vt:variant>
      <vt:variant>
        <vt:lpwstr/>
      </vt:variant>
      <vt:variant>
        <vt:i4>2424947</vt:i4>
      </vt:variant>
      <vt:variant>
        <vt:i4>621</vt:i4>
      </vt:variant>
      <vt:variant>
        <vt:i4>0</vt:i4>
      </vt:variant>
      <vt:variant>
        <vt:i4>5</vt:i4>
      </vt:variant>
      <vt:variant>
        <vt:lpwstr>http://www.iucnredlist.org/apps/redlist/details/106002367/0</vt:lpwstr>
      </vt:variant>
      <vt:variant>
        <vt:lpwstr/>
      </vt:variant>
      <vt:variant>
        <vt:i4>2687090</vt:i4>
      </vt:variant>
      <vt:variant>
        <vt:i4>618</vt:i4>
      </vt:variant>
      <vt:variant>
        <vt:i4>0</vt:i4>
      </vt:variant>
      <vt:variant>
        <vt:i4>5</vt:i4>
      </vt:variant>
      <vt:variant>
        <vt:lpwstr>http://www.iucnredlist.org/apps/redlist/details/106009114/0</vt:lpwstr>
      </vt:variant>
      <vt:variant>
        <vt:lpwstr/>
      </vt:variant>
      <vt:variant>
        <vt:i4>2424842</vt:i4>
      </vt:variant>
      <vt:variant>
        <vt:i4>615</vt:i4>
      </vt:variant>
      <vt:variant>
        <vt:i4>0</vt:i4>
      </vt:variant>
      <vt:variant>
        <vt:i4>5</vt:i4>
      </vt:variant>
      <vt:variant>
        <vt:lpwstr>http://www.rom.on.ca/ontario/risk.php?doc_type=fact&amp;lang=&amp;id=125</vt:lpwstr>
      </vt:variant>
      <vt:variant>
        <vt:lpwstr/>
      </vt:variant>
      <vt:variant>
        <vt:i4>2097162</vt:i4>
      </vt:variant>
      <vt:variant>
        <vt:i4>612</vt:i4>
      </vt:variant>
      <vt:variant>
        <vt:i4>0</vt:i4>
      </vt:variant>
      <vt:variant>
        <vt:i4>5</vt:i4>
      </vt:variant>
      <vt:variant>
        <vt:lpwstr>http://www.rom.on.ca/ontario/risk.php?doc_type=fact&amp;lang=&amp;id=322</vt:lpwstr>
      </vt:variant>
      <vt:variant>
        <vt:lpwstr/>
      </vt:variant>
      <vt:variant>
        <vt:i4>2097162</vt:i4>
      </vt:variant>
      <vt:variant>
        <vt:i4>609</vt:i4>
      </vt:variant>
      <vt:variant>
        <vt:i4>0</vt:i4>
      </vt:variant>
      <vt:variant>
        <vt:i4>5</vt:i4>
      </vt:variant>
      <vt:variant>
        <vt:lpwstr>http://www.rom.on.ca/ontario/risk.php?doc_type=fact&amp;lang=&amp;id=322</vt:lpwstr>
      </vt:variant>
      <vt:variant>
        <vt:lpwstr/>
      </vt:variant>
      <vt:variant>
        <vt:i4>2686985</vt:i4>
      </vt:variant>
      <vt:variant>
        <vt:i4>606</vt:i4>
      </vt:variant>
      <vt:variant>
        <vt:i4>0</vt:i4>
      </vt:variant>
      <vt:variant>
        <vt:i4>5</vt:i4>
      </vt:variant>
      <vt:variant>
        <vt:lpwstr>http://www.rom.on.ca/ontario/risk.php?doc_type=fact&amp;lang=&amp;id=119</vt:lpwstr>
      </vt:variant>
      <vt:variant>
        <vt:lpwstr/>
      </vt:variant>
      <vt:variant>
        <vt:i4>2686985</vt:i4>
      </vt:variant>
      <vt:variant>
        <vt:i4>603</vt:i4>
      </vt:variant>
      <vt:variant>
        <vt:i4>0</vt:i4>
      </vt:variant>
      <vt:variant>
        <vt:i4>5</vt:i4>
      </vt:variant>
      <vt:variant>
        <vt:lpwstr>http://www.rom.on.ca/ontario/risk.php?doc_type=fact&amp;lang=&amp;id=119</vt:lpwstr>
      </vt:variant>
      <vt:variant>
        <vt:lpwstr/>
      </vt:variant>
      <vt:variant>
        <vt:i4>2359409</vt:i4>
      </vt:variant>
      <vt:variant>
        <vt:i4>600</vt:i4>
      </vt:variant>
      <vt:variant>
        <vt:i4>0</vt:i4>
      </vt:variant>
      <vt:variant>
        <vt:i4>5</vt:i4>
      </vt:variant>
      <vt:variant>
        <vt:lpwstr>http://www.iucnredlist.org/apps/redlist/details/106003365/0</vt:lpwstr>
      </vt:variant>
      <vt:variant>
        <vt:lpwstr/>
      </vt:variant>
      <vt:variant>
        <vt:i4>2555912</vt:i4>
      </vt:variant>
      <vt:variant>
        <vt:i4>597</vt:i4>
      </vt:variant>
      <vt:variant>
        <vt:i4>0</vt:i4>
      </vt:variant>
      <vt:variant>
        <vt:i4>5</vt:i4>
      </vt:variant>
      <vt:variant>
        <vt:lpwstr>http://www.rom.on.ca/ontario/risk.php?doc_type=fact&amp;lang=&amp;id=107</vt:lpwstr>
      </vt:variant>
      <vt:variant>
        <vt:lpwstr/>
      </vt:variant>
      <vt:variant>
        <vt:i4>2228338</vt:i4>
      </vt:variant>
      <vt:variant>
        <vt:i4>594</vt:i4>
      </vt:variant>
      <vt:variant>
        <vt:i4>0</vt:i4>
      </vt:variant>
      <vt:variant>
        <vt:i4>5</vt:i4>
      </vt:variant>
      <vt:variant>
        <vt:lpwstr>http://www.iucnredlist.org/apps/redlist/details/106003500/0</vt:lpwstr>
      </vt:variant>
      <vt:variant>
        <vt:lpwstr/>
      </vt:variant>
      <vt:variant>
        <vt:i4>2556025</vt:i4>
      </vt:variant>
      <vt:variant>
        <vt:i4>591</vt:i4>
      </vt:variant>
      <vt:variant>
        <vt:i4>0</vt:i4>
      </vt:variant>
      <vt:variant>
        <vt:i4>5</vt:i4>
      </vt:variant>
      <vt:variant>
        <vt:lpwstr>http://www.iucnredlist.org/apps/redlist/details/106003759/0</vt:lpwstr>
      </vt:variant>
      <vt:variant>
        <vt:lpwstr/>
      </vt:variant>
      <vt:variant>
        <vt:i4>2359304</vt:i4>
      </vt:variant>
      <vt:variant>
        <vt:i4>588</vt:i4>
      </vt:variant>
      <vt:variant>
        <vt:i4>0</vt:i4>
      </vt:variant>
      <vt:variant>
        <vt:i4>5</vt:i4>
      </vt:variant>
      <vt:variant>
        <vt:lpwstr>http://www.rom.on.ca/ontario/risk.php?doc_type=fact&amp;lang=&amp;id=104</vt:lpwstr>
      </vt:variant>
      <vt:variant>
        <vt:lpwstr/>
      </vt:variant>
      <vt:variant>
        <vt:i4>2097267</vt:i4>
      </vt:variant>
      <vt:variant>
        <vt:i4>585</vt:i4>
      </vt:variant>
      <vt:variant>
        <vt:i4>0</vt:i4>
      </vt:variant>
      <vt:variant>
        <vt:i4>5</vt:i4>
      </vt:variant>
      <vt:variant>
        <vt:lpwstr>http://www.iucnredlist.org/apps/redlist/details/106003622/0</vt:lpwstr>
      </vt:variant>
      <vt:variant>
        <vt:lpwstr/>
      </vt:variant>
      <vt:variant>
        <vt:i4>2621448</vt:i4>
      </vt:variant>
      <vt:variant>
        <vt:i4>582</vt:i4>
      </vt:variant>
      <vt:variant>
        <vt:i4>0</vt:i4>
      </vt:variant>
      <vt:variant>
        <vt:i4>5</vt:i4>
      </vt:variant>
      <vt:variant>
        <vt:lpwstr>http://www.rom.on.ca/ontario/risk.php?doc_type=fact&amp;lang=&amp;id=108</vt:lpwstr>
      </vt:variant>
      <vt:variant>
        <vt:lpwstr/>
      </vt:variant>
      <vt:variant>
        <vt:i4>5242991</vt:i4>
      </vt:variant>
      <vt:variant>
        <vt:i4>570</vt:i4>
      </vt:variant>
      <vt:variant>
        <vt:i4>0</vt:i4>
      </vt:variant>
      <vt:variant>
        <vt:i4>5</vt:i4>
      </vt:variant>
      <vt:variant>
        <vt:lpwstr>http://nhic.mnr.gov.on.ca/MNR/nhic/herps/range_maps.html</vt:lpwstr>
      </vt:variant>
      <vt:variant>
        <vt:lpwstr/>
      </vt:variant>
      <vt:variant>
        <vt:i4>6422551</vt:i4>
      </vt:variant>
      <vt:variant>
        <vt:i4>567</vt:i4>
      </vt:variant>
      <vt:variant>
        <vt:i4>0</vt:i4>
      </vt:variant>
      <vt:variant>
        <vt:i4>5</vt:i4>
      </vt:variant>
      <vt:variant>
        <vt:lpwstr>http://nhic.mnr.gov.on.ca/nhic_.cfm</vt:lpwstr>
      </vt:variant>
      <vt:variant>
        <vt:lpwstr/>
      </vt:variant>
      <vt:variant>
        <vt:i4>6553664</vt:i4>
      </vt:variant>
      <vt:variant>
        <vt:i4>558</vt:i4>
      </vt:variant>
      <vt:variant>
        <vt:i4>0</vt:i4>
      </vt:variant>
      <vt:variant>
        <vt:i4>5</vt:i4>
      </vt:variant>
      <vt:variant>
        <vt:lpwstr/>
      </vt:variant>
      <vt:variant>
        <vt:lpwstr>_6)_Does_the</vt:lpwstr>
      </vt:variant>
      <vt:variant>
        <vt:i4>2424866</vt:i4>
      </vt:variant>
      <vt:variant>
        <vt:i4>546</vt:i4>
      </vt:variant>
      <vt:variant>
        <vt:i4>0</vt:i4>
      </vt:variant>
      <vt:variant>
        <vt:i4>5</vt:i4>
      </vt:variant>
      <vt:variant>
        <vt:lpwstr>http://www.fsccanada.org/docs/boreal standard.pdf?LanguageID=EN-US</vt:lpwstr>
      </vt:variant>
      <vt:variant>
        <vt:lpwstr/>
      </vt:variant>
      <vt:variant>
        <vt:i4>6946920</vt:i4>
      </vt:variant>
      <vt:variant>
        <vt:i4>543</vt:i4>
      </vt:variant>
      <vt:variant>
        <vt:i4>0</vt:i4>
      </vt:variant>
      <vt:variant>
        <vt:i4>5</vt:i4>
      </vt:variant>
      <vt:variant>
        <vt:lpwstr/>
      </vt:variant>
      <vt:variant>
        <vt:lpwstr>Hickorynut</vt:lpwstr>
      </vt:variant>
      <vt:variant>
        <vt:i4>5832824</vt:i4>
      </vt:variant>
      <vt:variant>
        <vt:i4>540</vt:i4>
      </vt:variant>
      <vt:variant>
        <vt:i4>0</vt:i4>
      </vt:variant>
      <vt:variant>
        <vt:i4>5</vt:i4>
      </vt:variant>
      <vt:variant>
        <vt:lpwstr/>
      </vt:variant>
      <vt:variant>
        <vt:lpwstr>Eastern_Pondmussel</vt:lpwstr>
      </vt:variant>
      <vt:variant>
        <vt:i4>7864429</vt:i4>
      </vt:variant>
      <vt:variant>
        <vt:i4>537</vt:i4>
      </vt:variant>
      <vt:variant>
        <vt:i4>0</vt:i4>
      </vt:variant>
      <vt:variant>
        <vt:i4>5</vt:i4>
      </vt:variant>
      <vt:variant>
        <vt:lpwstr/>
      </vt:variant>
      <vt:variant>
        <vt:lpwstr>RapidsClubtail</vt:lpwstr>
      </vt:variant>
      <vt:variant>
        <vt:i4>4784252</vt:i4>
      </vt:variant>
      <vt:variant>
        <vt:i4>534</vt:i4>
      </vt:variant>
      <vt:variant>
        <vt:i4>0</vt:i4>
      </vt:variant>
      <vt:variant>
        <vt:i4>5</vt:i4>
      </vt:variant>
      <vt:variant>
        <vt:lpwstr/>
      </vt:variant>
      <vt:variant>
        <vt:lpwstr>River_Redhorse</vt:lpwstr>
      </vt:variant>
      <vt:variant>
        <vt:i4>8126575</vt:i4>
      </vt:variant>
      <vt:variant>
        <vt:i4>531</vt:i4>
      </vt:variant>
      <vt:variant>
        <vt:i4>0</vt:i4>
      </vt:variant>
      <vt:variant>
        <vt:i4>5</vt:i4>
      </vt:variant>
      <vt:variant>
        <vt:lpwstr/>
      </vt:variant>
      <vt:variant>
        <vt:lpwstr>Northern_Brook_Lamprey</vt:lpwstr>
      </vt:variant>
      <vt:variant>
        <vt:i4>786494</vt:i4>
      </vt:variant>
      <vt:variant>
        <vt:i4>528</vt:i4>
      </vt:variant>
      <vt:variant>
        <vt:i4>0</vt:i4>
      </vt:variant>
      <vt:variant>
        <vt:i4>5</vt:i4>
      </vt:variant>
      <vt:variant>
        <vt:lpwstr/>
      </vt:variant>
      <vt:variant>
        <vt:lpwstr>Bridle_Shiner</vt:lpwstr>
      </vt:variant>
      <vt:variant>
        <vt:i4>327718</vt:i4>
      </vt:variant>
      <vt:variant>
        <vt:i4>525</vt:i4>
      </vt:variant>
      <vt:variant>
        <vt:i4>0</vt:i4>
      </vt:variant>
      <vt:variant>
        <vt:i4>5</vt:i4>
      </vt:variant>
      <vt:variant>
        <vt:lpwstr/>
      </vt:variant>
      <vt:variant>
        <vt:lpwstr>Cutlip_Minnow</vt:lpwstr>
      </vt:variant>
      <vt:variant>
        <vt:i4>5963891</vt:i4>
      </vt:variant>
      <vt:variant>
        <vt:i4>522</vt:i4>
      </vt:variant>
      <vt:variant>
        <vt:i4>0</vt:i4>
      </vt:variant>
      <vt:variant>
        <vt:i4>5</vt:i4>
      </vt:variant>
      <vt:variant>
        <vt:lpwstr/>
      </vt:variant>
      <vt:variant>
        <vt:lpwstr>Channel_Darter</vt:lpwstr>
      </vt:variant>
      <vt:variant>
        <vt:i4>1769526</vt:i4>
      </vt:variant>
      <vt:variant>
        <vt:i4>519</vt:i4>
      </vt:variant>
      <vt:variant>
        <vt:i4>0</vt:i4>
      </vt:variant>
      <vt:variant>
        <vt:i4>5</vt:i4>
      </vt:variant>
      <vt:variant>
        <vt:lpwstr/>
      </vt:variant>
      <vt:variant>
        <vt:lpwstr>American_Eel</vt:lpwstr>
      </vt:variant>
      <vt:variant>
        <vt:i4>4391010</vt:i4>
      </vt:variant>
      <vt:variant>
        <vt:i4>516</vt:i4>
      </vt:variant>
      <vt:variant>
        <vt:i4>0</vt:i4>
      </vt:variant>
      <vt:variant>
        <vt:i4>5</vt:i4>
      </vt:variant>
      <vt:variant>
        <vt:lpwstr/>
      </vt:variant>
      <vt:variant>
        <vt:lpwstr>Pugnose_Shiner</vt:lpwstr>
      </vt:variant>
      <vt:variant>
        <vt:i4>655419</vt:i4>
      </vt:variant>
      <vt:variant>
        <vt:i4>513</vt:i4>
      </vt:variant>
      <vt:variant>
        <vt:i4>0</vt:i4>
      </vt:variant>
      <vt:variant>
        <vt:i4>5</vt:i4>
      </vt:variant>
      <vt:variant>
        <vt:lpwstr/>
      </vt:variant>
      <vt:variant>
        <vt:lpwstr>Lake_Sturgeon</vt:lpwstr>
      </vt:variant>
      <vt:variant>
        <vt:i4>6160480</vt:i4>
      </vt:variant>
      <vt:variant>
        <vt:i4>510</vt:i4>
      </vt:variant>
      <vt:variant>
        <vt:i4>0</vt:i4>
      </vt:variant>
      <vt:variant>
        <vt:i4>5</vt:i4>
      </vt:variant>
      <vt:variant>
        <vt:lpwstr/>
      </vt:variant>
      <vt:variant>
        <vt:lpwstr>Spiny_Softshell</vt:lpwstr>
      </vt:variant>
      <vt:variant>
        <vt:i4>1376306</vt:i4>
      </vt:variant>
      <vt:variant>
        <vt:i4>507</vt:i4>
      </vt:variant>
      <vt:variant>
        <vt:i4>0</vt:i4>
      </vt:variant>
      <vt:variant>
        <vt:i4>5</vt:i4>
      </vt:variant>
      <vt:variant>
        <vt:lpwstr/>
      </vt:variant>
      <vt:variant>
        <vt:lpwstr>Grey_Fox</vt:lpwstr>
      </vt:variant>
      <vt:variant>
        <vt:i4>3604524</vt:i4>
      </vt:variant>
      <vt:variant>
        <vt:i4>504</vt:i4>
      </vt:variant>
      <vt:variant>
        <vt:i4>0</vt:i4>
      </vt:variant>
      <vt:variant>
        <vt:i4>5</vt:i4>
      </vt:variant>
      <vt:variant>
        <vt:lpwstr/>
      </vt:variant>
      <vt:variant>
        <vt:lpwstr>Small_footed_Bat</vt:lpwstr>
      </vt:variant>
      <vt:variant>
        <vt:i4>5963886</vt:i4>
      </vt:variant>
      <vt:variant>
        <vt:i4>501</vt:i4>
      </vt:variant>
      <vt:variant>
        <vt:i4>0</vt:i4>
      </vt:variant>
      <vt:variant>
        <vt:i4>5</vt:i4>
      </vt:variant>
      <vt:variant>
        <vt:lpwstr/>
      </vt:variant>
      <vt:variant>
        <vt:lpwstr>Black_Tern</vt:lpwstr>
      </vt:variant>
      <vt:variant>
        <vt:i4>7995472</vt:i4>
      </vt:variant>
      <vt:variant>
        <vt:i4>498</vt:i4>
      </vt:variant>
      <vt:variant>
        <vt:i4>0</vt:i4>
      </vt:variant>
      <vt:variant>
        <vt:i4>5</vt:i4>
      </vt:variant>
      <vt:variant>
        <vt:lpwstr/>
      </vt:variant>
      <vt:variant>
        <vt:lpwstr>Canada_Warbler</vt:lpwstr>
      </vt:variant>
      <vt:variant>
        <vt:i4>393275</vt:i4>
      </vt:variant>
      <vt:variant>
        <vt:i4>495</vt:i4>
      </vt:variant>
      <vt:variant>
        <vt:i4>0</vt:i4>
      </vt:variant>
      <vt:variant>
        <vt:i4>5</vt:i4>
      </vt:variant>
      <vt:variant>
        <vt:lpwstr/>
      </vt:variant>
      <vt:variant>
        <vt:lpwstr>Barn_Swallow</vt:lpwstr>
      </vt:variant>
      <vt:variant>
        <vt:i4>4456544</vt:i4>
      </vt:variant>
      <vt:variant>
        <vt:i4>492</vt:i4>
      </vt:variant>
      <vt:variant>
        <vt:i4>0</vt:i4>
      </vt:variant>
      <vt:variant>
        <vt:i4>5</vt:i4>
      </vt:variant>
      <vt:variant>
        <vt:lpwstr/>
      </vt:variant>
      <vt:variant>
        <vt:lpwstr>Eastern_Meadowlark</vt:lpwstr>
      </vt:variant>
      <vt:variant>
        <vt:i4>131074</vt:i4>
      </vt:variant>
      <vt:variant>
        <vt:i4>489</vt:i4>
      </vt:variant>
      <vt:variant>
        <vt:i4>0</vt:i4>
      </vt:variant>
      <vt:variant>
        <vt:i4>5</vt:i4>
      </vt:variant>
      <vt:variant>
        <vt:lpwstr/>
      </vt:variant>
      <vt:variant>
        <vt:lpwstr>Bobolink</vt:lpwstr>
      </vt:variant>
      <vt:variant>
        <vt:i4>1900591</vt:i4>
      </vt:variant>
      <vt:variant>
        <vt:i4>486</vt:i4>
      </vt:variant>
      <vt:variant>
        <vt:i4>0</vt:i4>
      </vt:variant>
      <vt:variant>
        <vt:i4>5</vt:i4>
      </vt:variant>
      <vt:variant>
        <vt:lpwstr/>
      </vt:variant>
      <vt:variant>
        <vt:lpwstr>Henslows_Sparrow</vt:lpwstr>
      </vt:variant>
      <vt:variant>
        <vt:i4>1376315</vt:i4>
      </vt:variant>
      <vt:variant>
        <vt:i4>483</vt:i4>
      </vt:variant>
      <vt:variant>
        <vt:i4>0</vt:i4>
      </vt:variant>
      <vt:variant>
        <vt:i4>5</vt:i4>
      </vt:variant>
      <vt:variant>
        <vt:lpwstr/>
      </vt:variant>
      <vt:variant>
        <vt:lpwstr>King_Rail</vt:lpwstr>
      </vt:variant>
      <vt:variant>
        <vt:i4>6619204</vt:i4>
      </vt:variant>
      <vt:variant>
        <vt:i4>480</vt:i4>
      </vt:variant>
      <vt:variant>
        <vt:i4>0</vt:i4>
      </vt:variant>
      <vt:variant>
        <vt:i4>5</vt:i4>
      </vt:variant>
      <vt:variant>
        <vt:lpwstr/>
      </vt:variant>
      <vt:variant>
        <vt:lpwstr>Yellow_Rail</vt:lpwstr>
      </vt:variant>
      <vt:variant>
        <vt:i4>2490378</vt:i4>
      </vt:variant>
      <vt:variant>
        <vt:i4>477</vt:i4>
      </vt:variant>
      <vt:variant>
        <vt:i4>0</vt:i4>
      </vt:variant>
      <vt:variant>
        <vt:i4>5</vt:i4>
      </vt:variant>
      <vt:variant>
        <vt:lpwstr/>
      </vt:variant>
      <vt:variant>
        <vt:lpwstr>Least_Bittern</vt:lpwstr>
      </vt:variant>
      <vt:variant>
        <vt:i4>262197</vt:i4>
      </vt:variant>
      <vt:variant>
        <vt:i4>474</vt:i4>
      </vt:variant>
      <vt:variant>
        <vt:i4>0</vt:i4>
      </vt:variant>
      <vt:variant>
        <vt:i4>5</vt:i4>
      </vt:variant>
      <vt:variant>
        <vt:lpwstr/>
      </vt:variant>
      <vt:variant>
        <vt:lpwstr>snappingturtle_desig</vt:lpwstr>
      </vt:variant>
      <vt:variant>
        <vt:i4>6750310</vt:i4>
      </vt:variant>
      <vt:variant>
        <vt:i4>471</vt:i4>
      </vt:variant>
      <vt:variant>
        <vt:i4>0</vt:i4>
      </vt:variant>
      <vt:variant>
        <vt:i4>5</vt:i4>
      </vt:variant>
      <vt:variant>
        <vt:lpwstr/>
      </vt:variant>
      <vt:variant>
        <vt:lpwstr>Northern_Map_Turtle</vt:lpwstr>
      </vt:variant>
      <vt:variant>
        <vt:i4>7602240</vt:i4>
      </vt:variant>
      <vt:variant>
        <vt:i4>468</vt:i4>
      </vt:variant>
      <vt:variant>
        <vt:i4>0</vt:i4>
      </vt:variant>
      <vt:variant>
        <vt:i4>5</vt:i4>
      </vt:variant>
      <vt:variant>
        <vt:lpwstr/>
      </vt:variant>
      <vt:variant>
        <vt:lpwstr>Musk_Turtle</vt:lpwstr>
      </vt:variant>
      <vt:variant>
        <vt:i4>5898342</vt:i4>
      </vt:variant>
      <vt:variant>
        <vt:i4>465</vt:i4>
      </vt:variant>
      <vt:variant>
        <vt:i4>0</vt:i4>
      </vt:variant>
      <vt:variant>
        <vt:i4>5</vt:i4>
      </vt:variant>
      <vt:variant>
        <vt:lpwstr/>
      </vt:variant>
      <vt:variant>
        <vt:lpwstr>Spotted_Turtle</vt:lpwstr>
      </vt:variant>
      <vt:variant>
        <vt:i4>1114169</vt:i4>
      </vt:variant>
      <vt:variant>
        <vt:i4>462</vt:i4>
      </vt:variant>
      <vt:variant>
        <vt:i4>0</vt:i4>
      </vt:variant>
      <vt:variant>
        <vt:i4>5</vt:i4>
      </vt:variant>
      <vt:variant>
        <vt:lpwstr/>
      </vt:variant>
      <vt:variant>
        <vt:lpwstr>Loggerhead_shrike</vt:lpwstr>
      </vt:variant>
      <vt:variant>
        <vt:i4>786462</vt:i4>
      </vt:variant>
      <vt:variant>
        <vt:i4>459</vt:i4>
      </vt:variant>
      <vt:variant>
        <vt:i4>0</vt:i4>
      </vt:variant>
      <vt:variant>
        <vt:i4>5</vt:i4>
      </vt:variant>
      <vt:variant>
        <vt:lpwstr/>
      </vt:variant>
      <vt:variant>
        <vt:lpwstr>WestVirginiaWhite</vt:lpwstr>
      </vt:variant>
      <vt:variant>
        <vt:i4>6619247</vt:i4>
      </vt:variant>
      <vt:variant>
        <vt:i4>456</vt:i4>
      </vt:variant>
      <vt:variant>
        <vt:i4>0</vt:i4>
      </vt:variant>
      <vt:variant>
        <vt:i4>5</vt:i4>
      </vt:variant>
      <vt:variant>
        <vt:lpwstr/>
      </vt:variant>
      <vt:variant>
        <vt:lpwstr>RustyBumbleBee</vt:lpwstr>
      </vt:variant>
      <vt:variant>
        <vt:i4>7602303</vt:i4>
      </vt:variant>
      <vt:variant>
        <vt:i4>453</vt:i4>
      </vt:variant>
      <vt:variant>
        <vt:i4>0</vt:i4>
      </vt:variant>
      <vt:variant>
        <vt:i4>5</vt:i4>
      </vt:variant>
      <vt:variant>
        <vt:lpwstr/>
      </vt:variant>
      <vt:variant>
        <vt:lpwstr>BogbeanBuckmoth</vt:lpwstr>
      </vt:variant>
      <vt:variant>
        <vt:i4>1966098</vt:i4>
      </vt:variant>
      <vt:variant>
        <vt:i4>450</vt:i4>
      </vt:variant>
      <vt:variant>
        <vt:i4>0</vt:i4>
      </vt:variant>
      <vt:variant>
        <vt:i4>5</vt:i4>
      </vt:variant>
      <vt:variant>
        <vt:lpwstr/>
      </vt:variant>
      <vt:variant>
        <vt:lpwstr>Broad_Beech_Fern</vt:lpwstr>
      </vt:variant>
      <vt:variant>
        <vt:i4>1507341</vt:i4>
      </vt:variant>
      <vt:variant>
        <vt:i4>447</vt:i4>
      </vt:variant>
      <vt:variant>
        <vt:i4>0</vt:i4>
      </vt:variant>
      <vt:variant>
        <vt:i4>5</vt:i4>
      </vt:variant>
      <vt:variant>
        <vt:lpwstr/>
      </vt:variant>
      <vt:variant>
        <vt:lpwstr>American_Water_willow</vt:lpwstr>
      </vt:variant>
      <vt:variant>
        <vt:i4>17</vt:i4>
      </vt:variant>
      <vt:variant>
        <vt:i4>444</vt:i4>
      </vt:variant>
      <vt:variant>
        <vt:i4>0</vt:i4>
      </vt:variant>
      <vt:variant>
        <vt:i4>5</vt:i4>
      </vt:variant>
      <vt:variant>
        <vt:lpwstr/>
      </vt:variant>
      <vt:variant>
        <vt:lpwstr>Deerberry</vt:lpwstr>
      </vt:variant>
      <vt:variant>
        <vt:i4>8192084</vt:i4>
      </vt:variant>
      <vt:variant>
        <vt:i4>441</vt:i4>
      </vt:variant>
      <vt:variant>
        <vt:i4>0</vt:i4>
      </vt:variant>
      <vt:variant>
        <vt:i4>5</vt:i4>
      </vt:variant>
      <vt:variant>
        <vt:lpwstr/>
      </vt:variant>
      <vt:variant>
        <vt:lpwstr>Ogdens_Pondweed</vt:lpwstr>
      </vt:variant>
      <vt:variant>
        <vt:i4>6946914</vt:i4>
      </vt:variant>
      <vt:variant>
        <vt:i4>438</vt:i4>
      </vt:variant>
      <vt:variant>
        <vt:i4>0</vt:i4>
      </vt:variant>
      <vt:variant>
        <vt:i4>5</vt:i4>
      </vt:variant>
      <vt:variant>
        <vt:lpwstr/>
      </vt:variant>
      <vt:variant>
        <vt:lpwstr>Blunt_lobed_Woodsia</vt:lpwstr>
      </vt:variant>
      <vt:variant>
        <vt:i4>3866664</vt:i4>
      </vt:variant>
      <vt:variant>
        <vt:i4>435</vt:i4>
      </vt:variant>
      <vt:variant>
        <vt:i4>0</vt:i4>
      </vt:variant>
      <vt:variant>
        <vt:i4>5</vt:i4>
      </vt:variant>
      <vt:variant>
        <vt:lpwstr/>
      </vt:variant>
      <vt:variant>
        <vt:lpwstr>Eastern_PF_Orchid</vt:lpwstr>
      </vt:variant>
      <vt:variant>
        <vt:i4>1900603</vt:i4>
      </vt:variant>
      <vt:variant>
        <vt:i4>432</vt:i4>
      </vt:variant>
      <vt:variant>
        <vt:i4>0</vt:i4>
      </vt:variant>
      <vt:variant>
        <vt:i4>5</vt:i4>
      </vt:variant>
      <vt:variant>
        <vt:lpwstr/>
      </vt:variant>
      <vt:variant>
        <vt:lpwstr>Common_Skink</vt:lpwstr>
      </vt:variant>
      <vt:variant>
        <vt:i4>2752568</vt:i4>
      </vt:variant>
      <vt:variant>
        <vt:i4>429</vt:i4>
      </vt:variant>
      <vt:variant>
        <vt:i4>0</vt:i4>
      </vt:variant>
      <vt:variant>
        <vt:i4>5</vt:i4>
      </vt:variant>
      <vt:variant>
        <vt:lpwstr/>
      </vt:variant>
      <vt:variant>
        <vt:lpwstr>Eastern_Ribbon_Snake</vt:lpwstr>
      </vt:variant>
      <vt:variant>
        <vt:i4>524330</vt:i4>
      </vt:variant>
      <vt:variant>
        <vt:i4>426</vt:i4>
      </vt:variant>
      <vt:variant>
        <vt:i4>0</vt:i4>
      </vt:variant>
      <vt:variant>
        <vt:i4>5</vt:i4>
      </vt:variant>
      <vt:variant>
        <vt:lpwstr/>
      </vt:variant>
      <vt:variant>
        <vt:lpwstr>Gray_Ratsnake</vt:lpwstr>
      </vt:variant>
      <vt:variant>
        <vt:i4>7667803</vt:i4>
      </vt:variant>
      <vt:variant>
        <vt:i4>423</vt:i4>
      </vt:variant>
      <vt:variant>
        <vt:i4>0</vt:i4>
      </vt:variant>
      <vt:variant>
        <vt:i4>5</vt:i4>
      </vt:variant>
      <vt:variant>
        <vt:lpwstr/>
      </vt:variant>
      <vt:variant>
        <vt:lpwstr>Milk_Snake</vt:lpwstr>
      </vt:variant>
      <vt:variant>
        <vt:i4>1572891</vt:i4>
      </vt:variant>
      <vt:variant>
        <vt:i4>420</vt:i4>
      </vt:variant>
      <vt:variant>
        <vt:i4>0</vt:i4>
      </vt:variant>
      <vt:variant>
        <vt:i4>5</vt:i4>
      </vt:variant>
      <vt:variant>
        <vt:lpwstr/>
      </vt:variant>
      <vt:variant>
        <vt:lpwstr>Foxsnake</vt:lpwstr>
      </vt:variant>
      <vt:variant>
        <vt:i4>7995511</vt:i4>
      </vt:variant>
      <vt:variant>
        <vt:i4>417</vt:i4>
      </vt:variant>
      <vt:variant>
        <vt:i4>0</vt:i4>
      </vt:variant>
      <vt:variant>
        <vt:i4>5</vt:i4>
      </vt:variant>
      <vt:variant>
        <vt:lpwstr/>
      </vt:variant>
      <vt:variant>
        <vt:lpwstr>Cougar</vt:lpwstr>
      </vt:variant>
      <vt:variant>
        <vt:i4>196622</vt:i4>
      </vt:variant>
      <vt:variant>
        <vt:i4>414</vt:i4>
      </vt:variant>
      <vt:variant>
        <vt:i4>0</vt:i4>
      </vt:variant>
      <vt:variant>
        <vt:i4>5</vt:i4>
      </vt:variant>
      <vt:variant>
        <vt:lpwstr/>
      </vt:variant>
      <vt:variant>
        <vt:lpwstr>Kirtlandswarbler</vt:lpwstr>
      </vt:variant>
      <vt:variant>
        <vt:i4>6881396</vt:i4>
      </vt:variant>
      <vt:variant>
        <vt:i4>411</vt:i4>
      </vt:variant>
      <vt:variant>
        <vt:i4>0</vt:i4>
      </vt:variant>
      <vt:variant>
        <vt:i4>5</vt:i4>
      </vt:variant>
      <vt:variant>
        <vt:lpwstr/>
      </vt:variant>
      <vt:variant>
        <vt:lpwstr>Short_eared_Owl</vt:lpwstr>
      </vt:variant>
      <vt:variant>
        <vt:i4>6553703</vt:i4>
      </vt:variant>
      <vt:variant>
        <vt:i4>408</vt:i4>
      </vt:variant>
      <vt:variant>
        <vt:i4>0</vt:i4>
      </vt:variant>
      <vt:variant>
        <vt:i4>5</vt:i4>
      </vt:variant>
      <vt:variant>
        <vt:lpwstr/>
      </vt:variant>
      <vt:variant>
        <vt:lpwstr>rustyblackbird</vt:lpwstr>
      </vt:variant>
      <vt:variant>
        <vt:i4>3080198</vt:i4>
      </vt:variant>
      <vt:variant>
        <vt:i4>405</vt:i4>
      </vt:variant>
      <vt:variant>
        <vt:i4>0</vt:i4>
      </vt:variant>
      <vt:variant>
        <vt:i4>5</vt:i4>
      </vt:variant>
      <vt:variant>
        <vt:lpwstr/>
      </vt:variant>
      <vt:variant>
        <vt:lpwstr>Louisiana_Waterthrush</vt:lpwstr>
      </vt:variant>
      <vt:variant>
        <vt:i4>2097202</vt:i4>
      </vt:variant>
      <vt:variant>
        <vt:i4>402</vt:i4>
      </vt:variant>
      <vt:variant>
        <vt:i4>0</vt:i4>
      </vt:variant>
      <vt:variant>
        <vt:i4>5</vt:i4>
      </vt:variant>
      <vt:variant>
        <vt:lpwstr/>
      </vt:variant>
      <vt:variant>
        <vt:lpwstr>Golden_winged_Warbler</vt:lpwstr>
      </vt:variant>
      <vt:variant>
        <vt:i4>3211296</vt:i4>
      </vt:variant>
      <vt:variant>
        <vt:i4>399</vt:i4>
      </vt:variant>
      <vt:variant>
        <vt:i4>0</vt:i4>
      </vt:variant>
      <vt:variant>
        <vt:i4>5</vt:i4>
      </vt:variant>
      <vt:variant>
        <vt:lpwstr/>
      </vt:variant>
      <vt:variant>
        <vt:lpwstr>Red_headed_woodpecker</vt:lpwstr>
      </vt:variant>
      <vt:variant>
        <vt:i4>1769504</vt:i4>
      </vt:variant>
      <vt:variant>
        <vt:i4>396</vt:i4>
      </vt:variant>
      <vt:variant>
        <vt:i4>0</vt:i4>
      </vt:variant>
      <vt:variant>
        <vt:i4>5</vt:i4>
      </vt:variant>
      <vt:variant>
        <vt:lpwstr/>
      </vt:variant>
      <vt:variant>
        <vt:lpwstr>Common_Nighthawk</vt:lpwstr>
      </vt:variant>
      <vt:variant>
        <vt:i4>37</vt:i4>
      </vt:variant>
      <vt:variant>
        <vt:i4>393</vt:i4>
      </vt:variant>
      <vt:variant>
        <vt:i4>0</vt:i4>
      </vt:variant>
      <vt:variant>
        <vt:i4>5</vt:i4>
      </vt:variant>
      <vt:variant>
        <vt:lpwstr/>
      </vt:variant>
      <vt:variant>
        <vt:lpwstr>Cerulean_Warbler</vt:lpwstr>
      </vt:variant>
      <vt:variant>
        <vt:i4>6094919</vt:i4>
      </vt:variant>
      <vt:variant>
        <vt:i4>390</vt:i4>
      </vt:variant>
      <vt:variant>
        <vt:i4>0</vt:i4>
      </vt:variant>
      <vt:variant>
        <vt:i4>5</vt:i4>
      </vt:variant>
      <vt:variant>
        <vt:lpwstr/>
      </vt:variant>
      <vt:variant>
        <vt:lpwstr>Whip_poor_will</vt:lpwstr>
      </vt:variant>
      <vt:variant>
        <vt:i4>3014663</vt:i4>
      </vt:variant>
      <vt:variant>
        <vt:i4>387</vt:i4>
      </vt:variant>
      <vt:variant>
        <vt:i4>0</vt:i4>
      </vt:variant>
      <vt:variant>
        <vt:i4>5</vt:i4>
      </vt:variant>
      <vt:variant>
        <vt:lpwstr/>
      </vt:variant>
      <vt:variant>
        <vt:lpwstr>Chimney_Swift</vt:lpwstr>
      </vt:variant>
      <vt:variant>
        <vt:i4>6422620</vt:i4>
      </vt:variant>
      <vt:variant>
        <vt:i4>384</vt:i4>
      </vt:variant>
      <vt:variant>
        <vt:i4>0</vt:i4>
      </vt:variant>
      <vt:variant>
        <vt:i4>5</vt:i4>
      </vt:variant>
      <vt:variant>
        <vt:lpwstr/>
      </vt:variant>
      <vt:variant>
        <vt:lpwstr>Bald_Eagle</vt:lpwstr>
      </vt:variant>
      <vt:variant>
        <vt:i4>3080204</vt:i4>
      </vt:variant>
      <vt:variant>
        <vt:i4>381</vt:i4>
      </vt:variant>
      <vt:variant>
        <vt:i4>0</vt:i4>
      </vt:variant>
      <vt:variant>
        <vt:i4>5</vt:i4>
      </vt:variant>
      <vt:variant>
        <vt:lpwstr/>
      </vt:variant>
      <vt:variant>
        <vt:lpwstr>Peregrine_Falcon</vt:lpwstr>
      </vt:variant>
      <vt:variant>
        <vt:i4>1048623</vt:i4>
      </vt:variant>
      <vt:variant>
        <vt:i4>372</vt:i4>
      </vt:variant>
      <vt:variant>
        <vt:i4>0</vt:i4>
      </vt:variant>
      <vt:variant>
        <vt:i4>5</vt:i4>
      </vt:variant>
      <vt:variant>
        <vt:lpwstr/>
      </vt:variant>
      <vt:variant>
        <vt:lpwstr>Pale_bellied_Frost_Lichen</vt:lpwstr>
      </vt:variant>
      <vt:variant>
        <vt:i4>1638439</vt:i4>
      </vt:variant>
      <vt:variant>
        <vt:i4>369</vt:i4>
      </vt:variant>
      <vt:variant>
        <vt:i4>0</vt:i4>
      </vt:variant>
      <vt:variant>
        <vt:i4>5</vt:i4>
      </vt:variant>
      <vt:variant>
        <vt:lpwstr/>
      </vt:variant>
      <vt:variant>
        <vt:lpwstr>American_Ginseng</vt:lpwstr>
      </vt:variant>
      <vt:variant>
        <vt:i4>393245</vt:i4>
      </vt:variant>
      <vt:variant>
        <vt:i4>366</vt:i4>
      </vt:variant>
      <vt:variant>
        <vt:i4>0</vt:i4>
      </vt:variant>
      <vt:variant>
        <vt:i4>5</vt:i4>
      </vt:variant>
      <vt:variant>
        <vt:lpwstr/>
      </vt:variant>
      <vt:variant>
        <vt:lpwstr>Butternut</vt:lpwstr>
      </vt:variant>
      <vt:variant>
        <vt:i4>3604496</vt:i4>
      </vt:variant>
      <vt:variant>
        <vt:i4>363</vt:i4>
      </vt:variant>
      <vt:variant>
        <vt:i4>0</vt:i4>
      </vt:variant>
      <vt:variant>
        <vt:i4>5</vt:i4>
      </vt:variant>
      <vt:variant>
        <vt:lpwstr/>
      </vt:variant>
      <vt:variant>
        <vt:lpwstr>Blandings_Turtle</vt:lpwstr>
      </vt:variant>
      <vt:variant>
        <vt:i4>6357062</vt:i4>
      </vt:variant>
      <vt:variant>
        <vt:i4>360</vt:i4>
      </vt:variant>
      <vt:variant>
        <vt:i4>0</vt:i4>
      </vt:variant>
      <vt:variant>
        <vt:i4>5</vt:i4>
      </vt:variant>
      <vt:variant>
        <vt:lpwstr/>
      </vt:variant>
      <vt:variant>
        <vt:lpwstr>Wood_Turtle</vt:lpwstr>
      </vt:variant>
      <vt:variant>
        <vt:i4>7798888</vt:i4>
      </vt:variant>
      <vt:variant>
        <vt:i4>357</vt:i4>
      </vt:variant>
      <vt:variant>
        <vt:i4>0</vt:i4>
      </vt:variant>
      <vt:variant>
        <vt:i4>5</vt:i4>
      </vt:variant>
      <vt:variant>
        <vt:lpwstr/>
      </vt:variant>
      <vt:variant>
        <vt:lpwstr>Olive_sided_Flycatcher</vt:lpwstr>
      </vt:variant>
      <vt:variant>
        <vt:i4>1900593</vt:i4>
      </vt:variant>
      <vt:variant>
        <vt:i4>347</vt:i4>
      </vt:variant>
      <vt:variant>
        <vt:i4>0</vt:i4>
      </vt:variant>
      <vt:variant>
        <vt:i4>5</vt:i4>
      </vt:variant>
      <vt:variant>
        <vt:lpwstr/>
      </vt:variant>
      <vt:variant>
        <vt:lpwstr>_Toc334656395</vt:lpwstr>
      </vt:variant>
      <vt:variant>
        <vt:i4>852043</vt:i4>
      </vt:variant>
      <vt:variant>
        <vt:i4>341</vt:i4>
      </vt:variant>
      <vt:variant>
        <vt:i4>0</vt:i4>
      </vt:variant>
      <vt:variant>
        <vt:i4>5</vt:i4>
      </vt:variant>
      <vt:variant>
        <vt:lpwstr>M:\2012 Bancroft HCV\report\Bancroft Template HCV V1.0   2012sep6 bak.docx</vt:lpwstr>
      </vt:variant>
      <vt:variant>
        <vt:lpwstr>_Toc334656394</vt:lpwstr>
      </vt:variant>
      <vt:variant>
        <vt:i4>1900593</vt:i4>
      </vt:variant>
      <vt:variant>
        <vt:i4>335</vt:i4>
      </vt:variant>
      <vt:variant>
        <vt:i4>0</vt:i4>
      </vt:variant>
      <vt:variant>
        <vt:i4>5</vt:i4>
      </vt:variant>
      <vt:variant>
        <vt:lpwstr/>
      </vt:variant>
      <vt:variant>
        <vt:lpwstr>_Toc334656393</vt:lpwstr>
      </vt:variant>
      <vt:variant>
        <vt:i4>1900593</vt:i4>
      </vt:variant>
      <vt:variant>
        <vt:i4>329</vt:i4>
      </vt:variant>
      <vt:variant>
        <vt:i4>0</vt:i4>
      </vt:variant>
      <vt:variant>
        <vt:i4>5</vt:i4>
      </vt:variant>
      <vt:variant>
        <vt:lpwstr/>
      </vt:variant>
      <vt:variant>
        <vt:lpwstr>_Toc334656392</vt:lpwstr>
      </vt:variant>
      <vt:variant>
        <vt:i4>1900593</vt:i4>
      </vt:variant>
      <vt:variant>
        <vt:i4>323</vt:i4>
      </vt:variant>
      <vt:variant>
        <vt:i4>0</vt:i4>
      </vt:variant>
      <vt:variant>
        <vt:i4>5</vt:i4>
      </vt:variant>
      <vt:variant>
        <vt:lpwstr/>
      </vt:variant>
      <vt:variant>
        <vt:lpwstr>_Toc334656391</vt:lpwstr>
      </vt:variant>
      <vt:variant>
        <vt:i4>1900593</vt:i4>
      </vt:variant>
      <vt:variant>
        <vt:i4>317</vt:i4>
      </vt:variant>
      <vt:variant>
        <vt:i4>0</vt:i4>
      </vt:variant>
      <vt:variant>
        <vt:i4>5</vt:i4>
      </vt:variant>
      <vt:variant>
        <vt:lpwstr/>
      </vt:variant>
      <vt:variant>
        <vt:lpwstr>_Toc334656390</vt:lpwstr>
      </vt:variant>
      <vt:variant>
        <vt:i4>1835057</vt:i4>
      </vt:variant>
      <vt:variant>
        <vt:i4>308</vt:i4>
      </vt:variant>
      <vt:variant>
        <vt:i4>0</vt:i4>
      </vt:variant>
      <vt:variant>
        <vt:i4>5</vt:i4>
      </vt:variant>
      <vt:variant>
        <vt:lpwstr/>
      </vt:variant>
      <vt:variant>
        <vt:lpwstr>_Toc334656389</vt:lpwstr>
      </vt:variant>
      <vt:variant>
        <vt:i4>1835057</vt:i4>
      </vt:variant>
      <vt:variant>
        <vt:i4>302</vt:i4>
      </vt:variant>
      <vt:variant>
        <vt:i4>0</vt:i4>
      </vt:variant>
      <vt:variant>
        <vt:i4>5</vt:i4>
      </vt:variant>
      <vt:variant>
        <vt:lpwstr/>
      </vt:variant>
      <vt:variant>
        <vt:lpwstr>_Toc334656388</vt:lpwstr>
      </vt:variant>
      <vt:variant>
        <vt:i4>1835057</vt:i4>
      </vt:variant>
      <vt:variant>
        <vt:i4>293</vt:i4>
      </vt:variant>
      <vt:variant>
        <vt:i4>0</vt:i4>
      </vt:variant>
      <vt:variant>
        <vt:i4>5</vt:i4>
      </vt:variant>
      <vt:variant>
        <vt:lpwstr/>
      </vt:variant>
      <vt:variant>
        <vt:lpwstr>_Toc334656387</vt:lpwstr>
      </vt:variant>
      <vt:variant>
        <vt:i4>1835057</vt:i4>
      </vt:variant>
      <vt:variant>
        <vt:i4>287</vt:i4>
      </vt:variant>
      <vt:variant>
        <vt:i4>0</vt:i4>
      </vt:variant>
      <vt:variant>
        <vt:i4>5</vt:i4>
      </vt:variant>
      <vt:variant>
        <vt:lpwstr/>
      </vt:variant>
      <vt:variant>
        <vt:lpwstr>_Toc334656386</vt:lpwstr>
      </vt:variant>
      <vt:variant>
        <vt:i4>1835057</vt:i4>
      </vt:variant>
      <vt:variant>
        <vt:i4>281</vt:i4>
      </vt:variant>
      <vt:variant>
        <vt:i4>0</vt:i4>
      </vt:variant>
      <vt:variant>
        <vt:i4>5</vt:i4>
      </vt:variant>
      <vt:variant>
        <vt:lpwstr/>
      </vt:variant>
      <vt:variant>
        <vt:lpwstr>_Toc334656385</vt:lpwstr>
      </vt:variant>
      <vt:variant>
        <vt:i4>1835057</vt:i4>
      </vt:variant>
      <vt:variant>
        <vt:i4>275</vt:i4>
      </vt:variant>
      <vt:variant>
        <vt:i4>0</vt:i4>
      </vt:variant>
      <vt:variant>
        <vt:i4>5</vt:i4>
      </vt:variant>
      <vt:variant>
        <vt:lpwstr/>
      </vt:variant>
      <vt:variant>
        <vt:lpwstr>_Toc334656384</vt:lpwstr>
      </vt:variant>
      <vt:variant>
        <vt:i4>1835057</vt:i4>
      </vt:variant>
      <vt:variant>
        <vt:i4>269</vt:i4>
      </vt:variant>
      <vt:variant>
        <vt:i4>0</vt:i4>
      </vt:variant>
      <vt:variant>
        <vt:i4>5</vt:i4>
      </vt:variant>
      <vt:variant>
        <vt:lpwstr/>
      </vt:variant>
      <vt:variant>
        <vt:lpwstr>_Toc334656383</vt:lpwstr>
      </vt:variant>
      <vt:variant>
        <vt:i4>1835057</vt:i4>
      </vt:variant>
      <vt:variant>
        <vt:i4>263</vt:i4>
      </vt:variant>
      <vt:variant>
        <vt:i4>0</vt:i4>
      </vt:variant>
      <vt:variant>
        <vt:i4>5</vt:i4>
      </vt:variant>
      <vt:variant>
        <vt:lpwstr/>
      </vt:variant>
      <vt:variant>
        <vt:lpwstr>_Toc334656382</vt:lpwstr>
      </vt:variant>
      <vt:variant>
        <vt:i4>1835057</vt:i4>
      </vt:variant>
      <vt:variant>
        <vt:i4>257</vt:i4>
      </vt:variant>
      <vt:variant>
        <vt:i4>0</vt:i4>
      </vt:variant>
      <vt:variant>
        <vt:i4>5</vt:i4>
      </vt:variant>
      <vt:variant>
        <vt:lpwstr/>
      </vt:variant>
      <vt:variant>
        <vt:lpwstr>_Toc334656381</vt:lpwstr>
      </vt:variant>
      <vt:variant>
        <vt:i4>1835057</vt:i4>
      </vt:variant>
      <vt:variant>
        <vt:i4>251</vt:i4>
      </vt:variant>
      <vt:variant>
        <vt:i4>0</vt:i4>
      </vt:variant>
      <vt:variant>
        <vt:i4>5</vt:i4>
      </vt:variant>
      <vt:variant>
        <vt:lpwstr/>
      </vt:variant>
      <vt:variant>
        <vt:lpwstr>_Toc334656380</vt:lpwstr>
      </vt:variant>
      <vt:variant>
        <vt:i4>1245233</vt:i4>
      </vt:variant>
      <vt:variant>
        <vt:i4>242</vt:i4>
      </vt:variant>
      <vt:variant>
        <vt:i4>0</vt:i4>
      </vt:variant>
      <vt:variant>
        <vt:i4>5</vt:i4>
      </vt:variant>
      <vt:variant>
        <vt:lpwstr/>
      </vt:variant>
      <vt:variant>
        <vt:lpwstr>_Toc334656379</vt:lpwstr>
      </vt:variant>
      <vt:variant>
        <vt:i4>1245233</vt:i4>
      </vt:variant>
      <vt:variant>
        <vt:i4>236</vt:i4>
      </vt:variant>
      <vt:variant>
        <vt:i4>0</vt:i4>
      </vt:variant>
      <vt:variant>
        <vt:i4>5</vt:i4>
      </vt:variant>
      <vt:variant>
        <vt:lpwstr/>
      </vt:variant>
      <vt:variant>
        <vt:lpwstr>_Toc334656378</vt:lpwstr>
      </vt:variant>
      <vt:variant>
        <vt:i4>1245233</vt:i4>
      </vt:variant>
      <vt:variant>
        <vt:i4>230</vt:i4>
      </vt:variant>
      <vt:variant>
        <vt:i4>0</vt:i4>
      </vt:variant>
      <vt:variant>
        <vt:i4>5</vt:i4>
      </vt:variant>
      <vt:variant>
        <vt:lpwstr/>
      </vt:variant>
      <vt:variant>
        <vt:lpwstr>_Toc334656377</vt:lpwstr>
      </vt:variant>
      <vt:variant>
        <vt:i4>1245233</vt:i4>
      </vt:variant>
      <vt:variant>
        <vt:i4>224</vt:i4>
      </vt:variant>
      <vt:variant>
        <vt:i4>0</vt:i4>
      </vt:variant>
      <vt:variant>
        <vt:i4>5</vt:i4>
      </vt:variant>
      <vt:variant>
        <vt:lpwstr/>
      </vt:variant>
      <vt:variant>
        <vt:lpwstr>_Toc334656376</vt:lpwstr>
      </vt:variant>
      <vt:variant>
        <vt:i4>1245233</vt:i4>
      </vt:variant>
      <vt:variant>
        <vt:i4>218</vt:i4>
      </vt:variant>
      <vt:variant>
        <vt:i4>0</vt:i4>
      </vt:variant>
      <vt:variant>
        <vt:i4>5</vt:i4>
      </vt:variant>
      <vt:variant>
        <vt:lpwstr/>
      </vt:variant>
      <vt:variant>
        <vt:lpwstr>_Toc334656375</vt:lpwstr>
      </vt:variant>
      <vt:variant>
        <vt:i4>1245233</vt:i4>
      </vt:variant>
      <vt:variant>
        <vt:i4>212</vt:i4>
      </vt:variant>
      <vt:variant>
        <vt:i4>0</vt:i4>
      </vt:variant>
      <vt:variant>
        <vt:i4>5</vt:i4>
      </vt:variant>
      <vt:variant>
        <vt:lpwstr/>
      </vt:variant>
      <vt:variant>
        <vt:lpwstr>_Toc334656374</vt:lpwstr>
      </vt:variant>
      <vt:variant>
        <vt:i4>1245233</vt:i4>
      </vt:variant>
      <vt:variant>
        <vt:i4>206</vt:i4>
      </vt:variant>
      <vt:variant>
        <vt:i4>0</vt:i4>
      </vt:variant>
      <vt:variant>
        <vt:i4>5</vt:i4>
      </vt:variant>
      <vt:variant>
        <vt:lpwstr/>
      </vt:variant>
      <vt:variant>
        <vt:lpwstr>_Toc334656373</vt:lpwstr>
      </vt:variant>
      <vt:variant>
        <vt:i4>1245233</vt:i4>
      </vt:variant>
      <vt:variant>
        <vt:i4>200</vt:i4>
      </vt:variant>
      <vt:variant>
        <vt:i4>0</vt:i4>
      </vt:variant>
      <vt:variant>
        <vt:i4>5</vt:i4>
      </vt:variant>
      <vt:variant>
        <vt:lpwstr/>
      </vt:variant>
      <vt:variant>
        <vt:lpwstr>_Toc334656372</vt:lpwstr>
      </vt:variant>
      <vt:variant>
        <vt:i4>1245233</vt:i4>
      </vt:variant>
      <vt:variant>
        <vt:i4>194</vt:i4>
      </vt:variant>
      <vt:variant>
        <vt:i4>0</vt:i4>
      </vt:variant>
      <vt:variant>
        <vt:i4>5</vt:i4>
      </vt:variant>
      <vt:variant>
        <vt:lpwstr/>
      </vt:variant>
      <vt:variant>
        <vt:lpwstr>_Toc334656371</vt:lpwstr>
      </vt:variant>
      <vt:variant>
        <vt:i4>1245233</vt:i4>
      </vt:variant>
      <vt:variant>
        <vt:i4>188</vt:i4>
      </vt:variant>
      <vt:variant>
        <vt:i4>0</vt:i4>
      </vt:variant>
      <vt:variant>
        <vt:i4>5</vt:i4>
      </vt:variant>
      <vt:variant>
        <vt:lpwstr/>
      </vt:variant>
      <vt:variant>
        <vt:lpwstr>_Toc334656370</vt:lpwstr>
      </vt:variant>
      <vt:variant>
        <vt:i4>1179697</vt:i4>
      </vt:variant>
      <vt:variant>
        <vt:i4>182</vt:i4>
      </vt:variant>
      <vt:variant>
        <vt:i4>0</vt:i4>
      </vt:variant>
      <vt:variant>
        <vt:i4>5</vt:i4>
      </vt:variant>
      <vt:variant>
        <vt:lpwstr/>
      </vt:variant>
      <vt:variant>
        <vt:lpwstr>_Toc334656369</vt:lpwstr>
      </vt:variant>
      <vt:variant>
        <vt:i4>1179697</vt:i4>
      </vt:variant>
      <vt:variant>
        <vt:i4>176</vt:i4>
      </vt:variant>
      <vt:variant>
        <vt:i4>0</vt:i4>
      </vt:variant>
      <vt:variant>
        <vt:i4>5</vt:i4>
      </vt:variant>
      <vt:variant>
        <vt:lpwstr/>
      </vt:variant>
      <vt:variant>
        <vt:lpwstr>_Toc334656368</vt:lpwstr>
      </vt:variant>
      <vt:variant>
        <vt:i4>1179697</vt:i4>
      </vt:variant>
      <vt:variant>
        <vt:i4>170</vt:i4>
      </vt:variant>
      <vt:variant>
        <vt:i4>0</vt:i4>
      </vt:variant>
      <vt:variant>
        <vt:i4>5</vt:i4>
      </vt:variant>
      <vt:variant>
        <vt:lpwstr/>
      </vt:variant>
      <vt:variant>
        <vt:lpwstr>_Toc334656367</vt:lpwstr>
      </vt:variant>
      <vt:variant>
        <vt:i4>1179697</vt:i4>
      </vt:variant>
      <vt:variant>
        <vt:i4>164</vt:i4>
      </vt:variant>
      <vt:variant>
        <vt:i4>0</vt:i4>
      </vt:variant>
      <vt:variant>
        <vt:i4>5</vt:i4>
      </vt:variant>
      <vt:variant>
        <vt:lpwstr/>
      </vt:variant>
      <vt:variant>
        <vt:lpwstr>_Toc334656366</vt:lpwstr>
      </vt:variant>
      <vt:variant>
        <vt:i4>1179697</vt:i4>
      </vt:variant>
      <vt:variant>
        <vt:i4>158</vt:i4>
      </vt:variant>
      <vt:variant>
        <vt:i4>0</vt:i4>
      </vt:variant>
      <vt:variant>
        <vt:i4>5</vt:i4>
      </vt:variant>
      <vt:variant>
        <vt:lpwstr/>
      </vt:variant>
      <vt:variant>
        <vt:lpwstr>_Toc334656365</vt:lpwstr>
      </vt:variant>
      <vt:variant>
        <vt:i4>1179697</vt:i4>
      </vt:variant>
      <vt:variant>
        <vt:i4>152</vt:i4>
      </vt:variant>
      <vt:variant>
        <vt:i4>0</vt:i4>
      </vt:variant>
      <vt:variant>
        <vt:i4>5</vt:i4>
      </vt:variant>
      <vt:variant>
        <vt:lpwstr/>
      </vt:variant>
      <vt:variant>
        <vt:lpwstr>_Toc334656364</vt:lpwstr>
      </vt:variant>
      <vt:variant>
        <vt:i4>1179697</vt:i4>
      </vt:variant>
      <vt:variant>
        <vt:i4>146</vt:i4>
      </vt:variant>
      <vt:variant>
        <vt:i4>0</vt:i4>
      </vt:variant>
      <vt:variant>
        <vt:i4>5</vt:i4>
      </vt:variant>
      <vt:variant>
        <vt:lpwstr/>
      </vt:variant>
      <vt:variant>
        <vt:lpwstr>_Toc334656363</vt:lpwstr>
      </vt:variant>
      <vt:variant>
        <vt:i4>1179697</vt:i4>
      </vt:variant>
      <vt:variant>
        <vt:i4>140</vt:i4>
      </vt:variant>
      <vt:variant>
        <vt:i4>0</vt:i4>
      </vt:variant>
      <vt:variant>
        <vt:i4>5</vt:i4>
      </vt:variant>
      <vt:variant>
        <vt:lpwstr/>
      </vt:variant>
      <vt:variant>
        <vt:lpwstr>_Toc334656362</vt:lpwstr>
      </vt:variant>
      <vt:variant>
        <vt:i4>1179697</vt:i4>
      </vt:variant>
      <vt:variant>
        <vt:i4>134</vt:i4>
      </vt:variant>
      <vt:variant>
        <vt:i4>0</vt:i4>
      </vt:variant>
      <vt:variant>
        <vt:i4>5</vt:i4>
      </vt:variant>
      <vt:variant>
        <vt:lpwstr/>
      </vt:variant>
      <vt:variant>
        <vt:lpwstr>_Toc334656361</vt:lpwstr>
      </vt:variant>
      <vt:variant>
        <vt:i4>1179697</vt:i4>
      </vt:variant>
      <vt:variant>
        <vt:i4>128</vt:i4>
      </vt:variant>
      <vt:variant>
        <vt:i4>0</vt:i4>
      </vt:variant>
      <vt:variant>
        <vt:i4>5</vt:i4>
      </vt:variant>
      <vt:variant>
        <vt:lpwstr/>
      </vt:variant>
      <vt:variant>
        <vt:lpwstr>_Toc334656360</vt:lpwstr>
      </vt:variant>
      <vt:variant>
        <vt:i4>1114161</vt:i4>
      </vt:variant>
      <vt:variant>
        <vt:i4>122</vt:i4>
      </vt:variant>
      <vt:variant>
        <vt:i4>0</vt:i4>
      </vt:variant>
      <vt:variant>
        <vt:i4>5</vt:i4>
      </vt:variant>
      <vt:variant>
        <vt:lpwstr/>
      </vt:variant>
      <vt:variant>
        <vt:lpwstr>_Toc334656359</vt:lpwstr>
      </vt:variant>
      <vt:variant>
        <vt:i4>1114161</vt:i4>
      </vt:variant>
      <vt:variant>
        <vt:i4>116</vt:i4>
      </vt:variant>
      <vt:variant>
        <vt:i4>0</vt:i4>
      </vt:variant>
      <vt:variant>
        <vt:i4>5</vt:i4>
      </vt:variant>
      <vt:variant>
        <vt:lpwstr/>
      </vt:variant>
      <vt:variant>
        <vt:lpwstr>_Toc334656358</vt:lpwstr>
      </vt:variant>
      <vt:variant>
        <vt:i4>1114161</vt:i4>
      </vt:variant>
      <vt:variant>
        <vt:i4>110</vt:i4>
      </vt:variant>
      <vt:variant>
        <vt:i4>0</vt:i4>
      </vt:variant>
      <vt:variant>
        <vt:i4>5</vt:i4>
      </vt:variant>
      <vt:variant>
        <vt:lpwstr/>
      </vt:variant>
      <vt:variant>
        <vt:lpwstr>_Toc334656357</vt:lpwstr>
      </vt:variant>
      <vt:variant>
        <vt:i4>1114161</vt:i4>
      </vt:variant>
      <vt:variant>
        <vt:i4>104</vt:i4>
      </vt:variant>
      <vt:variant>
        <vt:i4>0</vt:i4>
      </vt:variant>
      <vt:variant>
        <vt:i4>5</vt:i4>
      </vt:variant>
      <vt:variant>
        <vt:lpwstr/>
      </vt:variant>
      <vt:variant>
        <vt:lpwstr>_Toc334656356</vt:lpwstr>
      </vt:variant>
      <vt:variant>
        <vt:i4>1114161</vt:i4>
      </vt:variant>
      <vt:variant>
        <vt:i4>98</vt:i4>
      </vt:variant>
      <vt:variant>
        <vt:i4>0</vt:i4>
      </vt:variant>
      <vt:variant>
        <vt:i4>5</vt:i4>
      </vt:variant>
      <vt:variant>
        <vt:lpwstr/>
      </vt:variant>
      <vt:variant>
        <vt:lpwstr>_Toc334656355</vt:lpwstr>
      </vt:variant>
      <vt:variant>
        <vt:i4>1114161</vt:i4>
      </vt:variant>
      <vt:variant>
        <vt:i4>92</vt:i4>
      </vt:variant>
      <vt:variant>
        <vt:i4>0</vt:i4>
      </vt:variant>
      <vt:variant>
        <vt:i4>5</vt:i4>
      </vt:variant>
      <vt:variant>
        <vt:lpwstr/>
      </vt:variant>
      <vt:variant>
        <vt:lpwstr>_Toc334656354</vt:lpwstr>
      </vt:variant>
      <vt:variant>
        <vt:i4>1114161</vt:i4>
      </vt:variant>
      <vt:variant>
        <vt:i4>86</vt:i4>
      </vt:variant>
      <vt:variant>
        <vt:i4>0</vt:i4>
      </vt:variant>
      <vt:variant>
        <vt:i4>5</vt:i4>
      </vt:variant>
      <vt:variant>
        <vt:lpwstr/>
      </vt:variant>
      <vt:variant>
        <vt:lpwstr>_Toc334656353</vt:lpwstr>
      </vt:variant>
      <vt:variant>
        <vt:i4>1114161</vt:i4>
      </vt:variant>
      <vt:variant>
        <vt:i4>80</vt:i4>
      </vt:variant>
      <vt:variant>
        <vt:i4>0</vt:i4>
      </vt:variant>
      <vt:variant>
        <vt:i4>5</vt:i4>
      </vt:variant>
      <vt:variant>
        <vt:lpwstr/>
      </vt:variant>
      <vt:variant>
        <vt:lpwstr>_Toc334656352</vt:lpwstr>
      </vt:variant>
      <vt:variant>
        <vt:i4>1114161</vt:i4>
      </vt:variant>
      <vt:variant>
        <vt:i4>74</vt:i4>
      </vt:variant>
      <vt:variant>
        <vt:i4>0</vt:i4>
      </vt:variant>
      <vt:variant>
        <vt:i4>5</vt:i4>
      </vt:variant>
      <vt:variant>
        <vt:lpwstr/>
      </vt:variant>
      <vt:variant>
        <vt:lpwstr>_Toc334656351</vt:lpwstr>
      </vt:variant>
      <vt:variant>
        <vt:i4>1114161</vt:i4>
      </vt:variant>
      <vt:variant>
        <vt:i4>68</vt:i4>
      </vt:variant>
      <vt:variant>
        <vt:i4>0</vt:i4>
      </vt:variant>
      <vt:variant>
        <vt:i4>5</vt:i4>
      </vt:variant>
      <vt:variant>
        <vt:lpwstr/>
      </vt:variant>
      <vt:variant>
        <vt:lpwstr>_Toc334656350</vt:lpwstr>
      </vt:variant>
      <vt:variant>
        <vt:i4>1048625</vt:i4>
      </vt:variant>
      <vt:variant>
        <vt:i4>62</vt:i4>
      </vt:variant>
      <vt:variant>
        <vt:i4>0</vt:i4>
      </vt:variant>
      <vt:variant>
        <vt:i4>5</vt:i4>
      </vt:variant>
      <vt:variant>
        <vt:lpwstr/>
      </vt:variant>
      <vt:variant>
        <vt:lpwstr>_Toc334656349</vt:lpwstr>
      </vt:variant>
      <vt:variant>
        <vt:i4>1048625</vt:i4>
      </vt:variant>
      <vt:variant>
        <vt:i4>56</vt:i4>
      </vt:variant>
      <vt:variant>
        <vt:i4>0</vt:i4>
      </vt:variant>
      <vt:variant>
        <vt:i4>5</vt:i4>
      </vt:variant>
      <vt:variant>
        <vt:lpwstr/>
      </vt:variant>
      <vt:variant>
        <vt:lpwstr>_Toc334656348</vt:lpwstr>
      </vt:variant>
      <vt:variant>
        <vt:i4>1048625</vt:i4>
      </vt:variant>
      <vt:variant>
        <vt:i4>50</vt:i4>
      </vt:variant>
      <vt:variant>
        <vt:i4>0</vt:i4>
      </vt:variant>
      <vt:variant>
        <vt:i4>5</vt:i4>
      </vt:variant>
      <vt:variant>
        <vt:lpwstr/>
      </vt:variant>
      <vt:variant>
        <vt:lpwstr>_Toc334656347</vt:lpwstr>
      </vt:variant>
      <vt:variant>
        <vt:i4>1048625</vt:i4>
      </vt:variant>
      <vt:variant>
        <vt:i4>44</vt:i4>
      </vt:variant>
      <vt:variant>
        <vt:i4>0</vt:i4>
      </vt:variant>
      <vt:variant>
        <vt:i4>5</vt:i4>
      </vt:variant>
      <vt:variant>
        <vt:lpwstr/>
      </vt:variant>
      <vt:variant>
        <vt:lpwstr>_Toc334656346</vt:lpwstr>
      </vt:variant>
      <vt:variant>
        <vt:i4>1048625</vt:i4>
      </vt:variant>
      <vt:variant>
        <vt:i4>38</vt:i4>
      </vt:variant>
      <vt:variant>
        <vt:i4>0</vt:i4>
      </vt:variant>
      <vt:variant>
        <vt:i4>5</vt:i4>
      </vt:variant>
      <vt:variant>
        <vt:lpwstr/>
      </vt:variant>
      <vt:variant>
        <vt:lpwstr>_Toc334656345</vt:lpwstr>
      </vt:variant>
      <vt:variant>
        <vt:i4>1048625</vt:i4>
      </vt:variant>
      <vt:variant>
        <vt:i4>32</vt:i4>
      </vt:variant>
      <vt:variant>
        <vt:i4>0</vt:i4>
      </vt:variant>
      <vt:variant>
        <vt:i4>5</vt:i4>
      </vt:variant>
      <vt:variant>
        <vt:lpwstr/>
      </vt:variant>
      <vt:variant>
        <vt:lpwstr>_Toc334656344</vt:lpwstr>
      </vt:variant>
      <vt:variant>
        <vt:i4>1048625</vt:i4>
      </vt:variant>
      <vt:variant>
        <vt:i4>26</vt:i4>
      </vt:variant>
      <vt:variant>
        <vt:i4>0</vt:i4>
      </vt:variant>
      <vt:variant>
        <vt:i4>5</vt:i4>
      </vt:variant>
      <vt:variant>
        <vt:lpwstr/>
      </vt:variant>
      <vt:variant>
        <vt:lpwstr>_Toc334656343</vt:lpwstr>
      </vt:variant>
      <vt:variant>
        <vt:i4>1048625</vt:i4>
      </vt:variant>
      <vt:variant>
        <vt:i4>20</vt:i4>
      </vt:variant>
      <vt:variant>
        <vt:i4>0</vt:i4>
      </vt:variant>
      <vt:variant>
        <vt:i4>5</vt:i4>
      </vt:variant>
      <vt:variant>
        <vt:lpwstr/>
      </vt:variant>
      <vt:variant>
        <vt:lpwstr>_Toc334656342</vt:lpwstr>
      </vt:variant>
      <vt:variant>
        <vt:i4>1048625</vt:i4>
      </vt:variant>
      <vt:variant>
        <vt:i4>14</vt:i4>
      </vt:variant>
      <vt:variant>
        <vt:i4>0</vt:i4>
      </vt:variant>
      <vt:variant>
        <vt:i4>5</vt:i4>
      </vt:variant>
      <vt:variant>
        <vt:lpwstr/>
      </vt:variant>
      <vt:variant>
        <vt:lpwstr>_Toc334656341</vt:lpwstr>
      </vt:variant>
      <vt:variant>
        <vt:i4>1048625</vt:i4>
      </vt:variant>
      <vt:variant>
        <vt:i4>8</vt:i4>
      </vt:variant>
      <vt:variant>
        <vt:i4>0</vt:i4>
      </vt:variant>
      <vt:variant>
        <vt:i4>5</vt:i4>
      </vt:variant>
      <vt:variant>
        <vt:lpwstr/>
      </vt:variant>
      <vt:variant>
        <vt:lpwstr>_Toc334656340</vt:lpwstr>
      </vt:variant>
      <vt:variant>
        <vt:i4>1507377</vt:i4>
      </vt:variant>
      <vt:variant>
        <vt:i4>2</vt:i4>
      </vt:variant>
      <vt:variant>
        <vt:i4>0</vt:i4>
      </vt:variant>
      <vt:variant>
        <vt:i4>5</vt:i4>
      </vt:variant>
      <vt:variant>
        <vt:lpwstr/>
      </vt:variant>
      <vt:variant>
        <vt:lpwstr>_Toc334656339</vt:lpwstr>
      </vt:variant>
      <vt:variant>
        <vt:i4>7012423</vt:i4>
      </vt:variant>
      <vt:variant>
        <vt:i4>24</vt:i4>
      </vt:variant>
      <vt:variant>
        <vt:i4>0</vt:i4>
      </vt:variant>
      <vt:variant>
        <vt:i4>5</vt:i4>
      </vt:variant>
      <vt:variant>
        <vt:lpwstr>http://www.mnr.gov.on.ca/stdprodconsume/groups/lr/@mnr/@water/documents/document/mnr_e002322.pdf</vt:lpwstr>
      </vt:variant>
      <vt:variant>
        <vt:lpwstr/>
      </vt:variant>
      <vt:variant>
        <vt:i4>7012423</vt:i4>
      </vt:variant>
      <vt:variant>
        <vt:i4>21</vt:i4>
      </vt:variant>
      <vt:variant>
        <vt:i4>0</vt:i4>
      </vt:variant>
      <vt:variant>
        <vt:i4>5</vt:i4>
      </vt:variant>
      <vt:variant>
        <vt:lpwstr>http://www.mnr.gov.on.ca/stdprodconsume/groups/lr/@mnr/@water/documents/document/mnr_e002322.pdf</vt:lpwstr>
      </vt:variant>
      <vt:variant>
        <vt:lpwstr/>
      </vt:variant>
      <vt:variant>
        <vt:i4>3604524</vt:i4>
      </vt:variant>
      <vt:variant>
        <vt:i4>18</vt:i4>
      </vt:variant>
      <vt:variant>
        <vt:i4>0</vt:i4>
      </vt:variant>
      <vt:variant>
        <vt:i4>5</vt:i4>
      </vt:variant>
      <vt:variant>
        <vt:lpwstr>http://www.mnr.gov.on.ca/stdprodconsume/groups/lr/@mnr/@forests/documents/document/260033.pdf</vt:lpwstr>
      </vt:variant>
      <vt:variant>
        <vt:lpwstr/>
      </vt:variant>
      <vt:variant>
        <vt:i4>3604540</vt:i4>
      </vt:variant>
      <vt:variant>
        <vt:i4>15</vt:i4>
      </vt:variant>
      <vt:variant>
        <vt:i4>0</vt:i4>
      </vt:variant>
      <vt:variant>
        <vt:i4>5</vt:i4>
      </vt:variant>
      <vt:variant>
        <vt:lpwstr>http://www.search.e-laws.gov.on.ca/en/isysquery/c3ab2418-e4ca-44f1-a881-2f002778f96a/2/doc/?search=browseStatutes&amp;context=</vt:lpwstr>
      </vt:variant>
      <vt:variant>
        <vt:lpwstr>hit1</vt:lpwstr>
      </vt:variant>
      <vt:variant>
        <vt:i4>7274607</vt:i4>
      </vt:variant>
      <vt:variant>
        <vt:i4>12</vt:i4>
      </vt:variant>
      <vt:variant>
        <vt:i4>0</vt:i4>
      </vt:variant>
      <vt:variant>
        <vt:i4>5</vt:i4>
      </vt:variant>
      <vt:variant>
        <vt:lpwstr>http://www.search.e-laws.gov.on.ca/en/isysquery/f752019b-8711-4468-8694-6eabd8005aaa/1/doc/?search=browseStatutes&amp;context=</vt:lpwstr>
      </vt:variant>
      <vt:variant>
        <vt:lpwstr>hit1</vt:lpwstr>
      </vt:variant>
      <vt:variant>
        <vt:i4>6291557</vt:i4>
      </vt:variant>
      <vt:variant>
        <vt:i4>9</vt:i4>
      </vt:variant>
      <vt:variant>
        <vt:i4>0</vt:i4>
      </vt:variant>
      <vt:variant>
        <vt:i4>5</vt:i4>
      </vt:variant>
      <vt:variant>
        <vt:lpwstr>http://www.search.e-laws.gov.on.ca/en/isysquery/8d603f8b-5fac-4bd6-8f5d-895598c33078/1/doc/?search=browseStatutes&amp;context=</vt:lpwstr>
      </vt:variant>
      <vt:variant>
        <vt:lpwstr>hit1</vt:lpwstr>
      </vt:variant>
      <vt:variant>
        <vt:i4>2293776</vt:i4>
      </vt:variant>
      <vt:variant>
        <vt:i4>6</vt:i4>
      </vt:variant>
      <vt:variant>
        <vt:i4>0</vt:i4>
      </vt:variant>
      <vt:variant>
        <vt:i4>5</vt:i4>
      </vt:variant>
      <vt:variant>
        <vt:lpwstr>http://www.proforest.net/publication/HCVF_pub.htm</vt:lpwstr>
      </vt:variant>
      <vt:variant>
        <vt:lpwstr/>
      </vt:variant>
      <vt:variant>
        <vt:i4>7471195</vt:i4>
      </vt:variant>
      <vt:variant>
        <vt:i4>3</vt:i4>
      </vt:variant>
      <vt:variant>
        <vt:i4>0</vt:i4>
      </vt:variant>
      <vt:variant>
        <vt:i4>5</vt:i4>
      </vt:variant>
      <vt:variant>
        <vt:lpwstr>http://www.mnr.gov.on.ca/en/Business/Forests/2ColumnSubPage/STEL02_163861.html</vt:lpwstr>
      </vt:variant>
      <vt:variant>
        <vt:lpwstr/>
      </vt:variant>
      <vt:variant>
        <vt:i4>4587603</vt:i4>
      </vt:variant>
      <vt:variant>
        <vt:i4>0</vt:i4>
      </vt:variant>
      <vt:variant>
        <vt:i4>0</vt:i4>
      </vt:variant>
      <vt:variant>
        <vt:i4>5</vt:i4>
      </vt:variant>
      <vt:variant>
        <vt:lpwstr>http://www.fsccanada.org/boreal/pdf_document/Boreal_3.doc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dc:title>
  <dc:creator>Clark;Waite</dc:creator>
  <cp:lastModifiedBy>Mark Lockhart</cp:lastModifiedBy>
  <cp:revision>38</cp:revision>
  <cp:lastPrinted>2023-02-16T18:51:00Z</cp:lastPrinted>
  <dcterms:created xsi:type="dcterms:W3CDTF">2020-01-20T14:17:00Z</dcterms:created>
  <dcterms:modified xsi:type="dcterms:W3CDTF">2023-02-16T18:51:00Z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0x010100F308A0734BEB2643803A40DCAC1C16BD</vt:lpwstr>
  </property>
  <property fmtid="{D5CDD505-2E9C-101B-9397-08002B2CF9AE}" pid="3" name="MediaServiceImageTags">
    <vt:lpwstr/>
  </property>
</Properties>
</file>